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657D0825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F00419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23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A173FE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5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F00419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3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022B60FE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08AE54DA" w14:textId="77777777" w:rsidR="00F00419" w:rsidRPr="00F00419" w:rsidRDefault="00F00419" w:rsidP="00F00419">
      <w:pPr>
        <w:spacing w:after="0" w:line="276" w:lineRule="auto"/>
        <w:jc w:val="both"/>
        <w:rPr>
          <w:rFonts w:ascii="Arial Narrow" w:hAnsi="Arial Narrow" w:cs="Times New Roman"/>
          <w:b/>
          <w:bCs/>
          <w:noProof w:val="0"/>
          <w:sz w:val="24"/>
          <w:szCs w:val="24"/>
        </w:rPr>
      </w:pPr>
      <w:bookmarkStart w:id="0" w:name="_Hlk124928658"/>
      <w:r w:rsidRPr="00F00419">
        <w:rPr>
          <w:rFonts w:ascii="Arial Narrow" w:hAnsi="Arial Narrow"/>
          <w:b/>
          <w:bCs/>
          <w:noProof w:val="0"/>
          <w:sz w:val="24"/>
          <w:szCs w:val="24"/>
        </w:rPr>
        <w:t xml:space="preserve">Pełnienie funkcji kierownika budowy </w:t>
      </w:r>
      <w:r w:rsidRPr="00F00419">
        <w:rPr>
          <w:rFonts w:ascii="Arial Narrow" w:hAnsi="Arial Narrow" w:cs="Times New Roman"/>
          <w:b/>
          <w:bCs/>
          <w:noProof w:val="0"/>
          <w:sz w:val="24"/>
          <w:szCs w:val="24"/>
        </w:rPr>
        <w:t>dla 2 zadań pn.: Budowy garażu przy remizie OSP w Droniowicach oraz Budowy garażu przy remizie OSP w Harbułtowicach.</w:t>
      </w:r>
    </w:p>
    <w:bookmarkEnd w:id="0"/>
    <w:p w14:paraId="251436EC" w14:textId="77777777" w:rsidR="00A173FE" w:rsidRDefault="00A173FE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</w:p>
    <w:p w14:paraId="646515B6" w14:textId="2F1072E3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………………………………………………………………………………..…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3618A4"/>
    <w:rsid w:val="00373369"/>
    <w:rsid w:val="00473146"/>
    <w:rsid w:val="005E35C8"/>
    <w:rsid w:val="0062577C"/>
    <w:rsid w:val="00656F0D"/>
    <w:rsid w:val="0066424C"/>
    <w:rsid w:val="0067733D"/>
    <w:rsid w:val="00683E38"/>
    <w:rsid w:val="00727597"/>
    <w:rsid w:val="008B649E"/>
    <w:rsid w:val="008F2D6E"/>
    <w:rsid w:val="00901F10"/>
    <w:rsid w:val="009A175D"/>
    <w:rsid w:val="00A173FE"/>
    <w:rsid w:val="00A357BE"/>
    <w:rsid w:val="00DC7AE9"/>
    <w:rsid w:val="00DE45CB"/>
    <w:rsid w:val="00ED7C12"/>
    <w:rsid w:val="00F00419"/>
    <w:rsid w:val="00F35130"/>
    <w:rsid w:val="00F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16</cp:revision>
  <cp:lastPrinted>2025-05-09T07:08:00Z</cp:lastPrinted>
  <dcterms:created xsi:type="dcterms:W3CDTF">2022-10-21T10:20:00Z</dcterms:created>
  <dcterms:modified xsi:type="dcterms:W3CDTF">2025-10-06T08:11:00Z</dcterms:modified>
</cp:coreProperties>
</file>