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0A1C4E7B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A906D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2361F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</w:t>
      </w:r>
      <w:r w:rsidR="002134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22CF9E4C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,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="00CA178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4AE9F362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2361FE" w:rsidRPr="002361FE">
        <w:rPr>
          <w:rFonts w:ascii="Times New Roman" w:eastAsia="Tahoma" w:hAnsi="Times New Roman" w:cs="Tahoma"/>
          <w:b/>
          <w:bCs/>
          <w:noProof w:val="0"/>
          <w:kern w:val="3"/>
          <w:lang w:eastAsia="zh-CN" w:bidi="hi-IN"/>
        </w:rPr>
        <w:t xml:space="preserve">Dostawa sprzętu i oprogramowania w ramach projektu „Cyberbezpieczny samorząd </w:t>
      </w:r>
      <w:r w:rsidR="003D300A">
        <w:rPr>
          <w:rFonts w:ascii="Times New Roman" w:eastAsia="Tahoma" w:hAnsi="Times New Roman" w:cs="Tahoma"/>
          <w:b/>
          <w:bCs/>
          <w:noProof w:val="0"/>
          <w:kern w:val="3"/>
          <w:lang w:eastAsia="zh-CN" w:bidi="hi-IN"/>
        </w:rPr>
        <w:t>w</w:t>
      </w:r>
      <w:r w:rsidR="002361FE" w:rsidRPr="002361FE">
        <w:rPr>
          <w:rFonts w:ascii="Times New Roman" w:eastAsia="Tahoma" w:hAnsi="Times New Roman" w:cs="Tahoma"/>
          <w:b/>
          <w:bCs/>
          <w:noProof w:val="0"/>
          <w:kern w:val="3"/>
          <w:lang w:eastAsia="zh-CN" w:bidi="hi-IN"/>
        </w:rPr>
        <w:t xml:space="preserve"> Gmin</w:t>
      </w:r>
      <w:r w:rsidR="003D300A">
        <w:rPr>
          <w:rFonts w:ascii="Times New Roman" w:eastAsia="Tahoma" w:hAnsi="Times New Roman" w:cs="Tahoma"/>
          <w:b/>
          <w:bCs/>
          <w:noProof w:val="0"/>
          <w:kern w:val="3"/>
          <w:lang w:eastAsia="zh-CN" w:bidi="hi-IN"/>
        </w:rPr>
        <w:t>ie</w:t>
      </w:r>
      <w:r w:rsidR="002361FE" w:rsidRPr="002361FE">
        <w:rPr>
          <w:rFonts w:ascii="Times New Roman" w:eastAsia="Tahoma" w:hAnsi="Times New Roman" w:cs="Tahoma"/>
          <w:b/>
          <w:bCs/>
          <w:noProof w:val="0"/>
          <w:kern w:val="3"/>
          <w:lang w:eastAsia="zh-CN" w:bidi="hi-IN"/>
        </w:rPr>
        <w:t xml:space="preserve"> Kochanowice” </w:t>
      </w:r>
      <w:bookmarkStart w:id="0" w:name="_Hlk92976022"/>
      <w:r w:rsidR="002361FE" w:rsidRPr="003D300A">
        <w:rPr>
          <w:rFonts w:ascii="Times New Roman" w:eastAsia="Lucida Sans Unicode" w:hAnsi="Times New Roman" w:cs="Mangal"/>
          <w:noProof w:val="0"/>
          <w:kern w:val="3"/>
          <w:lang w:eastAsia="zh-CN" w:bidi="hi-IN"/>
        </w:rPr>
        <w:t>realizowanego w ramach projektu grantowego pt.: „Cyberbezpieczny Samorząd</w:t>
      </w:r>
      <w:bookmarkEnd w:id="0"/>
      <w:r w:rsidR="00596C7B" w:rsidRPr="003D300A">
        <w:rPr>
          <w:rFonts w:ascii="Arial Narrow" w:eastAsia="Calibri" w:hAnsi="Arial Narrow" w:cs="Times New Roman"/>
          <w:noProof w:val="0"/>
          <w:sz w:val="24"/>
          <w:szCs w:val="24"/>
          <w:lang w:val="en-US"/>
        </w:rPr>
        <w:t>”</w:t>
      </w:r>
      <w:r w:rsidR="00596C7B">
        <w:rPr>
          <w:rFonts w:ascii="Arial Narrow" w:eastAsia="Calibri" w:hAnsi="Arial Narrow" w:cs="Times New Roman"/>
          <w:b/>
        </w:rPr>
        <w:t xml:space="preserve">,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znak: GIR.271.1.</w:t>
      </w:r>
      <w:r w:rsidR="00A906DE">
        <w:rPr>
          <w:rFonts w:ascii="Arial Narrow" w:eastAsia="Arial Narrow" w:hAnsi="Arial Narrow" w:cs="Arial Narrow"/>
          <w:noProof w:val="0"/>
          <w:sz w:val="24"/>
          <w:szCs w:val="24"/>
        </w:rPr>
        <w:t>11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2361FE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6B2CDD0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CA1783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4294574">
    <w:abstractNumId w:val="0"/>
  </w:num>
  <w:num w:numId="2" w16cid:durableId="1682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02EBA"/>
    <w:rsid w:val="0021340D"/>
    <w:rsid w:val="00223B1D"/>
    <w:rsid w:val="00224C91"/>
    <w:rsid w:val="002361FE"/>
    <w:rsid w:val="003D300A"/>
    <w:rsid w:val="004A2170"/>
    <w:rsid w:val="00550468"/>
    <w:rsid w:val="00596C7B"/>
    <w:rsid w:val="00597225"/>
    <w:rsid w:val="006262EC"/>
    <w:rsid w:val="00683E38"/>
    <w:rsid w:val="006B5C8E"/>
    <w:rsid w:val="00703F6D"/>
    <w:rsid w:val="00706313"/>
    <w:rsid w:val="0071567F"/>
    <w:rsid w:val="00772A7F"/>
    <w:rsid w:val="008264E1"/>
    <w:rsid w:val="00841D65"/>
    <w:rsid w:val="009460FD"/>
    <w:rsid w:val="00955C33"/>
    <w:rsid w:val="00A14C5E"/>
    <w:rsid w:val="00A906DE"/>
    <w:rsid w:val="00B8712E"/>
    <w:rsid w:val="00BD5A12"/>
    <w:rsid w:val="00BD6E13"/>
    <w:rsid w:val="00CA1783"/>
    <w:rsid w:val="00CA6AF6"/>
    <w:rsid w:val="00D04476"/>
    <w:rsid w:val="00D06067"/>
    <w:rsid w:val="00D1583C"/>
    <w:rsid w:val="00E2434F"/>
    <w:rsid w:val="00E464F1"/>
    <w:rsid w:val="00F16030"/>
    <w:rsid w:val="00FD37AE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27</cp:revision>
  <cp:lastPrinted>2025-07-29T08:26:00Z</cp:lastPrinted>
  <dcterms:created xsi:type="dcterms:W3CDTF">2021-05-27T06:58:00Z</dcterms:created>
  <dcterms:modified xsi:type="dcterms:W3CDTF">2025-08-26T08:35:00Z</dcterms:modified>
</cp:coreProperties>
</file>