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B0AB" w14:textId="6850262E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2A221A">
        <w:rPr>
          <w:lang w:val="pl-PL"/>
        </w:rPr>
        <w:t>5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33075F1" w14:textId="77777777" w:rsidR="001312C8" w:rsidRPr="006F5525" w:rsidRDefault="001312C8" w:rsidP="001312C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1B559D21" w14:textId="13EB4673" w:rsidR="00D8541C" w:rsidRDefault="00D8541C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E7A021F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89AE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4E2FDB5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2A221A">
        <w:rPr>
          <w:lang w:val="pl-PL"/>
        </w:rPr>
        <w:t>5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</w:t>
      </w:r>
      <w:r w:rsidR="007D1F1E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585DBDC" w14:textId="77777777" w:rsidR="001312C8" w:rsidRPr="006F5525" w:rsidRDefault="001312C8" w:rsidP="001312C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3C746F95" w14:textId="35629508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</w:t>
      </w:r>
      <w:r w:rsidR="003E6F22">
        <w:rPr>
          <w:rFonts w:eastAsia="Times New Roman" w:cstheme="minorHAnsi"/>
          <w:bCs/>
          <w:lang w:val="pl-PL" w:eastAsia="pl-PL"/>
        </w:rPr>
        <w:t>23</w:t>
      </w:r>
      <w:r w:rsidRPr="00905971">
        <w:rPr>
          <w:rFonts w:eastAsia="Times New Roman" w:cstheme="minorHAnsi"/>
          <w:bCs/>
          <w:lang w:val="pl-PL" w:eastAsia="pl-PL"/>
        </w:rPr>
        <w:t xml:space="preserve"> r. poz. </w:t>
      </w:r>
      <w:r w:rsidR="003E6F22">
        <w:rPr>
          <w:rFonts w:eastAsia="Times New Roman" w:cstheme="minorHAnsi"/>
          <w:bCs/>
          <w:lang w:val="pl-PL" w:eastAsia="pl-PL"/>
        </w:rPr>
        <w:t>1710</w:t>
      </w:r>
      <w:r w:rsidRPr="00905971">
        <w:rPr>
          <w:rFonts w:eastAsia="Times New Roman" w:cstheme="minorHAnsi"/>
          <w:bCs/>
          <w:lang w:val="pl-PL" w:eastAsia="pl-PL"/>
        </w:rPr>
        <w:t xml:space="preserve">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03EAC89C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70590FAD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2CF1816D" w14:textId="611EA97D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8B6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77E2" w14:textId="77777777" w:rsidR="001745C1" w:rsidRDefault="001745C1" w:rsidP="001C1CE1">
      <w:r>
        <w:separator/>
      </w:r>
    </w:p>
  </w:endnote>
  <w:endnote w:type="continuationSeparator" w:id="0">
    <w:p w14:paraId="66173FD1" w14:textId="77777777" w:rsidR="001745C1" w:rsidRDefault="001745C1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9F3F" w14:textId="77777777" w:rsidR="001745C1" w:rsidRDefault="001745C1" w:rsidP="001C1CE1">
      <w:r>
        <w:separator/>
      </w:r>
    </w:p>
  </w:footnote>
  <w:footnote w:type="continuationSeparator" w:id="0">
    <w:p w14:paraId="2ECB63FB" w14:textId="77777777" w:rsidR="001745C1" w:rsidRDefault="001745C1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745C1"/>
    <w:rsid w:val="00184107"/>
    <w:rsid w:val="001A23DE"/>
    <w:rsid w:val="001B5874"/>
    <w:rsid w:val="001C1CE1"/>
    <w:rsid w:val="00283B14"/>
    <w:rsid w:val="002919BB"/>
    <w:rsid w:val="002A221A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5265F"/>
    <w:rsid w:val="00675FF7"/>
    <w:rsid w:val="00687DFC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E59DC"/>
    <w:rsid w:val="00A0070A"/>
    <w:rsid w:val="00A06492"/>
    <w:rsid w:val="00A42919"/>
    <w:rsid w:val="00A67874"/>
    <w:rsid w:val="00AA70DD"/>
    <w:rsid w:val="00AC3A50"/>
    <w:rsid w:val="00AC61BB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101</cp:revision>
  <cp:lastPrinted>2021-06-23T11:01:00Z</cp:lastPrinted>
  <dcterms:created xsi:type="dcterms:W3CDTF">2017-02-22T13:43:00Z</dcterms:created>
  <dcterms:modified xsi:type="dcterms:W3CDTF">2023-06-15T07:37:00Z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