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5E472" w14:textId="77777777" w:rsidR="00EA2F6F" w:rsidRPr="00396BFE" w:rsidRDefault="00EA2F6F" w:rsidP="00EA2F6F">
      <w:pPr>
        <w:spacing w:after="0" w:line="240" w:lineRule="auto"/>
        <w:jc w:val="center"/>
        <w:rPr>
          <w:rFonts w:eastAsia="Times New Roman" w:cstheme="minorHAnsi"/>
          <w:b/>
          <w:bCs/>
          <w:u w:color="000000"/>
          <w:lang w:eastAsia="pl-PL"/>
        </w:rPr>
      </w:pPr>
      <w:r w:rsidRPr="00396BFE">
        <w:rPr>
          <w:rFonts w:eastAsia="Times New Roman" w:cstheme="minorHAnsi"/>
          <w:b/>
          <w:bCs/>
          <w:u w:color="000000"/>
          <w:lang w:eastAsia="pl-PL"/>
        </w:rPr>
        <w:t xml:space="preserve">Ogłoszenie </w:t>
      </w:r>
      <w:r>
        <w:rPr>
          <w:rFonts w:eastAsia="Times New Roman" w:cstheme="minorHAnsi"/>
          <w:b/>
          <w:bCs/>
          <w:u w:color="000000"/>
          <w:lang w:eastAsia="pl-PL"/>
        </w:rPr>
        <w:t>GR.</w:t>
      </w:r>
      <w:r w:rsidRPr="00396BFE">
        <w:rPr>
          <w:rFonts w:eastAsia="Times New Roman" w:cstheme="minorHAnsi"/>
          <w:b/>
          <w:bCs/>
          <w:u w:color="000000"/>
          <w:lang w:eastAsia="pl-PL"/>
        </w:rPr>
        <w:t>GN.6845.</w:t>
      </w:r>
      <w:r w:rsidR="00641122">
        <w:rPr>
          <w:rFonts w:eastAsia="Times New Roman" w:cstheme="minorHAnsi"/>
          <w:b/>
          <w:bCs/>
          <w:u w:color="000000"/>
          <w:lang w:eastAsia="pl-PL"/>
        </w:rPr>
        <w:t>6</w:t>
      </w:r>
      <w:r w:rsidRPr="00396BFE">
        <w:rPr>
          <w:rFonts w:eastAsia="Times New Roman" w:cstheme="minorHAnsi"/>
          <w:b/>
          <w:bCs/>
          <w:u w:color="000000"/>
          <w:lang w:eastAsia="pl-PL"/>
        </w:rPr>
        <w:t>.2023</w:t>
      </w:r>
      <w:r>
        <w:rPr>
          <w:rFonts w:eastAsia="Times New Roman" w:cstheme="minorHAnsi"/>
          <w:b/>
          <w:bCs/>
          <w:u w:color="000000"/>
          <w:lang w:eastAsia="pl-PL"/>
        </w:rPr>
        <w:t>P</w:t>
      </w:r>
    </w:p>
    <w:p w14:paraId="7A39E4AB" w14:textId="77777777" w:rsidR="00EA2F6F" w:rsidRPr="00396BFE" w:rsidRDefault="00EA2F6F" w:rsidP="00EA2F6F">
      <w:pPr>
        <w:spacing w:after="0" w:line="240" w:lineRule="auto"/>
        <w:jc w:val="center"/>
        <w:rPr>
          <w:rFonts w:eastAsia="Times New Roman" w:cstheme="minorHAnsi"/>
          <w:b/>
          <w:bCs/>
          <w:u w:color="000000"/>
          <w:lang w:eastAsia="pl-PL"/>
        </w:rPr>
      </w:pPr>
      <w:r w:rsidRPr="00396BFE">
        <w:rPr>
          <w:rFonts w:eastAsia="Times New Roman" w:cstheme="minorHAnsi"/>
          <w:b/>
          <w:bCs/>
          <w:u w:color="000000"/>
          <w:lang w:eastAsia="pl-PL"/>
        </w:rPr>
        <w:t>Wójta Gminy Herby z dnia</w:t>
      </w:r>
      <w:r w:rsidR="00292671">
        <w:rPr>
          <w:rFonts w:eastAsia="Times New Roman" w:cstheme="minorHAnsi"/>
          <w:b/>
          <w:bCs/>
          <w:u w:color="000000"/>
          <w:lang w:eastAsia="pl-PL"/>
        </w:rPr>
        <w:t xml:space="preserve"> 06.07</w:t>
      </w:r>
      <w:r w:rsidRPr="00396BFE">
        <w:rPr>
          <w:rFonts w:eastAsia="Times New Roman" w:cstheme="minorHAnsi"/>
          <w:b/>
          <w:bCs/>
          <w:u w:color="000000"/>
          <w:lang w:eastAsia="pl-PL"/>
        </w:rPr>
        <w:t>.2023r.</w:t>
      </w:r>
      <w:r>
        <w:rPr>
          <w:rFonts w:eastAsia="Times New Roman" w:cstheme="minorHAnsi"/>
          <w:b/>
          <w:bCs/>
          <w:u w:color="000000"/>
          <w:lang w:eastAsia="pl-PL"/>
        </w:rPr>
        <w:t xml:space="preserve"> o przetargu</w:t>
      </w:r>
    </w:p>
    <w:p w14:paraId="1A066C9C" w14:textId="77777777" w:rsidR="00EA2F6F" w:rsidRPr="00396BFE" w:rsidRDefault="00EA2F6F" w:rsidP="00EA2F6F">
      <w:pPr>
        <w:spacing w:after="0" w:line="240" w:lineRule="auto"/>
        <w:rPr>
          <w:rFonts w:eastAsia="Times New Roman" w:cstheme="minorHAnsi"/>
          <w:b/>
          <w:bCs/>
          <w:u w:color="000000"/>
          <w:lang w:eastAsia="pl-PL"/>
        </w:rPr>
      </w:pPr>
    </w:p>
    <w:p w14:paraId="03815326" w14:textId="77777777" w:rsidR="00EA2F6F" w:rsidRPr="00206947" w:rsidRDefault="00EA2F6F" w:rsidP="00EA2F6F">
      <w:pPr>
        <w:spacing w:after="0" w:line="240" w:lineRule="auto"/>
        <w:rPr>
          <w:rFonts w:eastAsia="Times New Roman" w:cs="Arial"/>
          <w:b/>
          <w:bCs/>
          <w:iCs/>
          <w:u w:color="000000"/>
          <w:lang w:eastAsia="pl-PL"/>
        </w:rPr>
      </w:pPr>
      <w:r w:rsidRPr="00206947">
        <w:rPr>
          <w:rFonts w:eastAsia="Times New Roman" w:cs="Arial"/>
          <w:iCs/>
          <w:u w:color="000000"/>
          <w:lang w:eastAsia="pl-PL"/>
        </w:rPr>
        <w:t xml:space="preserve">Na podstawie art. 37 ust 4, art. 38 ust. 1 i 2 ustawy z dnia 21 sierpnia 1997 roku o gospodarce nieruchomościami </w:t>
      </w:r>
      <w:r w:rsidRPr="00206947">
        <w:rPr>
          <w:rFonts w:eastAsia="Times New Roman" w:cs="Times New Roman"/>
          <w:u w:color="000000"/>
          <w:lang w:eastAsia="pl-PL"/>
        </w:rPr>
        <w:t>(</w:t>
      </w:r>
      <w:proofErr w:type="spellStart"/>
      <w:r w:rsidRPr="00206947">
        <w:rPr>
          <w:rFonts w:eastAsia="Times New Roman" w:cs="Times New Roman"/>
          <w:u w:color="000000"/>
          <w:lang w:eastAsia="pl-PL"/>
        </w:rPr>
        <w:t>t.j</w:t>
      </w:r>
      <w:proofErr w:type="spellEnd"/>
      <w:r w:rsidRPr="00206947">
        <w:rPr>
          <w:rFonts w:eastAsia="Times New Roman" w:cs="Times New Roman"/>
          <w:u w:color="000000"/>
          <w:lang w:eastAsia="pl-PL"/>
        </w:rPr>
        <w:t>. Dz. U. z 202</w:t>
      </w:r>
      <w:r w:rsidR="00A05E55">
        <w:rPr>
          <w:rFonts w:eastAsia="Times New Roman" w:cs="Times New Roman"/>
          <w:u w:color="000000"/>
          <w:lang w:eastAsia="pl-PL"/>
        </w:rPr>
        <w:t>3</w:t>
      </w:r>
      <w:r w:rsidRPr="00206947">
        <w:rPr>
          <w:rFonts w:eastAsia="Times New Roman" w:cs="Times New Roman"/>
          <w:u w:color="000000"/>
          <w:lang w:eastAsia="pl-PL"/>
        </w:rPr>
        <w:t xml:space="preserve"> r. poz.  </w:t>
      </w:r>
      <w:r w:rsidR="00A05E55">
        <w:rPr>
          <w:rFonts w:eastAsia="Times New Roman" w:cs="Times New Roman"/>
          <w:u w:color="000000"/>
          <w:lang w:eastAsia="pl-PL"/>
        </w:rPr>
        <w:t>344</w:t>
      </w:r>
      <w:r w:rsidRPr="00206947">
        <w:rPr>
          <w:rFonts w:eastAsia="Times New Roman" w:cs="Times New Roman"/>
          <w:u w:color="000000"/>
          <w:lang w:eastAsia="pl-PL"/>
        </w:rPr>
        <w:t xml:space="preserve"> ze zm.) </w:t>
      </w:r>
      <w:r w:rsidRPr="00206947">
        <w:rPr>
          <w:rFonts w:eastAsia="Times New Roman" w:cs="Arial"/>
          <w:iCs/>
          <w:u w:color="000000"/>
          <w:lang w:eastAsia="pl-PL"/>
        </w:rPr>
        <w:t xml:space="preserve">oraz Uchwały Rady Gminy Herby Nr </w:t>
      </w:r>
      <w:r>
        <w:rPr>
          <w:rFonts w:eastAsia="Times New Roman" w:cs="Arial"/>
          <w:iCs/>
          <w:u w:color="000000"/>
          <w:lang w:eastAsia="pl-PL"/>
        </w:rPr>
        <w:t>XXXIX</w:t>
      </w:r>
      <w:r w:rsidRPr="00206947">
        <w:rPr>
          <w:rFonts w:eastAsia="Times New Roman" w:cs="Arial"/>
          <w:iCs/>
          <w:u w:color="000000"/>
          <w:lang w:eastAsia="pl-PL"/>
        </w:rPr>
        <w:t>/</w:t>
      </w:r>
      <w:r>
        <w:rPr>
          <w:rFonts w:eastAsia="Times New Roman" w:cs="Arial"/>
          <w:iCs/>
          <w:u w:color="000000"/>
          <w:lang w:eastAsia="pl-PL"/>
        </w:rPr>
        <w:t>313</w:t>
      </w:r>
      <w:r w:rsidRPr="00206947">
        <w:rPr>
          <w:rFonts w:eastAsia="Times New Roman" w:cs="Arial"/>
          <w:iCs/>
          <w:u w:color="000000"/>
          <w:lang w:eastAsia="pl-PL"/>
        </w:rPr>
        <w:t>/</w:t>
      </w:r>
      <w:r>
        <w:rPr>
          <w:rFonts w:eastAsia="Times New Roman" w:cs="Arial"/>
          <w:iCs/>
          <w:u w:color="000000"/>
          <w:lang w:eastAsia="pl-PL"/>
        </w:rPr>
        <w:t xml:space="preserve">23 </w:t>
      </w:r>
      <w:r w:rsidRPr="00206947">
        <w:rPr>
          <w:rFonts w:eastAsia="Times New Roman" w:cs="Arial"/>
          <w:iCs/>
          <w:u w:color="000000"/>
          <w:lang w:eastAsia="pl-PL"/>
        </w:rPr>
        <w:t xml:space="preserve"> z dnia </w:t>
      </w:r>
      <w:r>
        <w:rPr>
          <w:rFonts w:eastAsia="Times New Roman" w:cs="Arial"/>
          <w:iCs/>
          <w:u w:color="000000"/>
          <w:lang w:eastAsia="pl-PL"/>
        </w:rPr>
        <w:t>31</w:t>
      </w:r>
      <w:r w:rsidRPr="00206947">
        <w:rPr>
          <w:rFonts w:eastAsia="Times New Roman" w:cs="Arial"/>
          <w:iCs/>
          <w:u w:color="000000"/>
          <w:lang w:eastAsia="pl-PL"/>
        </w:rPr>
        <w:t xml:space="preserve"> </w:t>
      </w:r>
      <w:r>
        <w:rPr>
          <w:rFonts w:eastAsia="Times New Roman" w:cs="Arial"/>
          <w:iCs/>
          <w:u w:color="000000"/>
          <w:lang w:eastAsia="pl-PL"/>
        </w:rPr>
        <w:t>stycznia</w:t>
      </w:r>
      <w:r w:rsidRPr="00206947">
        <w:rPr>
          <w:rFonts w:eastAsia="Times New Roman" w:cs="Arial"/>
          <w:iCs/>
          <w:u w:color="000000"/>
          <w:lang w:eastAsia="pl-PL"/>
        </w:rPr>
        <w:t xml:space="preserve"> 20</w:t>
      </w:r>
      <w:r>
        <w:rPr>
          <w:rFonts w:eastAsia="Times New Roman" w:cs="Arial"/>
          <w:iCs/>
          <w:u w:color="000000"/>
          <w:lang w:eastAsia="pl-PL"/>
        </w:rPr>
        <w:t xml:space="preserve">23r. </w:t>
      </w:r>
      <w:r w:rsidRPr="00206947">
        <w:rPr>
          <w:rFonts w:eastAsia="Times New Roman" w:cs="Arial"/>
          <w:b/>
          <w:bCs/>
          <w:iCs/>
          <w:u w:color="000000"/>
          <w:lang w:eastAsia="pl-PL"/>
        </w:rPr>
        <w:t xml:space="preserve">Wójt Gminy Herby ogłasza przetarg </w:t>
      </w:r>
      <w:r w:rsidR="0035453D">
        <w:rPr>
          <w:rFonts w:eastAsia="Times New Roman" w:cs="Arial"/>
          <w:b/>
          <w:bCs/>
          <w:iCs/>
          <w:u w:color="000000"/>
          <w:lang w:eastAsia="pl-PL"/>
        </w:rPr>
        <w:t>pisemny</w:t>
      </w:r>
      <w:r w:rsidRPr="00206947">
        <w:rPr>
          <w:rFonts w:eastAsia="Times New Roman" w:cs="Arial"/>
          <w:b/>
          <w:bCs/>
          <w:iCs/>
          <w:u w:color="000000"/>
          <w:lang w:eastAsia="pl-PL"/>
        </w:rPr>
        <w:t xml:space="preserve"> nieograniczony na </w:t>
      </w:r>
      <w:r>
        <w:rPr>
          <w:rFonts w:eastAsia="Times New Roman" w:cs="Arial"/>
          <w:b/>
          <w:bCs/>
          <w:iCs/>
          <w:u w:color="000000"/>
          <w:lang w:eastAsia="pl-PL"/>
        </w:rPr>
        <w:t xml:space="preserve">najem lokali użytkowych </w:t>
      </w:r>
      <w:r w:rsidRPr="00206947">
        <w:rPr>
          <w:rFonts w:eastAsia="Times New Roman" w:cs="Arial"/>
          <w:b/>
          <w:bCs/>
          <w:iCs/>
          <w:u w:color="000000"/>
          <w:lang w:eastAsia="pl-PL"/>
        </w:rPr>
        <w:t xml:space="preserve">.   </w:t>
      </w:r>
    </w:p>
    <w:p w14:paraId="135F8E4E" w14:textId="77777777" w:rsidR="00EA2F6F" w:rsidRPr="00396BFE" w:rsidRDefault="00EA2F6F" w:rsidP="00EA2F6F">
      <w:pPr>
        <w:spacing w:after="0" w:line="240" w:lineRule="auto"/>
        <w:jc w:val="both"/>
        <w:rPr>
          <w:rFonts w:eastAsia="Times New Roman" w:cstheme="minorHAnsi"/>
          <w:u w:color="000000"/>
          <w:lang w:eastAsia="pl-PL"/>
        </w:rPr>
      </w:pPr>
    </w:p>
    <w:tbl>
      <w:tblPr>
        <w:tblW w:w="14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5670"/>
        <w:gridCol w:w="1134"/>
        <w:gridCol w:w="1876"/>
        <w:gridCol w:w="1417"/>
        <w:gridCol w:w="4040"/>
      </w:tblGrid>
      <w:tr w:rsidR="00EA2F6F" w:rsidRPr="00396BFE" w14:paraId="6D89BAE4" w14:textId="77777777" w:rsidTr="00277BED">
        <w:trPr>
          <w:cantSplit/>
          <w:trHeight w:val="531"/>
          <w:jc w:val="center"/>
        </w:trPr>
        <w:tc>
          <w:tcPr>
            <w:tcW w:w="701" w:type="dxa"/>
          </w:tcPr>
          <w:p w14:paraId="53E31456" w14:textId="77777777" w:rsidR="00EA2F6F" w:rsidRPr="00396BFE" w:rsidRDefault="00EA2F6F" w:rsidP="00277B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u w:color="000000"/>
                <w:lang w:eastAsia="pl-PL"/>
              </w:rPr>
            </w:pPr>
            <w:r w:rsidRPr="00396BFE">
              <w:rPr>
                <w:rFonts w:eastAsia="Times New Roman" w:cstheme="minorHAnsi"/>
                <w:b/>
                <w:bCs/>
                <w:u w:color="000000"/>
                <w:lang w:eastAsia="pl-PL"/>
              </w:rPr>
              <w:t>L.P</w:t>
            </w:r>
          </w:p>
        </w:tc>
        <w:tc>
          <w:tcPr>
            <w:tcW w:w="5670" w:type="dxa"/>
          </w:tcPr>
          <w:p w14:paraId="49900474" w14:textId="77777777" w:rsidR="00EA2F6F" w:rsidRPr="00396BFE" w:rsidRDefault="00EA2F6F" w:rsidP="00277BED">
            <w:pPr>
              <w:spacing w:after="0" w:line="240" w:lineRule="auto"/>
              <w:jc w:val="center"/>
              <w:rPr>
                <w:rFonts w:eastAsia="Times New Roman" w:cstheme="minorHAnsi"/>
                <w:u w:color="000000"/>
                <w:lang w:eastAsia="pl-PL"/>
              </w:rPr>
            </w:pPr>
          </w:p>
          <w:p w14:paraId="3507AE7B" w14:textId="77777777" w:rsidR="00EA2F6F" w:rsidRPr="00396BFE" w:rsidRDefault="00EA2F6F" w:rsidP="00277BED">
            <w:pPr>
              <w:spacing w:after="0" w:line="240" w:lineRule="auto"/>
              <w:jc w:val="center"/>
              <w:rPr>
                <w:rFonts w:eastAsia="Times New Roman" w:cstheme="minorHAnsi"/>
                <w:u w:color="000000"/>
                <w:lang w:eastAsia="pl-PL"/>
              </w:rPr>
            </w:pPr>
            <w:r w:rsidRPr="00396BFE">
              <w:rPr>
                <w:rFonts w:eastAsia="Times New Roman" w:cstheme="minorHAnsi"/>
                <w:u w:color="000000"/>
                <w:lang w:eastAsia="pl-PL"/>
              </w:rPr>
              <w:t>Opis</w:t>
            </w:r>
            <w:r>
              <w:rPr>
                <w:rFonts w:eastAsia="Times New Roman" w:cstheme="minorHAnsi"/>
                <w:u w:color="000000"/>
                <w:lang w:eastAsia="pl-PL"/>
              </w:rPr>
              <w:t xml:space="preserve"> przedmiotu najmu</w:t>
            </w:r>
          </w:p>
        </w:tc>
        <w:tc>
          <w:tcPr>
            <w:tcW w:w="1134" w:type="dxa"/>
          </w:tcPr>
          <w:p w14:paraId="02BD8472" w14:textId="77777777" w:rsidR="00EA2F6F" w:rsidRDefault="00EA2F6F" w:rsidP="00277BED">
            <w:pPr>
              <w:spacing w:after="0" w:line="240" w:lineRule="auto"/>
              <w:jc w:val="center"/>
              <w:rPr>
                <w:rFonts w:eastAsia="Times New Roman" w:cstheme="minorHAnsi"/>
                <w:u w:color="000000"/>
                <w:lang w:eastAsia="pl-PL"/>
              </w:rPr>
            </w:pPr>
          </w:p>
          <w:p w14:paraId="3B8EC223" w14:textId="77777777" w:rsidR="00EA2F6F" w:rsidRPr="00396BFE" w:rsidRDefault="00EA2F6F" w:rsidP="00277BED">
            <w:pPr>
              <w:spacing w:after="0" w:line="240" w:lineRule="auto"/>
              <w:jc w:val="center"/>
              <w:rPr>
                <w:rFonts w:eastAsia="Times New Roman" w:cstheme="minorHAnsi"/>
                <w:u w:color="000000"/>
                <w:lang w:eastAsia="pl-PL"/>
              </w:rPr>
            </w:pPr>
            <w:r>
              <w:rPr>
                <w:rFonts w:eastAsia="Times New Roman" w:cstheme="minorHAnsi"/>
                <w:u w:color="000000"/>
                <w:lang w:eastAsia="pl-PL"/>
              </w:rPr>
              <w:t>Nr działki, oznaczenie budynku</w:t>
            </w:r>
          </w:p>
        </w:tc>
        <w:tc>
          <w:tcPr>
            <w:tcW w:w="1876" w:type="dxa"/>
          </w:tcPr>
          <w:p w14:paraId="6EBA7F72" w14:textId="77777777" w:rsidR="00EA2F6F" w:rsidRPr="00396BFE" w:rsidRDefault="00EA2F6F" w:rsidP="00277BED">
            <w:pPr>
              <w:spacing w:after="0" w:line="240" w:lineRule="auto"/>
              <w:jc w:val="center"/>
              <w:rPr>
                <w:rFonts w:eastAsia="Times New Roman" w:cstheme="minorHAnsi"/>
                <w:u w:color="000000"/>
                <w:lang w:eastAsia="pl-PL"/>
              </w:rPr>
            </w:pPr>
          </w:p>
          <w:p w14:paraId="03B83B3E" w14:textId="77777777" w:rsidR="00EA2F6F" w:rsidRPr="00396BFE" w:rsidRDefault="00EA2F6F" w:rsidP="00277BED">
            <w:pPr>
              <w:spacing w:after="0" w:line="240" w:lineRule="auto"/>
              <w:jc w:val="center"/>
              <w:rPr>
                <w:rFonts w:eastAsia="Times New Roman" w:cstheme="minorHAnsi"/>
                <w:u w:color="000000"/>
                <w:lang w:eastAsia="pl-PL"/>
              </w:rPr>
            </w:pPr>
            <w:r w:rsidRPr="00396BFE">
              <w:rPr>
                <w:rFonts w:eastAsia="Times New Roman" w:cstheme="minorHAnsi"/>
                <w:u w:color="000000"/>
                <w:lang w:eastAsia="pl-PL"/>
              </w:rPr>
              <w:t>Księga wieczysta</w:t>
            </w:r>
          </w:p>
        </w:tc>
        <w:tc>
          <w:tcPr>
            <w:tcW w:w="1417" w:type="dxa"/>
          </w:tcPr>
          <w:p w14:paraId="4DC572B1" w14:textId="77777777" w:rsidR="00EA2F6F" w:rsidRPr="00396BFE" w:rsidRDefault="00EA2F6F" w:rsidP="00277BED">
            <w:pPr>
              <w:spacing w:after="0" w:line="240" w:lineRule="auto"/>
              <w:jc w:val="center"/>
              <w:rPr>
                <w:rFonts w:eastAsia="Times New Roman" w:cstheme="minorHAnsi"/>
                <w:u w:color="000000"/>
                <w:lang w:eastAsia="pl-PL"/>
              </w:rPr>
            </w:pPr>
          </w:p>
          <w:p w14:paraId="2ACDE0D8" w14:textId="77777777" w:rsidR="00EA2F6F" w:rsidRDefault="00EA2F6F" w:rsidP="00277BED">
            <w:pPr>
              <w:spacing w:after="0" w:line="240" w:lineRule="auto"/>
              <w:jc w:val="center"/>
              <w:rPr>
                <w:rFonts w:eastAsia="Times New Roman" w:cstheme="minorHAnsi"/>
                <w:u w:color="000000"/>
                <w:lang w:eastAsia="pl-PL"/>
              </w:rPr>
            </w:pPr>
            <w:r w:rsidRPr="00396BFE">
              <w:rPr>
                <w:rFonts w:eastAsia="Times New Roman" w:cstheme="minorHAnsi"/>
                <w:u w:color="000000"/>
                <w:lang w:eastAsia="pl-PL"/>
              </w:rPr>
              <w:t>Miejscowość</w:t>
            </w:r>
          </w:p>
          <w:p w14:paraId="37379191" w14:textId="77777777" w:rsidR="00EA2F6F" w:rsidRPr="00396BFE" w:rsidRDefault="00EA2F6F" w:rsidP="00277BED">
            <w:pPr>
              <w:spacing w:after="0" w:line="240" w:lineRule="auto"/>
              <w:jc w:val="center"/>
              <w:rPr>
                <w:rFonts w:eastAsia="Times New Roman" w:cstheme="minorHAnsi"/>
                <w:u w:color="000000"/>
                <w:lang w:eastAsia="pl-PL"/>
              </w:rPr>
            </w:pPr>
            <w:r w:rsidRPr="00396BFE">
              <w:rPr>
                <w:rFonts w:eastAsia="Times New Roman" w:cstheme="minorHAnsi"/>
                <w:u w:color="000000"/>
                <w:lang w:eastAsia="pl-PL"/>
              </w:rPr>
              <w:t>Karta mapy i obręb</w:t>
            </w:r>
          </w:p>
        </w:tc>
        <w:tc>
          <w:tcPr>
            <w:tcW w:w="4040" w:type="dxa"/>
          </w:tcPr>
          <w:p w14:paraId="69D82C02" w14:textId="77777777" w:rsidR="00EA2F6F" w:rsidRPr="00396BFE" w:rsidRDefault="00EA2F6F" w:rsidP="00277BED">
            <w:pPr>
              <w:spacing w:after="0" w:line="240" w:lineRule="auto"/>
              <w:jc w:val="center"/>
              <w:rPr>
                <w:rFonts w:eastAsia="Times New Roman" w:cstheme="minorHAnsi"/>
                <w:u w:color="000000"/>
                <w:lang w:eastAsia="pl-PL"/>
              </w:rPr>
            </w:pPr>
          </w:p>
          <w:p w14:paraId="251D3BBE" w14:textId="77777777" w:rsidR="00EA2F6F" w:rsidRPr="00396BFE" w:rsidRDefault="00EA2F6F" w:rsidP="00277BED">
            <w:pPr>
              <w:spacing w:after="0" w:line="240" w:lineRule="auto"/>
              <w:jc w:val="center"/>
              <w:rPr>
                <w:rFonts w:eastAsia="Times New Roman" w:cstheme="minorHAnsi"/>
                <w:u w:color="000000"/>
                <w:lang w:eastAsia="pl-PL"/>
              </w:rPr>
            </w:pPr>
            <w:r w:rsidRPr="00396BFE">
              <w:rPr>
                <w:rFonts w:eastAsia="Times New Roman" w:cstheme="minorHAnsi"/>
                <w:u w:color="000000"/>
                <w:lang w:eastAsia="pl-PL"/>
              </w:rPr>
              <w:t xml:space="preserve">Miesięczny czynsz </w:t>
            </w:r>
          </w:p>
        </w:tc>
      </w:tr>
      <w:tr w:rsidR="00EA2F6F" w:rsidRPr="00396BFE" w14:paraId="7753C98A" w14:textId="77777777" w:rsidTr="00277BED">
        <w:trPr>
          <w:cantSplit/>
          <w:trHeight w:val="1821"/>
          <w:jc w:val="center"/>
        </w:trPr>
        <w:tc>
          <w:tcPr>
            <w:tcW w:w="701" w:type="dxa"/>
          </w:tcPr>
          <w:p w14:paraId="57D3B8FC" w14:textId="77777777" w:rsidR="00EA2F6F" w:rsidRPr="00396BFE" w:rsidRDefault="00EA2F6F" w:rsidP="00277B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u w:color="000000"/>
                <w:lang w:eastAsia="pl-PL"/>
              </w:rPr>
            </w:pPr>
          </w:p>
          <w:p w14:paraId="706C74A2" w14:textId="77777777" w:rsidR="00EA2F6F" w:rsidRPr="00FA047A" w:rsidRDefault="00EA2F6F" w:rsidP="00277B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u w:color="000000"/>
                <w:lang w:eastAsia="pl-PL"/>
              </w:rPr>
            </w:pPr>
            <w:r w:rsidRPr="00FA047A">
              <w:rPr>
                <w:rFonts w:eastAsia="Times New Roman" w:cstheme="minorHAnsi"/>
                <w:b/>
                <w:bCs/>
                <w:sz w:val="18"/>
                <w:szCs w:val="18"/>
                <w:u w:color="000000"/>
                <w:lang w:eastAsia="pl-PL"/>
              </w:rPr>
              <w:t>1.</w:t>
            </w:r>
          </w:p>
        </w:tc>
        <w:tc>
          <w:tcPr>
            <w:tcW w:w="5670" w:type="dxa"/>
          </w:tcPr>
          <w:p w14:paraId="0BC369EF" w14:textId="77777777" w:rsidR="00EA2F6F" w:rsidRPr="00FA047A" w:rsidRDefault="00EA2F6F" w:rsidP="00277B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u w:color="000000"/>
                <w:lang w:eastAsia="pl-PL"/>
              </w:rPr>
            </w:pPr>
          </w:p>
          <w:p w14:paraId="62C3ABB2" w14:textId="77777777" w:rsidR="00EA2F6F" w:rsidRPr="00FA047A" w:rsidRDefault="00EA2F6F" w:rsidP="0064112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u w:color="000000"/>
                <w:lang w:eastAsia="pl-PL"/>
              </w:rPr>
            </w:pPr>
            <w:r w:rsidRPr="00FA047A">
              <w:rPr>
                <w:rFonts w:eastAsia="Times New Roman" w:cstheme="minorHAnsi"/>
                <w:sz w:val="18"/>
                <w:szCs w:val="18"/>
                <w:u w:color="000000"/>
                <w:lang w:eastAsia="pl-PL"/>
              </w:rPr>
              <w:t>Przedmiotem najmu będzie lokal gastronomiczn</w:t>
            </w:r>
            <w:r w:rsidR="00641122">
              <w:rPr>
                <w:rFonts w:eastAsia="Times New Roman" w:cstheme="minorHAnsi"/>
                <w:sz w:val="18"/>
                <w:szCs w:val="18"/>
                <w:u w:color="000000"/>
                <w:lang w:eastAsia="pl-PL"/>
              </w:rPr>
              <w:t>y</w:t>
            </w:r>
            <w:r w:rsidRPr="00FA047A">
              <w:rPr>
                <w:rFonts w:eastAsia="Times New Roman" w:cstheme="minorHAnsi"/>
                <w:sz w:val="18"/>
                <w:szCs w:val="18"/>
                <w:u w:color="000000"/>
                <w:lang w:eastAsia="pl-PL"/>
              </w:rPr>
              <w:t xml:space="preserve"> całorocznego użytkowania wraz z terenem pod urządzenie ogródka letniego przeznaczony na prowadzenie działalności małej gastronomii (tj. przygotowywanie i podawanie burgerów, tortilli, hot-dogów, zapiekanek, kanapek na ciepło, frytek, napoi zimnych i gorących) zlokalizowany na działce oznaczonej numerem 616/2  położon</w:t>
            </w:r>
            <w:r w:rsidR="00641122">
              <w:rPr>
                <w:rFonts w:eastAsia="Times New Roman" w:cstheme="minorHAnsi"/>
                <w:sz w:val="18"/>
                <w:szCs w:val="18"/>
                <w:u w:color="000000"/>
                <w:lang w:eastAsia="pl-PL"/>
              </w:rPr>
              <w:t xml:space="preserve">y w Herbach przy ul. Dworcowej </w:t>
            </w:r>
            <w:r w:rsidRPr="00FA047A">
              <w:rPr>
                <w:rFonts w:eastAsia="Times New Roman" w:cstheme="minorHAnsi"/>
                <w:sz w:val="18"/>
                <w:szCs w:val="18"/>
                <w:u w:color="000000"/>
                <w:lang w:eastAsia="pl-PL"/>
              </w:rPr>
              <w:t>o pow. użytkowej 26,56 m</w:t>
            </w:r>
            <w:r w:rsidRPr="00FA047A">
              <w:rPr>
                <w:rFonts w:eastAsia="Times New Roman" w:cstheme="minorHAnsi"/>
                <w:sz w:val="18"/>
                <w:szCs w:val="18"/>
                <w:u w:color="000000"/>
                <w:vertAlign w:val="superscript"/>
                <w:lang w:eastAsia="pl-PL"/>
              </w:rPr>
              <w:t>2</w:t>
            </w:r>
            <w:r w:rsidRPr="00FA047A">
              <w:rPr>
                <w:rFonts w:eastAsia="Times New Roman" w:cstheme="minorHAnsi"/>
                <w:sz w:val="18"/>
                <w:szCs w:val="18"/>
                <w:u w:color="000000"/>
                <w:lang w:eastAsia="pl-PL"/>
              </w:rPr>
              <w:t>, w skład którego wchodzą: sala sprzedażowa o pow. 12,96m</w:t>
            </w:r>
            <w:r w:rsidRPr="00FA047A">
              <w:rPr>
                <w:rFonts w:eastAsia="Times New Roman" w:cstheme="minorHAnsi"/>
                <w:sz w:val="18"/>
                <w:szCs w:val="18"/>
                <w:u w:color="000000"/>
                <w:vertAlign w:val="superscript"/>
                <w:lang w:eastAsia="pl-PL"/>
              </w:rPr>
              <w:t xml:space="preserve">2 </w:t>
            </w:r>
            <w:r w:rsidRPr="00FA047A">
              <w:rPr>
                <w:rFonts w:eastAsia="Times New Roman" w:cstheme="minorHAnsi"/>
                <w:sz w:val="18"/>
                <w:szCs w:val="18"/>
                <w:u w:color="000000"/>
                <w:lang w:eastAsia="pl-PL"/>
              </w:rPr>
              <w:t>, bar z zapleczem o pow. 10,54m</w:t>
            </w:r>
            <w:r w:rsidRPr="00FA047A">
              <w:rPr>
                <w:rFonts w:eastAsia="Times New Roman" w:cstheme="minorHAnsi"/>
                <w:sz w:val="18"/>
                <w:szCs w:val="18"/>
                <w:u w:color="000000"/>
                <w:vertAlign w:val="superscript"/>
                <w:lang w:eastAsia="pl-PL"/>
              </w:rPr>
              <w:t xml:space="preserve">2 </w:t>
            </w:r>
            <w:r w:rsidRPr="00FA047A">
              <w:rPr>
                <w:rFonts w:eastAsia="Times New Roman" w:cstheme="minorHAnsi"/>
                <w:sz w:val="18"/>
                <w:szCs w:val="18"/>
                <w:u w:color="000000"/>
                <w:lang w:eastAsia="pl-PL"/>
              </w:rPr>
              <w:t>oraz WC o pow. 3,06 m</w:t>
            </w:r>
            <w:r w:rsidRPr="00FA047A">
              <w:rPr>
                <w:rFonts w:eastAsia="Times New Roman" w:cstheme="minorHAnsi"/>
                <w:sz w:val="18"/>
                <w:szCs w:val="18"/>
                <w:u w:color="000000"/>
                <w:vertAlign w:val="superscript"/>
                <w:lang w:eastAsia="pl-PL"/>
              </w:rPr>
              <w:t xml:space="preserve">2 </w:t>
            </w:r>
            <w:r w:rsidRPr="00FA047A">
              <w:rPr>
                <w:rFonts w:eastAsia="Times New Roman" w:cstheme="minorHAnsi"/>
                <w:sz w:val="18"/>
                <w:szCs w:val="18"/>
                <w:u w:color="000000"/>
                <w:lang w:eastAsia="pl-PL"/>
              </w:rPr>
              <w:t>. Powierzchnia terenu pod urządzenie ogródka letniego 18m</w:t>
            </w:r>
            <w:r w:rsidRPr="00FA047A">
              <w:rPr>
                <w:rFonts w:eastAsia="Times New Roman" w:cstheme="minorHAnsi"/>
                <w:sz w:val="18"/>
                <w:szCs w:val="18"/>
                <w:u w:color="000000"/>
                <w:vertAlign w:val="superscript"/>
                <w:lang w:eastAsia="pl-PL"/>
              </w:rPr>
              <w:t xml:space="preserve">2 </w:t>
            </w:r>
            <w:r w:rsidRPr="00FA047A">
              <w:rPr>
                <w:rFonts w:eastAsia="Times New Roman" w:cstheme="minorHAnsi"/>
                <w:sz w:val="18"/>
                <w:szCs w:val="18"/>
                <w:u w:color="000000"/>
                <w:lang w:eastAsia="pl-PL"/>
              </w:rPr>
              <w:t xml:space="preserve">Lokal wyposażony jest w instalację elektryczną,  </w:t>
            </w:r>
            <w:proofErr w:type="spellStart"/>
            <w:r w:rsidRPr="00FA047A">
              <w:rPr>
                <w:rFonts w:eastAsia="Times New Roman" w:cstheme="minorHAnsi"/>
                <w:sz w:val="18"/>
                <w:szCs w:val="18"/>
                <w:u w:color="000000"/>
                <w:lang w:eastAsia="pl-PL"/>
              </w:rPr>
              <w:t>wodno</w:t>
            </w:r>
            <w:proofErr w:type="spellEnd"/>
            <w:r w:rsidRPr="00FA047A">
              <w:rPr>
                <w:rFonts w:eastAsia="Times New Roman" w:cstheme="minorHAnsi"/>
                <w:sz w:val="18"/>
                <w:szCs w:val="18"/>
                <w:u w:color="000000"/>
                <w:lang w:eastAsia="pl-PL"/>
              </w:rPr>
              <w:t xml:space="preserve"> – kanalizacyjną oraz ogrzewanie elektryczne. Lokal należy wyposażyć w odpowiedni sprzęt i meble, niezbędne do prowa</w:t>
            </w:r>
            <w:r w:rsidR="00641122">
              <w:rPr>
                <w:rFonts w:eastAsia="Times New Roman" w:cstheme="minorHAnsi"/>
                <w:sz w:val="18"/>
                <w:szCs w:val="18"/>
                <w:u w:color="000000"/>
                <w:lang w:eastAsia="pl-PL"/>
              </w:rPr>
              <w:t xml:space="preserve">dzenia tego typu działalności. </w:t>
            </w:r>
            <w:r w:rsidRPr="00FA047A">
              <w:rPr>
                <w:rFonts w:eastAsia="Times New Roman" w:cstheme="minorHAnsi"/>
                <w:sz w:val="18"/>
                <w:szCs w:val="18"/>
                <w:u w:color="000000"/>
                <w:lang w:eastAsia="pl-PL"/>
              </w:rPr>
              <w:t>Najem na okres do 3 lat. W kiosku handlowo- usługowym będą mogły być wykorzystywane półprodukty, aby nie używać naczyń do zmywania.</w:t>
            </w:r>
            <w:r w:rsidRPr="00FA047A">
              <w:rPr>
                <w:rFonts w:cstheme="minorHAnsi"/>
                <w:color w:val="000000"/>
                <w:sz w:val="18"/>
                <w:szCs w:val="18"/>
              </w:rPr>
              <w:t xml:space="preserve"> Możliwość skorzystania z toalety publicznej.</w:t>
            </w:r>
            <w:r w:rsidR="00292671">
              <w:rPr>
                <w:rFonts w:cstheme="minorHAnsi"/>
                <w:color w:val="000000"/>
                <w:sz w:val="18"/>
                <w:szCs w:val="18"/>
              </w:rPr>
              <w:t xml:space="preserve"> Najemca nie może przekazać w całości lub części swoich uprawnień wynikających z tytuł</w:t>
            </w:r>
            <w:r w:rsidR="00D43997">
              <w:rPr>
                <w:rFonts w:cstheme="minorHAnsi"/>
                <w:color w:val="000000"/>
                <w:sz w:val="18"/>
                <w:szCs w:val="18"/>
              </w:rPr>
              <w:t>u najmu na rzecz osób trzecich, tj. nie może podnająć lokalu ani przekazać do bezpłatnego używania</w:t>
            </w:r>
          </w:p>
        </w:tc>
        <w:tc>
          <w:tcPr>
            <w:tcW w:w="1134" w:type="dxa"/>
          </w:tcPr>
          <w:p w14:paraId="079EBC83" w14:textId="77777777" w:rsidR="00EA2F6F" w:rsidRPr="00FA047A" w:rsidRDefault="00EA2F6F" w:rsidP="00277B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u w:color="000000"/>
                <w:lang w:eastAsia="pl-PL"/>
              </w:rPr>
            </w:pPr>
          </w:p>
          <w:p w14:paraId="6FB28FD4" w14:textId="77777777" w:rsidR="00EA2F6F" w:rsidRPr="00FA047A" w:rsidRDefault="00EA2F6F" w:rsidP="00277B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u w:color="000000"/>
                <w:lang w:eastAsia="pl-PL"/>
              </w:rPr>
            </w:pPr>
            <w:r w:rsidRPr="00FA047A">
              <w:rPr>
                <w:rFonts w:eastAsia="Times New Roman" w:cstheme="minorHAnsi"/>
                <w:sz w:val="18"/>
                <w:szCs w:val="18"/>
                <w:u w:color="000000"/>
                <w:lang w:eastAsia="pl-PL"/>
              </w:rPr>
              <w:t>616/6, U2</w:t>
            </w:r>
          </w:p>
        </w:tc>
        <w:tc>
          <w:tcPr>
            <w:tcW w:w="1876" w:type="dxa"/>
          </w:tcPr>
          <w:p w14:paraId="3044B898" w14:textId="77777777" w:rsidR="00EA2F6F" w:rsidRPr="00FA047A" w:rsidRDefault="00EA2F6F" w:rsidP="00277B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u w:color="000000"/>
                <w:lang w:eastAsia="pl-PL"/>
              </w:rPr>
            </w:pPr>
          </w:p>
          <w:p w14:paraId="576A6D5E" w14:textId="77777777" w:rsidR="00EA2F6F" w:rsidRPr="00FA047A" w:rsidRDefault="00EA2F6F" w:rsidP="00277B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u w:color="000000"/>
                <w:lang w:eastAsia="pl-PL"/>
              </w:rPr>
            </w:pPr>
            <w:r w:rsidRPr="00FA047A">
              <w:rPr>
                <w:rFonts w:eastAsia="Times New Roman" w:cstheme="minorHAnsi"/>
                <w:sz w:val="18"/>
                <w:szCs w:val="18"/>
                <w:u w:color="000000"/>
                <w:lang w:eastAsia="pl-PL"/>
              </w:rPr>
              <w:t>CZ1L/00048833/7</w:t>
            </w:r>
          </w:p>
        </w:tc>
        <w:tc>
          <w:tcPr>
            <w:tcW w:w="1417" w:type="dxa"/>
          </w:tcPr>
          <w:p w14:paraId="28F29A4C" w14:textId="77777777" w:rsidR="00EA2F6F" w:rsidRPr="00FA047A" w:rsidRDefault="00EA2F6F" w:rsidP="00277B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u w:color="000000"/>
                <w:lang w:eastAsia="pl-PL"/>
              </w:rPr>
            </w:pPr>
          </w:p>
          <w:p w14:paraId="7E1625B4" w14:textId="77777777" w:rsidR="00EA2F6F" w:rsidRPr="00FA047A" w:rsidRDefault="00EA2F6F" w:rsidP="00277B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u w:color="000000"/>
                <w:lang w:eastAsia="pl-PL"/>
              </w:rPr>
            </w:pPr>
            <w:r w:rsidRPr="00FA047A">
              <w:rPr>
                <w:rFonts w:eastAsia="Times New Roman" w:cstheme="minorHAnsi"/>
                <w:sz w:val="18"/>
                <w:szCs w:val="18"/>
                <w:u w:color="000000"/>
                <w:lang w:eastAsia="pl-PL"/>
              </w:rPr>
              <w:t>Herby</w:t>
            </w:r>
          </w:p>
          <w:p w14:paraId="32B17143" w14:textId="77777777" w:rsidR="00EA2F6F" w:rsidRPr="00FA047A" w:rsidRDefault="00EA2F6F" w:rsidP="00277B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u w:color="000000"/>
                <w:lang w:eastAsia="pl-PL"/>
              </w:rPr>
            </w:pPr>
            <w:r w:rsidRPr="00FA047A">
              <w:rPr>
                <w:rFonts w:eastAsia="Times New Roman" w:cstheme="minorHAnsi"/>
                <w:sz w:val="18"/>
                <w:szCs w:val="18"/>
                <w:u w:color="000000"/>
                <w:lang w:eastAsia="pl-PL"/>
              </w:rPr>
              <w:t>13 Kochanowice obręb Herby</w:t>
            </w:r>
          </w:p>
        </w:tc>
        <w:tc>
          <w:tcPr>
            <w:tcW w:w="4040" w:type="dxa"/>
          </w:tcPr>
          <w:p w14:paraId="5C52EF61" w14:textId="77777777" w:rsidR="00EA2F6F" w:rsidRPr="00FA047A" w:rsidRDefault="00EA2F6F" w:rsidP="00277B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u w:color="000000"/>
                <w:lang w:eastAsia="pl-PL"/>
              </w:rPr>
            </w:pPr>
          </w:p>
          <w:p w14:paraId="74B6467C" w14:textId="77777777" w:rsidR="00EA2F6F" w:rsidRPr="00FA047A" w:rsidRDefault="00EA2F6F" w:rsidP="00277BED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u w:color="000000"/>
                <w:lang w:eastAsia="pl-PL"/>
              </w:rPr>
            </w:pPr>
            <w:r w:rsidRPr="00FA047A">
              <w:rPr>
                <w:rFonts w:eastAsia="Times New Roman" w:cstheme="minorHAnsi"/>
                <w:sz w:val="18"/>
                <w:szCs w:val="18"/>
                <w:u w:color="000000"/>
                <w:lang w:eastAsia="pl-PL"/>
              </w:rPr>
              <w:t>Cena wywoławcza stawki czynszu za najem 1m</w:t>
            </w:r>
            <w:r w:rsidRPr="00FA047A">
              <w:rPr>
                <w:rFonts w:eastAsia="Times New Roman" w:cstheme="minorHAnsi"/>
                <w:sz w:val="18"/>
                <w:szCs w:val="18"/>
                <w:u w:color="000000"/>
                <w:vertAlign w:val="superscript"/>
                <w:lang w:eastAsia="pl-PL"/>
              </w:rPr>
              <w:t xml:space="preserve">2 </w:t>
            </w:r>
            <w:r w:rsidRPr="00FA047A">
              <w:rPr>
                <w:rFonts w:eastAsia="Times New Roman" w:cstheme="minorHAnsi"/>
                <w:sz w:val="18"/>
                <w:szCs w:val="18"/>
                <w:u w:color="000000"/>
                <w:lang w:eastAsia="pl-PL"/>
              </w:rPr>
              <w:t xml:space="preserve">powierzchni użytkowej lokalu wynosi  </w:t>
            </w:r>
            <w:r w:rsidRPr="00DB2650">
              <w:rPr>
                <w:rFonts w:eastAsia="Times New Roman" w:cstheme="minorHAnsi"/>
                <w:b/>
                <w:sz w:val="18"/>
                <w:szCs w:val="18"/>
                <w:u w:color="000000"/>
                <w:lang w:eastAsia="pl-PL"/>
              </w:rPr>
              <w:t>5zł/m</w:t>
            </w:r>
            <w:r w:rsidRPr="00DB2650">
              <w:rPr>
                <w:rFonts w:eastAsia="Times New Roman" w:cstheme="minorHAnsi"/>
                <w:b/>
                <w:sz w:val="18"/>
                <w:szCs w:val="18"/>
                <w:u w:color="000000"/>
                <w:vertAlign w:val="superscript"/>
                <w:lang w:eastAsia="pl-PL"/>
              </w:rPr>
              <w:t xml:space="preserve">2 </w:t>
            </w:r>
            <w:r w:rsidRPr="00DB2650">
              <w:rPr>
                <w:rFonts w:eastAsia="Times New Roman" w:cstheme="minorHAnsi"/>
                <w:b/>
                <w:sz w:val="18"/>
                <w:szCs w:val="18"/>
                <w:u w:color="000000"/>
                <w:lang w:eastAsia="pl-PL"/>
              </w:rPr>
              <w:t>netto</w:t>
            </w:r>
            <w:r w:rsidRPr="00FA047A">
              <w:rPr>
                <w:rFonts w:eastAsia="Times New Roman" w:cstheme="minorHAnsi"/>
                <w:sz w:val="18"/>
                <w:szCs w:val="18"/>
                <w:u w:color="000000"/>
                <w:lang w:eastAsia="pl-PL"/>
              </w:rPr>
              <w:t xml:space="preserve"> </w:t>
            </w:r>
            <w:r w:rsidRPr="00DB2650">
              <w:rPr>
                <w:rFonts w:eastAsia="Times New Roman" w:cstheme="minorHAnsi"/>
                <w:b/>
                <w:sz w:val="18"/>
                <w:szCs w:val="18"/>
                <w:u w:color="000000"/>
                <w:lang w:eastAsia="pl-PL"/>
              </w:rPr>
              <w:t>6,15 zł/m</w:t>
            </w:r>
            <w:r w:rsidRPr="00DB2650">
              <w:rPr>
                <w:rFonts w:eastAsia="Times New Roman" w:cstheme="minorHAnsi"/>
                <w:b/>
                <w:sz w:val="18"/>
                <w:szCs w:val="18"/>
                <w:u w:color="000000"/>
                <w:vertAlign w:val="superscript"/>
                <w:lang w:eastAsia="pl-PL"/>
              </w:rPr>
              <w:t>2</w:t>
            </w:r>
            <w:r w:rsidRPr="00DB2650">
              <w:rPr>
                <w:rFonts w:eastAsia="Times New Roman" w:cstheme="minorHAnsi"/>
                <w:b/>
                <w:sz w:val="18"/>
                <w:szCs w:val="18"/>
                <w:u w:color="000000"/>
                <w:lang w:eastAsia="pl-PL"/>
              </w:rPr>
              <w:t xml:space="preserve"> brutto</w:t>
            </w:r>
            <w:r w:rsidRPr="00FA047A">
              <w:rPr>
                <w:rFonts w:eastAsia="Times New Roman" w:cstheme="minorHAnsi"/>
                <w:sz w:val="18"/>
                <w:szCs w:val="18"/>
                <w:u w:color="000000"/>
                <w:lang w:eastAsia="pl-PL"/>
              </w:rPr>
              <w:t xml:space="preserve">  </w:t>
            </w:r>
          </w:p>
          <w:p w14:paraId="0FBAF29E" w14:textId="77777777" w:rsidR="00EA2F6F" w:rsidRPr="00FA047A" w:rsidRDefault="00EA2F6F" w:rsidP="00277BE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u w:color="000000"/>
                <w:lang w:eastAsia="pl-PL"/>
              </w:rPr>
            </w:pPr>
            <w:r w:rsidRPr="00FA047A">
              <w:rPr>
                <w:rFonts w:eastAsia="Times New Roman" w:cstheme="minorHAnsi"/>
                <w:sz w:val="18"/>
                <w:szCs w:val="18"/>
                <w:u w:color="000000"/>
                <w:lang w:eastAsia="pl-PL"/>
              </w:rPr>
              <w:t>Cena wywoławcza stawki czynszu za najem  terenu bezpośrednio przynależnego do kontenera o pow. 27m</w:t>
            </w:r>
            <w:r w:rsidRPr="00FA047A">
              <w:rPr>
                <w:rFonts w:eastAsia="Times New Roman" w:cstheme="minorHAnsi"/>
                <w:sz w:val="18"/>
                <w:szCs w:val="18"/>
                <w:u w:color="000000"/>
                <w:vertAlign w:val="superscript"/>
                <w:lang w:eastAsia="pl-PL"/>
              </w:rPr>
              <w:t>2</w:t>
            </w:r>
            <w:r w:rsidRPr="00FA047A">
              <w:rPr>
                <w:rFonts w:eastAsia="Times New Roman" w:cstheme="minorHAnsi"/>
                <w:sz w:val="18"/>
                <w:szCs w:val="18"/>
                <w:u w:color="000000"/>
                <w:lang w:eastAsia="pl-PL"/>
              </w:rPr>
              <w:t xml:space="preserve"> + 18m</w:t>
            </w:r>
            <w:r w:rsidRPr="00FA047A">
              <w:rPr>
                <w:rFonts w:eastAsia="Times New Roman" w:cstheme="minorHAnsi"/>
                <w:sz w:val="18"/>
                <w:szCs w:val="18"/>
                <w:u w:color="000000"/>
                <w:vertAlign w:val="superscript"/>
                <w:lang w:eastAsia="pl-PL"/>
              </w:rPr>
              <w:t>2</w:t>
            </w:r>
            <w:r w:rsidRPr="00FA047A">
              <w:rPr>
                <w:rFonts w:eastAsia="Times New Roman" w:cstheme="minorHAnsi"/>
                <w:sz w:val="18"/>
                <w:szCs w:val="18"/>
                <w:u w:color="000000"/>
                <w:lang w:eastAsia="pl-PL"/>
              </w:rPr>
              <w:t xml:space="preserve"> powierzchni pod urządzenie ogródka letniego w wysokości </w:t>
            </w:r>
            <w:r w:rsidRPr="00FA047A">
              <w:rPr>
                <w:rFonts w:eastAsia="Times New Roman" w:cstheme="minorHAnsi"/>
                <w:b/>
                <w:sz w:val="18"/>
                <w:szCs w:val="18"/>
                <w:u w:color="000000"/>
                <w:lang w:eastAsia="pl-PL"/>
              </w:rPr>
              <w:t>1,6 zł/m</w:t>
            </w:r>
            <w:r w:rsidRPr="00FA047A">
              <w:rPr>
                <w:rFonts w:eastAsia="Times New Roman" w:cstheme="minorHAnsi"/>
                <w:b/>
                <w:sz w:val="18"/>
                <w:szCs w:val="18"/>
                <w:u w:color="000000"/>
                <w:vertAlign w:val="superscript"/>
                <w:lang w:eastAsia="pl-PL"/>
              </w:rPr>
              <w:t>2</w:t>
            </w:r>
            <w:r w:rsidRPr="00FA047A">
              <w:rPr>
                <w:rFonts w:eastAsia="Times New Roman" w:cstheme="minorHAnsi"/>
                <w:b/>
                <w:sz w:val="18"/>
                <w:szCs w:val="18"/>
                <w:u w:color="000000"/>
                <w:lang w:eastAsia="pl-PL"/>
              </w:rPr>
              <w:t xml:space="preserve"> netto</w:t>
            </w:r>
            <w:r w:rsidRPr="00FA047A">
              <w:rPr>
                <w:rFonts w:eastAsia="Times New Roman" w:cstheme="minorHAnsi"/>
                <w:sz w:val="18"/>
                <w:szCs w:val="18"/>
                <w:u w:color="000000"/>
                <w:lang w:eastAsia="pl-PL"/>
              </w:rPr>
              <w:t xml:space="preserve">, </w:t>
            </w:r>
            <w:r w:rsidRPr="00FA047A">
              <w:rPr>
                <w:rFonts w:eastAsia="Times New Roman" w:cstheme="minorHAnsi"/>
                <w:b/>
                <w:sz w:val="18"/>
                <w:szCs w:val="18"/>
                <w:u w:color="000000"/>
                <w:lang w:eastAsia="pl-PL"/>
              </w:rPr>
              <w:t>1,97zł/m</w:t>
            </w:r>
            <w:r w:rsidRPr="00FA047A">
              <w:rPr>
                <w:rFonts w:eastAsia="Times New Roman" w:cstheme="minorHAnsi"/>
                <w:b/>
                <w:sz w:val="18"/>
                <w:szCs w:val="18"/>
                <w:u w:color="000000"/>
                <w:vertAlign w:val="superscript"/>
                <w:lang w:eastAsia="pl-PL"/>
              </w:rPr>
              <w:t xml:space="preserve">2 </w:t>
            </w:r>
            <w:r w:rsidRPr="00FA047A">
              <w:rPr>
                <w:rFonts w:eastAsia="Times New Roman" w:cstheme="minorHAnsi"/>
                <w:b/>
                <w:sz w:val="18"/>
                <w:szCs w:val="18"/>
                <w:u w:color="000000"/>
                <w:lang w:eastAsia="pl-PL"/>
              </w:rPr>
              <w:t>brutto</w:t>
            </w:r>
          </w:p>
          <w:p w14:paraId="11FA5CB6" w14:textId="77777777" w:rsidR="00CA7750" w:rsidRPr="00FA047A" w:rsidRDefault="00CA7750" w:rsidP="00CA7750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  <w:u w:color="000000"/>
                <w:lang w:eastAsia="pl-PL"/>
              </w:rPr>
            </w:pPr>
            <w:r w:rsidRPr="00FA047A">
              <w:rPr>
                <w:rFonts w:eastAsia="Times New Roman" w:cstheme="minorHAnsi"/>
                <w:iCs/>
                <w:sz w:val="18"/>
                <w:szCs w:val="18"/>
                <w:u w:color="000000"/>
                <w:lang w:eastAsia="pl-PL"/>
              </w:rPr>
              <w:t>Czynsz będzie płatny w  kasie Urzędu Gminy lub na konto MBS w Myszkowie  nr  64 8288 1014 2001 0000 0042 0004 do 15 dnia każdego miesiąca lub zgodnie z otrzymaną fakturą.</w:t>
            </w:r>
          </w:p>
          <w:p w14:paraId="4CC36644" w14:textId="77777777" w:rsidR="00CA7750" w:rsidRPr="00FA047A" w:rsidRDefault="00CA7750" w:rsidP="00CA77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u w:color="000000"/>
                <w:lang w:eastAsia="pl-PL"/>
              </w:rPr>
            </w:pPr>
            <w:r w:rsidRPr="00FA047A">
              <w:rPr>
                <w:rFonts w:eastAsia="Times New Roman" w:cstheme="minorHAnsi"/>
                <w:iCs/>
                <w:sz w:val="18"/>
                <w:szCs w:val="18"/>
                <w:u w:color="000000"/>
                <w:lang w:eastAsia="pl-PL"/>
              </w:rPr>
              <w:t>Poza czynszem najemca we własnym zakresie uiszczać będzie koszty zużycia wody, odprowadzanie ścieków, opłatę za energie elektryczną   oraz podatek od nieruchomości.</w:t>
            </w:r>
            <w:r w:rsidRPr="00FA047A">
              <w:rPr>
                <w:rFonts w:eastAsia="Times New Roman" w:cstheme="minorHAnsi"/>
                <w:sz w:val="18"/>
                <w:szCs w:val="18"/>
                <w:u w:color="000000"/>
                <w:lang w:eastAsia="pl-PL"/>
              </w:rPr>
              <w:t xml:space="preserve"> </w:t>
            </w:r>
          </w:p>
          <w:p w14:paraId="7F3728B9" w14:textId="77777777" w:rsidR="00EA2F6F" w:rsidRPr="00FA047A" w:rsidRDefault="00FA047A" w:rsidP="00FA047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u w:color="000000"/>
                <w:lang w:eastAsia="pl-PL"/>
              </w:rPr>
            </w:pPr>
            <w:r w:rsidRPr="00FA047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Wymiar czynszu najmu może być aktualizowany w okresach nie krótszych niż jeden rok.   </w:t>
            </w:r>
          </w:p>
          <w:p w14:paraId="0222423D" w14:textId="77777777" w:rsidR="00EA2F6F" w:rsidRPr="00FA047A" w:rsidRDefault="00EA2F6F" w:rsidP="00277BED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18"/>
                <w:szCs w:val="18"/>
                <w:u w:color="000000"/>
                <w:lang w:eastAsia="pl-PL"/>
              </w:rPr>
            </w:pPr>
            <w:r w:rsidRPr="00FA047A">
              <w:rPr>
                <w:rFonts w:eastAsia="Times New Roman" w:cstheme="minorHAnsi"/>
                <w:sz w:val="18"/>
                <w:szCs w:val="18"/>
                <w:u w:color="000000"/>
                <w:lang w:eastAsia="pl-PL"/>
              </w:rPr>
              <w:t xml:space="preserve">Wszystkie koszty związane z przystosowaniem lokalu do prowadzenia działalności </w:t>
            </w:r>
            <w:r w:rsidR="00641122">
              <w:rPr>
                <w:rFonts w:eastAsia="Times New Roman" w:cstheme="minorHAnsi"/>
                <w:sz w:val="18"/>
                <w:szCs w:val="18"/>
                <w:u w:color="000000"/>
                <w:lang w:eastAsia="pl-PL"/>
              </w:rPr>
              <w:t xml:space="preserve">jak </w:t>
            </w:r>
            <w:r w:rsidRPr="00FA047A">
              <w:rPr>
                <w:rFonts w:eastAsia="Times New Roman" w:cstheme="minorHAnsi"/>
                <w:sz w:val="18"/>
                <w:szCs w:val="18"/>
                <w:u w:color="000000"/>
                <w:lang w:eastAsia="pl-PL"/>
              </w:rPr>
              <w:t>mała gastronomia oraz urządzenia ogródka letniego</w:t>
            </w:r>
            <w:r w:rsidR="00292671">
              <w:rPr>
                <w:rFonts w:eastAsia="Times New Roman" w:cstheme="minorHAnsi"/>
                <w:sz w:val="18"/>
                <w:szCs w:val="18"/>
                <w:u w:color="000000"/>
                <w:lang w:eastAsia="pl-PL"/>
              </w:rPr>
              <w:t xml:space="preserve"> a także uzyskanie stosownych zezwoleń</w:t>
            </w:r>
            <w:r w:rsidRPr="00FA047A">
              <w:rPr>
                <w:rFonts w:eastAsia="Times New Roman" w:cstheme="minorHAnsi"/>
                <w:sz w:val="18"/>
                <w:szCs w:val="18"/>
                <w:u w:color="000000"/>
                <w:lang w:eastAsia="pl-PL"/>
              </w:rPr>
              <w:t xml:space="preserve"> ponosi w całości Najemca </w:t>
            </w:r>
          </w:p>
        </w:tc>
      </w:tr>
      <w:tr w:rsidR="00EA2F6F" w:rsidRPr="00396BFE" w14:paraId="6E3FBAC3" w14:textId="77777777" w:rsidTr="00277BED">
        <w:trPr>
          <w:cantSplit/>
          <w:trHeight w:val="1821"/>
          <w:jc w:val="center"/>
        </w:trPr>
        <w:tc>
          <w:tcPr>
            <w:tcW w:w="701" w:type="dxa"/>
          </w:tcPr>
          <w:p w14:paraId="6467B9DB" w14:textId="77777777" w:rsidR="00EA2F6F" w:rsidRPr="00396BFE" w:rsidRDefault="00EA2F6F" w:rsidP="00277B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u w:color="000000"/>
                <w:lang w:eastAsia="pl-PL"/>
              </w:rPr>
            </w:pPr>
          </w:p>
          <w:p w14:paraId="7A51E7BD" w14:textId="77777777" w:rsidR="00EA2F6F" w:rsidRPr="00FA047A" w:rsidRDefault="00EA2F6F" w:rsidP="00277B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u w:color="000000"/>
                <w:lang w:eastAsia="pl-PL"/>
              </w:rPr>
            </w:pPr>
            <w:r w:rsidRPr="00FA047A">
              <w:rPr>
                <w:rFonts w:eastAsia="Times New Roman" w:cstheme="minorHAnsi"/>
                <w:b/>
                <w:bCs/>
                <w:sz w:val="18"/>
                <w:szCs w:val="18"/>
                <w:u w:color="000000"/>
                <w:lang w:eastAsia="pl-PL"/>
              </w:rPr>
              <w:t>2.</w:t>
            </w:r>
          </w:p>
        </w:tc>
        <w:tc>
          <w:tcPr>
            <w:tcW w:w="5670" w:type="dxa"/>
          </w:tcPr>
          <w:p w14:paraId="33342E0E" w14:textId="77777777" w:rsidR="00EA2F6F" w:rsidRPr="00FA047A" w:rsidRDefault="00EA2F6F" w:rsidP="00277B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u w:color="000000"/>
                <w:lang w:eastAsia="pl-PL"/>
              </w:rPr>
            </w:pPr>
          </w:p>
          <w:p w14:paraId="73D7943E" w14:textId="77777777" w:rsidR="00EA2F6F" w:rsidRPr="00FA047A" w:rsidRDefault="00EA2F6F" w:rsidP="0064112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u w:color="000000"/>
                <w:lang w:eastAsia="pl-PL"/>
              </w:rPr>
            </w:pPr>
            <w:r w:rsidRPr="00FA047A">
              <w:rPr>
                <w:rFonts w:eastAsia="Times New Roman" w:cstheme="minorHAnsi"/>
                <w:sz w:val="18"/>
                <w:szCs w:val="18"/>
                <w:u w:color="000000"/>
                <w:lang w:eastAsia="pl-PL"/>
              </w:rPr>
              <w:t>Przedmiotem najmu będzie lokal gastronomiczn</w:t>
            </w:r>
            <w:r w:rsidR="00641122">
              <w:rPr>
                <w:rFonts w:eastAsia="Times New Roman" w:cstheme="minorHAnsi"/>
                <w:sz w:val="18"/>
                <w:szCs w:val="18"/>
                <w:u w:color="000000"/>
                <w:lang w:eastAsia="pl-PL"/>
              </w:rPr>
              <w:t>y</w:t>
            </w:r>
            <w:r w:rsidRPr="00FA047A">
              <w:rPr>
                <w:rFonts w:eastAsia="Times New Roman" w:cstheme="minorHAnsi"/>
                <w:sz w:val="18"/>
                <w:szCs w:val="18"/>
                <w:u w:color="000000"/>
                <w:lang w:eastAsia="pl-PL"/>
              </w:rPr>
              <w:t xml:space="preserve"> całorocznego użytkowania wraz z terenem pod urządzenie ogródka letniego przeznaczony na prowadzenie kawiarni (tj. przygotowywanie i podawanie dań deserowych, tj. ciasto, lody, desery itp., kawa , herbata) zlokalizowany na działce oznaczonej numerem 616/2  położony w Herbach przy pl. Dworcowej  o pow. użytkowej 27,42 m</w:t>
            </w:r>
            <w:r w:rsidRPr="00FA047A">
              <w:rPr>
                <w:rFonts w:eastAsia="Times New Roman" w:cstheme="minorHAnsi"/>
                <w:sz w:val="18"/>
                <w:szCs w:val="18"/>
                <w:u w:color="000000"/>
                <w:vertAlign w:val="superscript"/>
                <w:lang w:eastAsia="pl-PL"/>
              </w:rPr>
              <w:t>2</w:t>
            </w:r>
            <w:r w:rsidRPr="00FA047A">
              <w:rPr>
                <w:rFonts w:eastAsia="Times New Roman" w:cstheme="minorHAnsi"/>
                <w:sz w:val="18"/>
                <w:szCs w:val="18"/>
                <w:u w:color="000000"/>
                <w:lang w:eastAsia="pl-PL"/>
              </w:rPr>
              <w:t>, w skład którego wchodzą: sala sprzedażowa 12,84m</w:t>
            </w:r>
            <w:r w:rsidRPr="00FA047A">
              <w:rPr>
                <w:rFonts w:eastAsia="Times New Roman" w:cstheme="minorHAnsi"/>
                <w:sz w:val="18"/>
                <w:szCs w:val="18"/>
                <w:u w:color="000000"/>
                <w:vertAlign w:val="superscript"/>
                <w:lang w:eastAsia="pl-PL"/>
              </w:rPr>
              <w:t xml:space="preserve">2 </w:t>
            </w:r>
            <w:r w:rsidRPr="00FA047A">
              <w:rPr>
                <w:rFonts w:eastAsia="Times New Roman" w:cstheme="minorHAnsi"/>
                <w:sz w:val="18"/>
                <w:szCs w:val="18"/>
                <w:u w:color="000000"/>
                <w:lang w:eastAsia="pl-PL"/>
              </w:rPr>
              <w:t>, bar z zapleczem o pow. 11,79m</w:t>
            </w:r>
            <w:r w:rsidRPr="00FA047A">
              <w:rPr>
                <w:rFonts w:eastAsia="Times New Roman" w:cstheme="minorHAnsi"/>
                <w:sz w:val="18"/>
                <w:szCs w:val="18"/>
                <w:u w:color="000000"/>
                <w:vertAlign w:val="superscript"/>
                <w:lang w:eastAsia="pl-PL"/>
              </w:rPr>
              <w:t xml:space="preserve">2  </w:t>
            </w:r>
            <w:r w:rsidRPr="00FA047A">
              <w:rPr>
                <w:rFonts w:eastAsia="Times New Roman" w:cstheme="minorHAnsi"/>
                <w:sz w:val="18"/>
                <w:szCs w:val="18"/>
                <w:u w:color="000000"/>
                <w:lang w:eastAsia="pl-PL"/>
              </w:rPr>
              <w:t>oraz WC o pow. 2,79 m</w:t>
            </w:r>
            <w:r w:rsidRPr="00FA047A">
              <w:rPr>
                <w:rFonts w:eastAsia="Times New Roman" w:cstheme="minorHAnsi"/>
                <w:sz w:val="18"/>
                <w:szCs w:val="18"/>
                <w:u w:color="000000"/>
                <w:vertAlign w:val="superscript"/>
                <w:lang w:eastAsia="pl-PL"/>
              </w:rPr>
              <w:t>2</w:t>
            </w:r>
            <w:r w:rsidRPr="00FA047A">
              <w:rPr>
                <w:rFonts w:eastAsia="Times New Roman" w:cstheme="minorHAnsi"/>
                <w:sz w:val="18"/>
                <w:szCs w:val="18"/>
                <w:u w:color="000000"/>
                <w:lang w:eastAsia="pl-PL"/>
              </w:rPr>
              <w:t xml:space="preserve">. Lokal wyposażony jest w instalację elektryczną,  </w:t>
            </w:r>
            <w:proofErr w:type="spellStart"/>
            <w:r w:rsidRPr="00FA047A">
              <w:rPr>
                <w:rFonts w:eastAsia="Times New Roman" w:cstheme="minorHAnsi"/>
                <w:sz w:val="18"/>
                <w:szCs w:val="18"/>
                <w:u w:color="000000"/>
                <w:lang w:eastAsia="pl-PL"/>
              </w:rPr>
              <w:t>wodno</w:t>
            </w:r>
            <w:proofErr w:type="spellEnd"/>
            <w:r w:rsidRPr="00FA047A">
              <w:rPr>
                <w:rFonts w:eastAsia="Times New Roman" w:cstheme="minorHAnsi"/>
                <w:sz w:val="18"/>
                <w:szCs w:val="18"/>
                <w:u w:color="000000"/>
                <w:lang w:eastAsia="pl-PL"/>
              </w:rPr>
              <w:t xml:space="preserve"> – kanalizacyjną i ogrzewanie elektryczne. Powierzchnia pod urządzenie ogródka letniego 18m</w:t>
            </w:r>
            <w:r w:rsidRPr="00FA047A">
              <w:rPr>
                <w:rFonts w:eastAsia="Times New Roman" w:cstheme="minorHAnsi"/>
                <w:sz w:val="18"/>
                <w:szCs w:val="18"/>
                <w:u w:color="000000"/>
                <w:vertAlign w:val="superscript"/>
                <w:lang w:eastAsia="pl-PL"/>
              </w:rPr>
              <w:t>2</w:t>
            </w:r>
            <w:r w:rsidRPr="00FA047A">
              <w:rPr>
                <w:rFonts w:eastAsia="Times New Roman" w:cstheme="minorHAnsi"/>
                <w:sz w:val="18"/>
                <w:szCs w:val="18"/>
                <w:u w:color="000000"/>
                <w:lang w:eastAsia="pl-PL"/>
              </w:rPr>
              <w:t xml:space="preserve">. Lokal należy wyposażyć w odpowiedni sprzęt i meble, niezbędne do prowadzenia tego typu działalności.  Najem na okres do 3 lat. W kiosku handlowo- usługowym będą mogły być wykorzystywane półprodukty, aby nie używać naczyń do zmywania. </w:t>
            </w:r>
            <w:r w:rsidRPr="00FA047A">
              <w:rPr>
                <w:rFonts w:cstheme="minorHAnsi"/>
                <w:color w:val="000000"/>
                <w:sz w:val="18"/>
                <w:szCs w:val="18"/>
              </w:rPr>
              <w:t>Możliwość skorzystania z toalety obiektu publicznego.</w:t>
            </w:r>
            <w:r w:rsidR="00E71780">
              <w:rPr>
                <w:rFonts w:cstheme="minorHAnsi"/>
                <w:color w:val="000000"/>
                <w:sz w:val="18"/>
                <w:szCs w:val="18"/>
              </w:rPr>
              <w:t xml:space="preserve"> Najemca nie może przekazać w całości lub części swoich uprawnień wynikających z tytu</w:t>
            </w:r>
            <w:r w:rsidR="00D43997">
              <w:rPr>
                <w:rFonts w:cstheme="minorHAnsi"/>
                <w:color w:val="000000"/>
                <w:sz w:val="18"/>
                <w:szCs w:val="18"/>
              </w:rPr>
              <w:t>łu najmu na rzecz osób trzecich, tj. nie może podnająć lokalu ani przekazać do bezpłatnego używania</w:t>
            </w:r>
          </w:p>
        </w:tc>
        <w:tc>
          <w:tcPr>
            <w:tcW w:w="1134" w:type="dxa"/>
          </w:tcPr>
          <w:p w14:paraId="305F0177" w14:textId="77777777" w:rsidR="00EA2F6F" w:rsidRPr="00FA047A" w:rsidRDefault="00EA2F6F" w:rsidP="00277B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u w:color="000000"/>
                <w:lang w:eastAsia="pl-PL"/>
              </w:rPr>
            </w:pPr>
          </w:p>
          <w:p w14:paraId="47C7FE48" w14:textId="77777777" w:rsidR="00EA2F6F" w:rsidRPr="00FA047A" w:rsidRDefault="00EA2F6F" w:rsidP="00277B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u w:color="000000"/>
                <w:lang w:eastAsia="pl-PL"/>
              </w:rPr>
            </w:pPr>
            <w:r w:rsidRPr="00FA047A">
              <w:rPr>
                <w:rFonts w:eastAsia="Times New Roman" w:cstheme="minorHAnsi"/>
                <w:sz w:val="18"/>
                <w:szCs w:val="18"/>
                <w:u w:color="000000"/>
                <w:lang w:eastAsia="pl-PL"/>
              </w:rPr>
              <w:t>616/6, U1</w:t>
            </w:r>
          </w:p>
        </w:tc>
        <w:tc>
          <w:tcPr>
            <w:tcW w:w="1876" w:type="dxa"/>
          </w:tcPr>
          <w:p w14:paraId="5E72F801" w14:textId="77777777" w:rsidR="00EA2F6F" w:rsidRPr="00FA047A" w:rsidRDefault="00EA2F6F" w:rsidP="00277B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u w:color="000000"/>
                <w:lang w:eastAsia="pl-PL"/>
              </w:rPr>
            </w:pPr>
          </w:p>
          <w:p w14:paraId="7BA1351F" w14:textId="77777777" w:rsidR="00EA2F6F" w:rsidRPr="00FA047A" w:rsidRDefault="00EA2F6F" w:rsidP="00277B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u w:color="000000"/>
                <w:lang w:eastAsia="pl-PL"/>
              </w:rPr>
            </w:pPr>
            <w:r w:rsidRPr="00FA047A">
              <w:rPr>
                <w:rFonts w:eastAsia="Times New Roman" w:cstheme="minorHAnsi"/>
                <w:sz w:val="18"/>
                <w:szCs w:val="18"/>
                <w:u w:color="000000"/>
                <w:lang w:eastAsia="pl-PL"/>
              </w:rPr>
              <w:t>CZ1L/00048833/7</w:t>
            </w:r>
          </w:p>
        </w:tc>
        <w:tc>
          <w:tcPr>
            <w:tcW w:w="1417" w:type="dxa"/>
          </w:tcPr>
          <w:p w14:paraId="727FE2A4" w14:textId="77777777" w:rsidR="00EA2F6F" w:rsidRPr="00FA047A" w:rsidRDefault="00EA2F6F" w:rsidP="00277B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u w:color="000000"/>
                <w:lang w:eastAsia="pl-PL"/>
              </w:rPr>
            </w:pPr>
          </w:p>
          <w:p w14:paraId="2F269B80" w14:textId="77777777" w:rsidR="00EA2F6F" w:rsidRPr="00FA047A" w:rsidRDefault="00EA2F6F" w:rsidP="00277B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u w:color="000000"/>
                <w:lang w:eastAsia="pl-PL"/>
              </w:rPr>
            </w:pPr>
            <w:r w:rsidRPr="00FA047A">
              <w:rPr>
                <w:rFonts w:eastAsia="Times New Roman" w:cstheme="minorHAnsi"/>
                <w:sz w:val="18"/>
                <w:szCs w:val="18"/>
                <w:u w:color="000000"/>
                <w:lang w:eastAsia="pl-PL"/>
              </w:rPr>
              <w:t>Herby</w:t>
            </w:r>
          </w:p>
          <w:p w14:paraId="772842F5" w14:textId="77777777" w:rsidR="00EA2F6F" w:rsidRPr="00FA047A" w:rsidRDefault="00EA2F6F" w:rsidP="00277B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u w:color="000000"/>
                <w:lang w:eastAsia="pl-PL"/>
              </w:rPr>
            </w:pPr>
          </w:p>
          <w:p w14:paraId="5E9D9974" w14:textId="77777777" w:rsidR="00EA2F6F" w:rsidRPr="00FA047A" w:rsidRDefault="00EA2F6F" w:rsidP="00277B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u w:color="000000"/>
                <w:lang w:eastAsia="pl-PL"/>
              </w:rPr>
            </w:pPr>
            <w:r w:rsidRPr="00FA047A">
              <w:rPr>
                <w:rFonts w:eastAsia="Times New Roman" w:cstheme="minorHAnsi"/>
                <w:sz w:val="18"/>
                <w:szCs w:val="18"/>
                <w:u w:color="000000"/>
                <w:lang w:eastAsia="pl-PL"/>
              </w:rPr>
              <w:t>13 Kochanowice obręb Herby</w:t>
            </w:r>
          </w:p>
        </w:tc>
        <w:tc>
          <w:tcPr>
            <w:tcW w:w="4040" w:type="dxa"/>
          </w:tcPr>
          <w:p w14:paraId="5F14D912" w14:textId="77777777" w:rsidR="00EA2F6F" w:rsidRPr="00FA047A" w:rsidRDefault="00EA2F6F" w:rsidP="00277BE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u w:color="000000"/>
                <w:lang w:eastAsia="pl-PL"/>
              </w:rPr>
            </w:pPr>
          </w:p>
          <w:p w14:paraId="3DD870E4" w14:textId="77777777" w:rsidR="00EA2F6F" w:rsidRPr="00FA047A" w:rsidRDefault="00EA2F6F" w:rsidP="00277BED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u w:color="000000"/>
                <w:lang w:eastAsia="pl-PL"/>
              </w:rPr>
            </w:pPr>
            <w:r w:rsidRPr="00FA047A">
              <w:rPr>
                <w:rFonts w:eastAsia="Times New Roman" w:cstheme="minorHAnsi"/>
                <w:sz w:val="18"/>
                <w:szCs w:val="18"/>
                <w:u w:color="000000"/>
                <w:lang w:eastAsia="pl-PL"/>
              </w:rPr>
              <w:t>Cena wywoławcza stawki czynszu za najem 1m</w:t>
            </w:r>
            <w:r w:rsidRPr="00FA047A">
              <w:rPr>
                <w:rFonts w:eastAsia="Times New Roman" w:cstheme="minorHAnsi"/>
                <w:sz w:val="18"/>
                <w:szCs w:val="18"/>
                <w:u w:color="000000"/>
                <w:vertAlign w:val="superscript"/>
                <w:lang w:eastAsia="pl-PL"/>
              </w:rPr>
              <w:t xml:space="preserve">2 </w:t>
            </w:r>
            <w:r w:rsidRPr="00FA047A">
              <w:rPr>
                <w:rFonts w:eastAsia="Times New Roman" w:cstheme="minorHAnsi"/>
                <w:sz w:val="18"/>
                <w:szCs w:val="18"/>
                <w:u w:color="000000"/>
                <w:lang w:eastAsia="pl-PL"/>
              </w:rPr>
              <w:t xml:space="preserve">powierzchni użytkowej lokalu wynosi  </w:t>
            </w:r>
            <w:r w:rsidRPr="00FA047A">
              <w:rPr>
                <w:rFonts w:eastAsia="Times New Roman" w:cstheme="minorHAnsi"/>
                <w:b/>
                <w:sz w:val="18"/>
                <w:szCs w:val="18"/>
                <w:u w:color="000000"/>
                <w:lang w:eastAsia="pl-PL"/>
              </w:rPr>
              <w:t>5zł/m</w:t>
            </w:r>
            <w:r w:rsidRPr="00FA047A">
              <w:rPr>
                <w:rFonts w:eastAsia="Times New Roman" w:cstheme="minorHAnsi"/>
                <w:b/>
                <w:sz w:val="18"/>
                <w:szCs w:val="18"/>
                <w:u w:color="000000"/>
                <w:vertAlign w:val="superscript"/>
                <w:lang w:eastAsia="pl-PL"/>
              </w:rPr>
              <w:t xml:space="preserve">2 </w:t>
            </w:r>
            <w:r w:rsidR="00D235D1" w:rsidRPr="00FA047A">
              <w:rPr>
                <w:rFonts w:eastAsia="Times New Roman" w:cstheme="minorHAnsi"/>
                <w:b/>
                <w:sz w:val="18"/>
                <w:szCs w:val="18"/>
                <w:u w:color="000000"/>
                <w:lang w:eastAsia="pl-PL"/>
              </w:rPr>
              <w:t xml:space="preserve">netto </w:t>
            </w:r>
            <w:r w:rsidRPr="00FA047A">
              <w:rPr>
                <w:rFonts w:eastAsia="Times New Roman" w:cstheme="minorHAnsi"/>
                <w:b/>
                <w:sz w:val="18"/>
                <w:szCs w:val="18"/>
                <w:u w:color="000000"/>
                <w:lang w:eastAsia="pl-PL"/>
              </w:rPr>
              <w:t>6,15 zł/m</w:t>
            </w:r>
            <w:r w:rsidRPr="00FA047A">
              <w:rPr>
                <w:rFonts w:eastAsia="Times New Roman" w:cstheme="minorHAnsi"/>
                <w:b/>
                <w:sz w:val="18"/>
                <w:szCs w:val="18"/>
                <w:u w:color="000000"/>
                <w:vertAlign w:val="superscript"/>
                <w:lang w:eastAsia="pl-PL"/>
              </w:rPr>
              <w:t>2</w:t>
            </w:r>
            <w:r w:rsidRPr="00FA047A">
              <w:rPr>
                <w:rFonts w:eastAsia="Times New Roman" w:cstheme="minorHAnsi"/>
                <w:b/>
                <w:sz w:val="18"/>
                <w:szCs w:val="18"/>
                <w:u w:color="000000"/>
                <w:lang w:eastAsia="pl-PL"/>
              </w:rPr>
              <w:t xml:space="preserve"> brutto </w:t>
            </w:r>
          </w:p>
          <w:p w14:paraId="336F9D24" w14:textId="77777777" w:rsidR="00EA2F6F" w:rsidRPr="00FA047A" w:rsidRDefault="00EA2F6F" w:rsidP="00277BE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u w:color="000000"/>
                <w:lang w:eastAsia="pl-PL"/>
              </w:rPr>
            </w:pPr>
            <w:r w:rsidRPr="00FA047A">
              <w:rPr>
                <w:rFonts w:eastAsia="Times New Roman" w:cstheme="minorHAnsi"/>
                <w:sz w:val="18"/>
                <w:szCs w:val="18"/>
                <w:u w:color="000000"/>
                <w:lang w:eastAsia="pl-PL"/>
              </w:rPr>
              <w:t>Cena wywoławcza stawki czynszu za najem  terenu bezpośrednio przynależnego do kontenera o pow. 27m</w:t>
            </w:r>
            <w:r w:rsidRPr="00FA047A">
              <w:rPr>
                <w:rFonts w:eastAsia="Times New Roman" w:cstheme="minorHAnsi"/>
                <w:sz w:val="18"/>
                <w:szCs w:val="18"/>
                <w:u w:color="000000"/>
                <w:vertAlign w:val="superscript"/>
                <w:lang w:eastAsia="pl-PL"/>
              </w:rPr>
              <w:t>2</w:t>
            </w:r>
            <w:r w:rsidRPr="00FA047A">
              <w:rPr>
                <w:rFonts w:eastAsia="Times New Roman" w:cstheme="minorHAnsi"/>
                <w:sz w:val="18"/>
                <w:szCs w:val="18"/>
                <w:u w:color="000000"/>
                <w:lang w:eastAsia="pl-PL"/>
              </w:rPr>
              <w:t xml:space="preserve"> + 18m</w:t>
            </w:r>
            <w:r w:rsidRPr="00FA047A">
              <w:rPr>
                <w:rFonts w:eastAsia="Times New Roman" w:cstheme="minorHAnsi"/>
                <w:sz w:val="18"/>
                <w:szCs w:val="18"/>
                <w:u w:color="000000"/>
                <w:vertAlign w:val="superscript"/>
                <w:lang w:eastAsia="pl-PL"/>
              </w:rPr>
              <w:t>2</w:t>
            </w:r>
            <w:r w:rsidRPr="00FA047A">
              <w:rPr>
                <w:rFonts w:eastAsia="Times New Roman" w:cstheme="minorHAnsi"/>
                <w:sz w:val="18"/>
                <w:szCs w:val="18"/>
                <w:u w:color="000000"/>
                <w:lang w:eastAsia="pl-PL"/>
              </w:rPr>
              <w:t xml:space="preserve"> powierzchni pod urządzenie ogródka letniego w wysokości </w:t>
            </w:r>
            <w:r w:rsidRPr="00FA047A">
              <w:rPr>
                <w:rFonts w:eastAsia="Times New Roman" w:cstheme="minorHAnsi"/>
                <w:b/>
                <w:sz w:val="18"/>
                <w:szCs w:val="18"/>
                <w:u w:color="000000"/>
                <w:lang w:eastAsia="pl-PL"/>
              </w:rPr>
              <w:t>1,6 zł/m</w:t>
            </w:r>
            <w:r w:rsidRPr="00FA047A">
              <w:rPr>
                <w:rFonts w:eastAsia="Times New Roman" w:cstheme="minorHAnsi"/>
                <w:b/>
                <w:sz w:val="18"/>
                <w:szCs w:val="18"/>
                <w:u w:color="000000"/>
                <w:vertAlign w:val="superscript"/>
                <w:lang w:eastAsia="pl-PL"/>
              </w:rPr>
              <w:t>2</w:t>
            </w:r>
            <w:r w:rsidRPr="00FA047A">
              <w:rPr>
                <w:rFonts w:eastAsia="Times New Roman" w:cstheme="minorHAnsi"/>
                <w:b/>
                <w:sz w:val="18"/>
                <w:szCs w:val="18"/>
                <w:u w:color="000000"/>
                <w:lang w:eastAsia="pl-PL"/>
              </w:rPr>
              <w:t xml:space="preserve"> netto</w:t>
            </w:r>
            <w:r w:rsidRPr="00FA047A">
              <w:rPr>
                <w:rFonts w:eastAsia="Times New Roman" w:cstheme="minorHAnsi"/>
                <w:sz w:val="18"/>
                <w:szCs w:val="18"/>
                <w:u w:color="000000"/>
                <w:lang w:eastAsia="pl-PL"/>
              </w:rPr>
              <w:t xml:space="preserve">, </w:t>
            </w:r>
            <w:r w:rsidRPr="00FA047A">
              <w:rPr>
                <w:rFonts w:eastAsia="Times New Roman" w:cstheme="minorHAnsi"/>
                <w:b/>
                <w:sz w:val="18"/>
                <w:szCs w:val="18"/>
                <w:u w:color="000000"/>
                <w:lang w:eastAsia="pl-PL"/>
              </w:rPr>
              <w:t>1,97 zł/m</w:t>
            </w:r>
            <w:r w:rsidRPr="00FA047A">
              <w:rPr>
                <w:rFonts w:eastAsia="Times New Roman" w:cstheme="minorHAnsi"/>
                <w:b/>
                <w:sz w:val="18"/>
                <w:szCs w:val="18"/>
                <w:u w:color="000000"/>
                <w:vertAlign w:val="superscript"/>
                <w:lang w:eastAsia="pl-PL"/>
              </w:rPr>
              <w:t xml:space="preserve">2 </w:t>
            </w:r>
            <w:r w:rsidRPr="00FA047A">
              <w:rPr>
                <w:rFonts w:eastAsia="Times New Roman" w:cstheme="minorHAnsi"/>
                <w:b/>
                <w:sz w:val="18"/>
                <w:szCs w:val="18"/>
                <w:u w:color="000000"/>
                <w:lang w:eastAsia="pl-PL"/>
              </w:rPr>
              <w:t>brutto</w:t>
            </w:r>
          </w:p>
          <w:p w14:paraId="5BEC3E66" w14:textId="77777777" w:rsidR="00CA7750" w:rsidRPr="00FA047A" w:rsidRDefault="00CA7750" w:rsidP="00CA7750">
            <w:pPr>
              <w:spacing w:after="0" w:line="240" w:lineRule="auto"/>
              <w:rPr>
                <w:rFonts w:eastAsia="Times New Roman" w:cstheme="minorHAnsi"/>
                <w:iCs/>
                <w:sz w:val="18"/>
                <w:szCs w:val="18"/>
                <w:u w:color="000000"/>
                <w:lang w:eastAsia="pl-PL"/>
              </w:rPr>
            </w:pPr>
            <w:r w:rsidRPr="00FA047A">
              <w:rPr>
                <w:rFonts w:eastAsia="Times New Roman" w:cstheme="minorHAnsi"/>
                <w:iCs/>
                <w:sz w:val="18"/>
                <w:szCs w:val="18"/>
                <w:u w:color="000000"/>
                <w:lang w:eastAsia="pl-PL"/>
              </w:rPr>
              <w:t>Czynsz będzie płatny w  kasie Urzędu Gminy lub na konto MBS w Myszkowie  nr  64 8288 1014 2001 0000 0042 0004 do 15 dnia każdego miesiąca lub zgodnie z otrzymaną fakturą.</w:t>
            </w:r>
          </w:p>
          <w:p w14:paraId="1122C478" w14:textId="77777777" w:rsidR="00CA7750" w:rsidRPr="00FA047A" w:rsidRDefault="00CA7750" w:rsidP="00CA775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u w:color="000000"/>
                <w:lang w:eastAsia="pl-PL"/>
              </w:rPr>
            </w:pPr>
            <w:r w:rsidRPr="00FA047A">
              <w:rPr>
                <w:rFonts w:eastAsia="Times New Roman" w:cstheme="minorHAnsi"/>
                <w:iCs/>
                <w:sz w:val="18"/>
                <w:szCs w:val="18"/>
                <w:u w:color="000000"/>
                <w:lang w:eastAsia="pl-PL"/>
              </w:rPr>
              <w:t>Poza czynszem najemca we własnym zakresie uiszczać będzie koszty zużycia wody, odprowadzanie ścieków, opłatę za energie elektryczną   oraz podatek od nieruchomości.</w:t>
            </w:r>
            <w:r w:rsidRPr="00FA047A">
              <w:rPr>
                <w:rFonts w:eastAsia="Times New Roman" w:cstheme="minorHAnsi"/>
                <w:sz w:val="18"/>
                <w:szCs w:val="18"/>
                <w:u w:color="000000"/>
                <w:lang w:eastAsia="pl-PL"/>
              </w:rPr>
              <w:t xml:space="preserve"> </w:t>
            </w:r>
          </w:p>
          <w:p w14:paraId="7DD7FB45" w14:textId="77777777" w:rsidR="00EA2F6F" w:rsidRPr="00FA047A" w:rsidRDefault="001730FD" w:rsidP="00FA047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u w:color="000000"/>
                <w:lang w:eastAsia="pl-PL"/>
              </w:rPr>
            </w:pPr>
            <w:r w:rsidRPr="00FA047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Wymiar czynszu </w:t>
            </w:r>
            <w:r w:rsidR="00FA047A" w:rsidRPr="00FA047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najmu</w:t>
            </w:r>
            <w:r w:rsidRPr="00FA047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może być aktualizowany w okresach nie krótszych niż jeden rok.   </w:t>
            </w:r>
          </w:p>
          <w:p w14:paraId="61CF7170" w14:textId="77777777" w:rsidR="00EA2F6F" w:rsidRPr="00FA047A" w:rsidRDefault="00EA2F6F" w:rsidP="00E71780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u w:color="000000"/>
                <w:lang w:eastAsia="pl-PL"/>
              </w:rPr>
            </w:pPr>
            <w:r w:rsidRPr="00FA047A">
              <w:rPr>
                <w:rFonts w:eastAsia="Times New Roman" w:cstheme="minorHAnsi"/>
                <w:sz w:val="18"/>
                <w:szCs w:val="18"/>
                <w:u w:color="000000"/>
                <w:lang w:eastAsia="pl-PL"/>
              </w:rPr>
              <w:t xml:space="preserve">Wszystkie koszty związane z przystosowaniem lokalu do prowadzenia kawiarni oraz urządzenia ogródka letniego </w:t>
            </w:r>
            <w:r w:rsidR="009F6393">
              <w:rPr>
                <w:rFonts w:eastAsia="Times New Roman" w:cstheme="minorHAnsi"/>
                <w:sz w:val="18"/>
                <w:szCs w:val="18"/>
                <w:u w:color="000000"/>
                <w:lang w:eastAsia="pl-PL"/>
              </w:rPr>
              <w:t>a także uzyskanie stosownych zezwoleń</w:t>
            </w:r>
            <w:r w:rsidR="009F6393" w:rsidRPr="00FA047A">
              <w:rPr>
                <w:rFonts w:eastAsia="Times New Roman" w:cstheme="minorHAnsi"/>
                <w:sz w:val="18"/>
                <w:szCs w:val="18"/>
                <w:u w:color="000000"/>
                <w:lang w:eastAsia="pl-PL"/>
              </w:rPr>
              <w:t xml:space="preserve"> ponosi </w:t>
            </w:r>
            <w:r w:rsidRPr="00FA047A">
              <w:rPr>
                <w:rFonts w:eastAsia="Times New Roman" w:cstheme="minorHAnsi"/>
                <w:sz w:val="18"/>
                <w:szCs w:val="18"/>
                <w:u w:color="000000"/>
                <w:lang w:eastAsia="pl-PL"/>
              </w:rPr>
              <w:t xml:space="preserve">w całości Najemca </w:t>
            </w:r>
          </w:p>
        </w:tc>
      </w:tr>
    </w:tbl>
    <w:p w14:paraId="1DECCC51" w14:textId="77777777" w:rsidR="00EA2F6F" w:rsidRDefault="00EA2F6F" w:rsidP="00EA2F6F">
      <w:pPr>
        <w:spacing w:after="0" w:line="240" w:lineRule="auto"/>
        <w:rPr>
          <w:rFonts w:eastAsia="Times New Roman" w:cstheme="minorHAnsi"/>
          <w:iCs/>
          <w:u w:color="000000"/>
          <w:lang w:eastAsia="pl-PL"/>
        </w:rPr>
      </w:pPr>
    </w:p>
    <w:p w14:paraId="20671479" w14:textId="77777777" w:rsidR="00CA7750" w:rsidRPr="00396BFE" w:rsidRDefault="00CA7750" w:rsidP="00EA2F6F">
      <w:pPr>
        <w:spacing w:after="0" w:line="240" w:lineRule="auto"/>
        <w:rPr>
          <w:rFonts w:eastAsia="Times New Roman" w:cstheme="minorHAnsi"/>
          <w:iCs/>
          <w:u w:color="000000"/>
          <w:lang w:eastAsia="pl-PL"/>
        </w:rPr>
      </w:pPr>
      <w:r>
        <w:rPr>
          <w:rFonts w:eastAsia="Times New Roman" w:cstheme="minorHAnsi"/>
          <w:iCs/>
          <w:u w:color="000000"/>
          <w:lang w:eastAsia="pl-PL"/>
        </w:rPr>
        <w:t xml:space="preserve">Lokale będą udostępnione w celu zapoznania się z ich stanem technicznym </w:t>
      </w:r>
      <w:r w:rsidR="00641122">
        <w:rPr>
          <w:rFonts w:eastAsia="Times New Roman" w:cstheme="minorHAnsi"/>
          <w:iCs/>
          <w:u w:color="000000"/>
          <w:lang w:eastAsia="pl-PL"/>
        </w:rPr>
        <w:t xml:space="preserve">po wcześniejszym uzgodnieniem telefonicznym </w:t>
      </w:r>
      <w:r w:rsidR="00641122" w:rsidRPr="005C2FB8">
        <w:rPr>
          <w:rFonts w:eastAsia="Times New Roman" w:cs="Arial"/>
          <w:iCs/>
          <w:u w:color="000000"/>
          <w:lang w:eastAsia="pl-PL"/>
        </w:rPr>
        <w:t>34 3574100 wew. 19</w:t>
      </w:r>
      <w:r w:rsidR="00641122">
        <w:rPr>
          <w:rFonts w:eastAsia="Times New Roman" w:cstheme="minorHAnsi"/>
          <w:iCs/>
          <w:u w:color="000000"/>
          <w:lang w:eastAsia="pl-PL"/>
        </w:rPr>
        <w:t xml:space="preserve"> </w:t>
      </w:r>
    </w:p>
    <w:p w14:paraId="2D891FA7" w14:textId="77777777" w:rsidR="0035453D" w:rsidRDefault="0035453D" w:rsidP="00EA2F6F">
      <w:pPr>
        <w:spacing w:after="0" w:line="240" w:lineRule="auto"/>
        <w:rPr>
          <w:rFonts w:eastAsia="Times New Roman" w:cstheme="minorHAnsi"/>
          <w:iCs/>
          <w:u w:color="000000"/>
          <w:lang w:eastAsia="pl-PL"/>
        </w:rPr>
      </w:pPr>
      <w:r>
        <w:rPr>
          <w:rFonts w:eastAsia="Times New Roman" w:cstheme="minorHAnsi"/>
          <w:iCs/>
          <w:u w:color="000000"/>
          <w:lang w:eastAsia="pl-PL"/>
        </w:rPr>
        <w:t xml:space="preserve">Otwarcie ofert odbędzie się w dniu </w:t>
      </w:r>
      <w:r w:rsidR="005E4E8C" w:rsidRPr="00641122">
        <w:rPr>
          <w:rFonts w:eastAsia="Times New Roman" w:cstheme="minorHAnsi"/>
          <w:iCs/>
          <w:u w:color="000000"/>
          <w:lang w:eastAsia="pl-PL"/>
        </w:rPr>
        <w:t>18.0</w:t>
      </w:r>
      <w:r w:rsidR="00292671" w:rsidRPr="00641122">
        <w:rPr>
          <w:rFonts w:eastAsia="Times New Roman" w:cstheme="minorHAnsi"/>
          <w:iCs/>
          <w:u w:color="000000"/>
          <w:lang w:eastAsia="pl-PL"/>
        </w:rPr>
        <w:t>8</w:t>
      </w:r>
      <w:r w:rsidR="00641122">
        <w:rPr>
          <w:rFonts w:eastAsia="Times New Roman" w:cstheme="minorHAnsi"/>
          <w:iCs/>
          <w:u w:color="000000"/>
          <w:lang w:eastAsia="pl-PL"/>
        </w:rPr>
        <w:t>.2023r.</w:t>
      </w:r>
      <w:r w:rsidRPr="00641122">
        <w:rPr>
          <w:rFonts w:eastAsia="Times New Roman" w:cstheme="minorHAnsi"/>
          <w:iCs/>
          <w:u w:color="000000"/>
          <w:lang w:eastAsia="pl-PL"/>
        </w:rPr>
        <w:t xml:space="preserve"> </w:t>
      </w:r>
      <w:r>
        <w:rPr>
          <w:rFonts w:eastAsia="Times New Roman" w:cstheme="minorHAnsi"/>
          <w:iCs/>
          <w:u w:color="000000"/>
          <w:lang w:eastAsia="pl-PL"/>
        </w:rPr>
        <w:t xml:space="preserve">o godz. </w:t>
      </w:r>
      <w:r w:rsidR="00641122">
        <w:rPr>
          <w:rFonts w:eastAsia="Times New Roman" w:cstheme="minorHAnsi"/>
          <w:iCs/>
          <w:u w:color="000000"/>
          <w:lang w:eastAsia="pl-PL"/>
        </w:rPr>
        <w:t>10</w:t>
      </w:r>
      <w:r w:rsidR="00641122">
        <w:rPr>
          <w:rFonts w:eastAsia="Times New Roman" w:cstheme="minorHAnsi"/>
          <w:iCs/>
          <w:u w:color="000000"/>
          <w:vertAlign w:val="superscript"/>
          <w:lang w:eastAsia="pl-PL"/>
        </w:rPr>
        <w:t>00</w:t>
      </w:r>
      <w:r>
        <w:rPr>
          <w:rFonts w:eastAsia="Times New Roman" w:cstheme="minorHAnsi"/>
          <w:iCs/>
          <w:u w:color="000000"/>
          <w:lang w:eastAsia="pl-PL"/>
        </w:rPr>
        <w:t xml:space="preserve"> w siedzibie Urzędu Gminy Herby, ul. Lubliniecka 33</w:t>
      </w:r>
      <w:r w:rsidR="00093D15">
        <w:rPr>
          <w:rFonts w:eastAsia="Times New Roman" w:cstheme="minorHAnsi"/>
          <w:iCs/>
          <w:u w:color="000000"/>
          <w:lang w:eastAsia="pl-PL"/>
        </w:rPr>
        <w:t>,</w:t>
      </w:r>
      <w:r>
        <w:rPr>
          <w:rFonts w:eastAsia="Times New Roman" w:cstheme="minorHAnsi"/>
          <w:iCs/>
          <w:u w:color="000000"/>
          <w:lang w:eastAsia="pl-PL"/>
        </w:rPr>
        <w:t xml:space="preserve"> 42-284 Herby.</w:t>
      </w:r>
    </w:p>
    <w:p w14:paraId="00901E44" w14:textId="77777777" w:rsidR="0035453D" w:rsidRDefault="0035453D" w:rsidP="00EA2F6F">
      <w:pPr>
        <w:spacing w:after="0" w:line="240" w:lineRule="auto"/>
        <w:rPr>
          <w:rFonts w:eastAsia="Times New Roman" w:cstheme="minorHAnsi"/>
          <w:u w:color="000000"/>
          <w:lang w:eastAsia="pl-PL"/>
        </w:rPr>
      </w:pPr>
      <w:r>
        <w:rPr>
          <w:rFonts w:eastAsia="Times New Roman" w:cstheme="minorHAnsi"/>
          <w:iCs/>
          <w:u w:color="000000"/>
          <w:lang w:eastAsia="pl-PL"/>
        </w:rPr>
        <w:t>Oferty w formie pisemnej w zamkniętych kopertach nieidentyfikujących oferenta z dopiskiem „Oferta na najem</w:t>
      </w:r>
      <w:r w:rsidRPr="0035453D">
        <w:rPr>
          <w:rFonts w:eastAsia="Times New Roman" w:cstheme="minorHAnsi"/>
          <w:u w:color="000000"/>
          <w:lang w:eastAsia="pl-PL"/>
        </w:rPr>
        <w:t xml:space="preserve"> </w:t>
      </w:r>
      <w:r w:rsidRPr="00396BFE">
        <w:rPr>
          <w:rFonts w:eastAsia="Times New Roman" w:cstheme="minorHAnsi"/>
          <w:u w:color="000000"/>
          <w:lang w:eastAsia="pl-PL"/>
        </w:rPr>
        <w:t>lokal</w:t>
      </w:r>
      <w:r>
        <w:rPr>
          <w:rFonts w:eastAsia="Times New Roman" w:cstheme="minorHAnsi"/>
          <w:u w:color="000000"/>
          <w:lang w:eastAsia="pl-PL"/>
        </w:rPr>
        <w:t>u</w:t>
      </w:r>
      <w:r w:rsidRPr="00396BFE">
        <w:rPr>
          <w:rFonts w:eastAsia="Times New Roman" w:cstheme="minorHAnsi"/>
          <w:u w:color="000000"/>
          <w:lang w:eastAsia="pl-PL"/>
        </w:rPr>
        <w:t xml:space="preserve"> gastronomicznego całorocznego użytkowania wraz z terenem pod urządzenie ogródka letniego przeznaczony na prowadzenie kawiarni</w:t>
      </w:r>
      <w:r>
        <w:rPr>
          <w:rFonts w:eastAsia="Times New Roman" w:cstheme="minorHAnsi"/>
          <w:u w:color="000000"/>
          <w:lang w:eastAsia="pl-PL"/>
        </w:rPr>
        <w:t xml:space="preserve"> –U1” </w:t>
      </w:r>
      <w:r>
        <w:rPr>
          <w:rFonts w:eastAsia="Times New Roman" w:cstheme="minorHAnsi"/>
          <w:iCs/>
          <w:u w:color="000000"/>
          <w:lang w:eastAsia="pl-PL"/>
        </w:rPr>
        <w:t xml:space="preserve"> bądź „Oferta na najem lokalu</w:t>
      </w:r>
      <w:r w:rsidRPr="0035453D">
        <w:rPr>
          <w:rFonts w:eastAsia="Times New Roman" w:cstheme="minorHAnsi"/>
          <w:u w:color="000000"/>
          <w:lang w:eastAsia="pl-PL"/>
        </w:rPr>
        <w:t xml:space="preserve"> </w:t>
      </w:r>
      <w:r w:rsidRPr="00396BFE">
        <w:rPr>
          <w:rFonts w:eastAsia="Times New Roman" w:cstheme="minorHAnsi"/>
          <w:u w:color="000000"/>
          <w:lang w:eastAsia="pl-PL"/>
        </w:rPr>
        <w:t>gastronomicznego całorocznego użytkowania wraz z terenem pod urządzenie ogródka letniego przeznaczony na prowadzenie działalności małej gastronomii</w:t>
      </w:r>
      <w:r>
        <w:rPr>
          <w:rFonts w:eastAsia="Times New Roman" w:cstheme="minorHAnsi"/>
          <w:u w:color="000000"/>
          <w:lang w:eastAsia="pl-PL"/>
        </w:rPr>
        <w:t xml:space="preserve"> –U2” należy składać w terminie do</w:t>
      </w:r>
      <w:r w:rsidR="005E4E8C">
        <w:rPr>
          <w:rFonts w:eastAsia="Times New Roman" w:cstheme="minorHAnsi"/>
          <w:u w:color="000000"/>
          <w:lang w:eastAsia="pl-PL"/>
        </w:rPr>
        <w:t xml:space="preserve"> </w:t>
      </w:r>
      <w:r w:rsidR="005E4E8C" w:rsidRPr="00641122">
        <w:rPr>
          <w:rFonts w:eastAsia="Times New Roman" w:cstheme="minorHAnsi"/>
          <w:u w:color="000000"/>
          <w:lang w:eastAsia="pl-PL"/>
        </w:rPr>
        <w:t>1</w:t>
      </w:r>
      <w:r w:rsidR="00292671" w:rsidRPr="00641122">
        <w:rPr>
          <w:rFonts w:eastAsia="Times New Roman" w:cstheme="minorHAnsi"/>
          <w:u w:color="000000"/>
          <w:lang w:eastAsia="pl-PL"/>
        </w:rPr>
        <w:t>4</w:t>
      </w:r>
      <w:r w:rsidR="005E4E8C" w:rsidRPr="00641122">
        <w:rPr>
          <w:rFonts w:eastAsia="Times New Roman" w:cstheme="minorHAnsi"/>
          <w:u w:color="000000"/>
          <w:lang w:eastAsia="pl-PL"/>
        </w:rPr>
        <w:t>.0</w:t>
      </w:r>
      <w:r w:rsidR="00292671" w:rsidRPr="00641122">
        <w:rPr>
          <w:rFonts w:eastAsia="Times New Roman" w:cstheme="minorHAnsi"/>
          <w:u w:color="000000"/>
          <w:lang w:eastAsia="pl-PL"/>
        </w:rPr>
        <w:t>8</w:t>
      </w:r>
      <w:r w:rsidR="00641122">
        <w:rPr>
          <w:rFonts w:eastAsia="Times New Roman" w:cstheme="minorHAnsi"/>
          <w:u w:color="000000"/>
          <w:lang w:eastAsia="pl-PL"/>
        </w:rPr>
        <w:t>.2023r.</w:t>
      </w:r>
      <w:r w:rsidRPr="00641122">
        <w:rPr>
          <w:rFonts w:eastAsia="Times New Roman" w:cstheme="minorHAnsi"/>
          <w:u w:color="000000"/>
          <w:lang w:eastAsia="pl-PL"/>
        </w:rPr>
        <w:t xml:space="preserve"> </w:t>
      </w:r>
      <w:r>
        <w:rPr>
          <w:rFonts w:eastAsia="Times New Roman" w:cstheme="minorHAnsi"/>
          <w:u w:color="000000"/>
          <w:lang w:eastAsia="pl-PL"/>
        </w:rPr>
        <w:t xml:space="preserve">do godziny </w:t>
      </w:r>
      <w:r w:rsidR="00641122" w:rsidRPr="00641122">
        <w:rPr>
          <w:rFonts w:eastAsia="Times New Roman" w:cstheme="minorHAnsi"/>
          <w:u w:color="000000"/>
          <w:lang w:eastAsia="pl-PL"/>
        </w:rPr>
        <w:t>14</w:t>
      </w:r>
      <w:r w:rsidR="00641122">
        <w:rPr>
          <w:rFonts w:eastAsia="Times New Roman" w:cstheme="minorHAnsi"/>
          <w:u w:color="000000"/>
          <w:vertAlign w:val="superscript"/>
          <w:lang w:eastAsia="pl-PL"/>
        </w:rPr>
        <w:t>00</w:t>
      </w:r>
      <w:r w:rsidR="00641122">
        <w:rPr>
          <w:rFonts w:eastAsia="Times New Roman" w:cstheme="minorHAnsi"/>
          <w:u w:color="000000"/>
          <w:lang w:eastAsia="pl-PL"/>
        </w:rPr>
        <w:t xml:space="preserve"> </w:t>
      </w:r>
      <w:r w:rsidRPr="00641122">
        <w:rPr>
          <w:rFonts w:eastAsia="Times New Roman" w:cstheme="minorHAnsi"/>
          <w:u w:color="000000"/>
          <w:lang w:eastAsia="pl-PL"/>
        </w:rPr>
        <w:t>w</w:t>
      </w:r>
      <w:r>
        <w:rPr>
          <w:rFonts w:eastAsia="Times New Roman" w:cstheme="minorHAnsi"/>
          <w:u w:color="000000"/>
          <w:lang w:eastAsia="pl-PL"/>
        </w:rPr>
        <w:t xml:space="preserve"> sekretariacie Urzędu Gminy Herby, pok. Nr 10</w:t>
      </w:r>
      <w:r w:rsidR="00093D15">
        <w:rPr>
          <w:rFonts w:eastAsia="Times New Roman" w:cstheme="minorHAnsi"/>
          <w:u w:color="000000"/>
          <w:lang w:eastAsia="pl-PL"/>
        </w:rPr>
        <w:t>,</w:t>
      </w:r>
      <w:r>
        <w:rPr>
          <w:rFonts w:eastAsia="Times New Roman" w:cstheme="minorHAnsi"/>
          <w:u w:color="000000"/>
          <w:lang w:eastAsia="pl-PL"/>
        </w:rPr>
        <w:t xml:space="preserve"> ul. Lubliniecka 33, 42-284 Herby.</w:t>
      </w:r>
    </w:p>
    <w:p w14:paraId="33E5CCF4" w14:textId="77777777" w:rsidR="0035453D" w:rsidRDefault="0035453D" w:rsidP="00EA2F6F">
      <w:pPr>
        <w:spacing w:after="0" w:line="240" w:lineRule="auto"/>
        <w:rPr>
          <w:rFonts w:eastAsia="Times New Roman" w:cstheme="minorHAnsi"/>
          <w:u w:color="000000"/>
          <w:lang w:eastAsia="pl-PL"/>
        </w:rPr>
      </w:pPr>
      <w:r>
        <w:rPr>
          <w:rFonts w:eastAsia="Times New Roman" w:cstheme="minorHAnsi"/>
          <w:u w:color="000000"/>
          <w:lang w:eastAsia="pl-PL"/>
        </w:rPr>
        <w:t>Oferty złożone po upływie terminu przewidzianego na składanie ofert nie będą przyjmowane. Niedopuszczalne jest dokonanie zmian lub uzupełnień w ofertach już złożonych.</w:t>
      </w:r>
    </w:p>
    <w:p w14:paraId="11F4739A" w14:textId="77777777" w:rsidR="00205219" w:rsidRDefault="00205219" w:rsidP="00EA2F6F">
      <w:pPr>
        <w:spacing w:after="0" w:line="240" w:lineRule="auto"/>
        <w:rPr>
          <w:rFonts w:eastAsia="Times New Roman" w:cstheme="minorHAnsi"/>
          <w:u w:color="000000"/>
          <w:lang w:eastAsia="pl-PL"/>
        </w:rPr>
      </w:pPr>
      <w:r>
        <w:rPr>
          <w:rFonts w:eastAsia="Times New Roman" w:cstheme="minorHAnsi"/>
          <w:u w:color="000000"/>
          <w:lang w:eastAsia="pl-PL"/>
        </w:rPr>
        <w:t>Pisemna oferta powinna zawierać:</w:t>
      </w:r>
    </w:p>
    <w:p w14:paraId="6A039A72" w14:textId="77777777" w:rsidR="00205219" w:rsidRDefault="00C03AB2" w:rsidP="00205219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u w:color="000000"/>
          <w:lang w:eastAsia="pl-PL"/>
        </w:rPr>
      </w:pPr>
      <w:r>
        <w:rPr>
          <w:rFonts w:eastAsia="Times New Roman" w:cstheme="minorHAnsi"/>
          <w:u w:color="000000"/>
          <w:lang w:eastAsia="pl-PL"/>
        </w:rPr>
        <w:t>i</w:t>
      </w:r>
      <w:r w:rsidR="00205219">
        <w:rPr>
          <w:rFonts w:eastAsia="Times New Roman" w:cstheme="minorHAnsi"/>
          <w:u w:color="000000"/>
          <w:lang w:eastAsia="pl-PL"/>
        </w:rPr>
        <w:t>mię i nazwisko</w:t>
      </w:r>
      <w:r w:rsidR="00641122">
        <w:rPr>
          <w:rFonts w:eastAsia="Times New Roman" w:cstheme="minorHAnsi"/>
          <w:u w:color="000000"/>
          <w:lang w:eastAsia="pl-PL"/>
        </w:rPr>
        <w:t xml:space="preserve"> oraz</w:t>
      </w:r>
      <w:r w:rsidR="00205219">
        <w:rPr>
          <w:rFonts w:eastAsia="Times New Roman" w:cstheme="minorHAnsi"/>
          <w:u w:color="000000"/>
          <w:lang w:eastAsia="pl-PL"/>
        </w:rPr>
        <w:t xml:space="preserve"> adres oferenta albo nazwę lub firmę oraz siedzibę, jeżeli oferentem jest osoba prawna lub inny podmiot</w:t>
      </w:r>
    </w:p>
    <w:p w14:paraId="2748F227" w14:textId="77777777" w:rsidR="00205219" w:rsidRDefault="00C03AB2" w:rsidP="00205219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u w:color="000000"/>
          <w:lang w:eastAsia="pl-PL"/>
        </w:rPr>
      </w:pPr>
      <w:r>
        <w:rPr>
          <w:rFonts w:eastAsia="Times New Roman" w:cstheme="minorHAnsi"/>
          <w:u w:color="000000"/>
          <w:lang w:eastAsia="pl-PL"/>
        </w:rPr>
        <w:t>o</w:t>
      </w:r>
      <w:r w:rsidR="00205219">
        <w:rPr>
          <w:rFonts w:eastAsia="Times New Roman" w:cstheme="minorHAnsi"/>
          <w:u w:color="000000"/>
          <w:lang w:eastAsia="pl-PL"/>
        </w:rPr>
        <w:t>świadczenie</w:t>
      </w:r>
      <w:r w:rsidR="00641122">
        <w:rPr>
          <w:rFonts w:eastAsia="Times New Roman" w:cstheme="minorHAnsi"/>
          <w:u w:color="000000"/>
          <w:lang w:eastAsia="pl-PL"/>
        </w:rPr>
        <w:t>,</w:t>
      </w:r>
      <w:r w:rsidR="00205219">
        <w:rPr>
          <w:rFonts w:eastAsia="Times New Roman" w:cstheme="minorHAnsi"/>
          <w:u w:color="000000"/>
          <w:lang w:eastAsia="pl-PL"/>
        </w:rPr>
        <w:t xml:space="preserve"> że oferent zapoznał się z warunkami przetargu i przyjmuje te warunki bez zastrzeżeń</w:t>
      </w:r>
    </w:p>
    <w:p w14:paraId="347E7F29" w14:textId="77777777" w:rsidR="00205219" w:rsidRDefault="00C03AB2" w:rsidP="00205219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u w:color="000000"/>
          <w:lang w:eastAsia="pl-PL"/>
        </w:rPr>
      </w:pPr>
      <w:r>
        <w:rPr>
          <w:rFonts w:eastAsia="Times New Roman" w:cstheme="minorHAnsi"/>
          <w:u w:color="000000"/>
          <w:lang w:eastAsia="pl-PL"/>
        </w:rPr>
        <w:t>o</w:t>
      </w:r>
      <w:r w:rsidR="00205219">
        <w:rPr>
          <w:rFonts w:eastAsia="Times New Roman" w:cstheme="minorHAnsi"/>
          <w:u w:color="000000"/>
          <w:lang w:eastAsia="pl-PL"/>
        </w:rPr>
        <w:t xml:space="preserve">ferowaną </w:t>
      </w:r>
      <w:r w:rsidR="00E43ED8">
        <w:rPr>
          <w:rFonts w:eastAsia="Times New Roman" w:cstheme="minorHAnsi"/>
          <w:u w:color="000000"/>
          <w:lang w:eastAsia="pl-PL"/>
        </w:rPr>
        <w:t xml:space="preserve">wysokość </w:t>
      </w:r>
      <w:r w:rsidR="00FA047A">
        <w:rPr>
          <w:rFonts w:eastAsia="Times New Roman" w:cstheme="minorHAnsi"/>
          <w:u w:color="000000"/>
          <w:lang w:eastAsia="pl-PL"/>
        </w:rPr>
        <w:t>stawki czynszu za 1</w:t>
      </w:r>
      <w:r w:rsidR="00526979">
        <w:rPr>
          <w:rFonts w:eastAsia="Times New Roman" w:cstheme="minorHAnsi"/>
          <w:u w:color="000000"/>
          <w:lang w:eastAsia="pl-PL"/>
        </w:rPr>
        <w:t>m</w:t>
      </w:r>
      <w:r w:rsidR="00526979">
        <w:rPr>
          <w:rFonts w:eastAsia="Times New Roman" w:cstheme="minorHAnsi"/>
          <w:u w:color="000000"/>
          <w:vertAlign w:val="superscript"/>
          <w:lang w:eastAsia="pl-PL"/>
        </w:rPr>
        <w:t>2</w:t>
      </w:r>
      <w:r w:rsidR="00526979">
        <w:rPr>
          <w:rFonts w:eastAsia="Times New Roman" w:cstheme="minorHAnsi"/>
          <w:u w:color="000000"/>
          <w:lang w:eastAsia="pl-PL"/>
        </w:rPr>
        <w:t xml:space="preserve"> </w:t>
      </w:r>
      <w:r w:rsidR="00526979" w:rsidRPr="00526979">
        <w:rPr>
          <w:rFonts w:eastAsia="Times New Roman" w:cstheme="minorHAnsi"/>
          <w:u w:color="000000"/>
          <w:lang w:eastAsia="pl-PL"/>
        </w:rPr>
        <w:t>powierzchni użytkowej lokalu</w:t>
      </w:r>
      <w:r w:rsidR="00526979">
        <w:rPr>
          <w:rFonts w:eastAsia="Times New Roman" w:cstheme="minorHAnsi"/>
          <w:u w:color="000000"/>
          <w:lang w:eastAsia="pl-PL"/>
        </w:rPr>
        <w:t xml:space="preserve"> (stawka netto) oraz</w:t>
      </w:r>
      <w:r w:rsidR="00526979" w:rsidRPr="00526979">
        <w:rPr>
          <w:rFonts w:eastAsia="Times New Roman" w:cstheme="minorHAnsi"/>
          <w:u w:color="000000"/>
          <w:lang w:eastAsia="pl-PL"/>
        </w:rPr>
        <w:t xml:space="preserve"> </w:t>
      </w:r>
      <w:r w:rsidR="00526979">
        <w:rPr>
          <w:rFonts w:eastAsia="Times New Roman" w:cstheme="minorHAnsi"/>
          <w:u w:color="000000"/>
          <w:lang w:eastAsia="pl-PL"/>
        </w:rPr>
        <w:t>wysokość stawki czynszu 1m</w:t>
      </w:r>
      <w:r w:rsidR="00526979">
        <w:rPr>
          <w:rFonts w:eastAsia="Times New Roman" w:cstheme="minorHAnsi"/>
          <w:u w:color="000000"/>
          <w:vertAlign w:val="superscript"/>
          <w:lang w:eastAsia="pl-PL"/>
        </w:rPr>
        <w:t xml:space="preserve">2 </w:t>
      </w:r>
      <w:r w:rsidR="00526979">
        <w:rPr>
          <w:rFonts w:eastAsia="Times New Roman" w:cstheme="minorHAnsi"/>
          <w:u w:color="000000"/>
          <w:lang w:eastAsia="pl-PL"/>
        </w:rPr>
        <w:t>terenu przynależnego do kontenera  (stawka  netto)</w:t>
      </w:r>
    </w:p>
    <w:p w14:paraId="73E11C30" w14:textId="77777777" w:rsidR="00763214" w:rsidRDefault="00C03AB2" w:rsidP="00205219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u w:color="000000"/>
          <w:lang w:eastAsia="pl-PL"/>
        </w:rPr>
      </w:pPr>
      <w:r>
        <w:rPr>
          <w:rFonts w:eastAsia="Times New Roman" w:cstheme="minorHAnsi"/>
          <w:u w:color="000000"/>
          <w:lang w:eastAsia="pl-PL"/>
        </w:rPr>
        <w:t>k</w:t>
      </w:r>
      <w:r w:rsidR="00763214">
        <w:rPr>
          <w:rFonts w:eastAsia="Times New Roman" w:cstheme="minorHAnsi"/>
          <w:u w:color="000000"/>
          <w:lang w:eastAsia="pl-PL"/>
        </w:rPr>
        <w:t>oncepcję</w:t>
      </w:r>
      <w:r w:rsidR="005E4E8C">
        <w:rPr>
          <w:rFonts w:eastAsia="Times New Roman" w:cstheme="minorHAnsi"/>
          <w:u w:color="000000"/>
          <w:lang w:eastAsia="pl-PL"/>
        </w:rPr>
        <w:t xml:space="preserve"> prowadzenia lokalu gastronomicznego</w:t>
      </w:r>
      <w:r w:rsidR="00093D15">
        <w:rPr>
          <w:rFonts w:eastAsia="Times New Roman" w:cstheme="minorHAnsi"/>
          <w:u w:color="000000"/>
          <w:lang w:eastAsia="pl-PL"/>
        </w:rPr>
        <w:t xml:space="preserve"> lub kawiarni</w:t>
      </w:r>
    </w:p>
    <w:p w14:paraId="1E03448B" w14:textId="77777777" w:rsidR="00757E12" w:rsidRDefault="00C03AB2" w:rsidP="00205219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u w:color="000000"/>
          <w:lang w:eastAsia="pl-PL"/>
        </w:rPr>
      </w:pPr>
      <w:r>
        <w:rPr>
          <w:rFonts w:eastAsia="Times New Roman" w:cstheme="minorHAnsi"/>
          <w:u w:color="000000"/>
          <w:lang w:eastAsia="pl-PL"/>
        </w:rPr>
        <w:t>i</w:t>
      </w:r>
      <w:r w:rsidR="00757E12">
        <w:rPr>
          <w:rFonts w:eastAsia="Times New Roman" w:cstheme="minorHAnsi"/>
          <w:u w:color="000000"/>
          <w:lang w:eastAsia="pl-PL"/>
        </w:rPr>
        <w:t>nformacje o dotychczasowym doświadczeniu w prowadzeniu lokalu gastronomicznego</w:t>
      </w:r>
    </w:p>
    <w:p w14:paraId="7E693992" w14:textId="77777777" w:rsidR="00757E12" w:rsidRDefault="00C03AB2" w:rsidP="00205219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u w:color="000000"/>
          <w:lang w:eastAsia="pl-PL"/>
        </w:rPr>
      </w:pPr>
      <w:r>
        <w:rPr>
          <w:rFonts w:eastAsia="Times New Roman" w:cstheme="minorHAnsi"/>
          <w:u w:color="000000"/>
          <w:lang w:eastAsia="pl-PL"/>
        </w:rPr>
        <w:t>d</w:t>
      </w:r>
      <w:r w:rsidR="00757E12">
        <w:rPr>
          <w:rFonts w:eastAsia="Times New Roman" w:cstheme="minorHAnsi"/>
          <w:u w:color="000000"/>
          <w:lang w:eastAsia="pl-PL"/>
        </w:rPr>
        <w:t>owód wpłaty wadium</w:t>
      </w:r>
    </w:p>
    <w:p w14:paraId="25D29545" w14:textId="77777777" w:rsidR="00CA7750" w:rsidRPr="00CD60DC" w:rsidRDefault="00C03AB2" w:rsidP="00CD60DC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u w:color="000000"/>
          <w:lang w:eastAsia="pl-PL"/>
        </w:rPr>
      </w:pPr>
      <w:r>
        <w:rPr>
          <w:rFonts w:eastAsia="Times New Roman" w:cstheme="minorHAnsi"/>
          <w:u w:color="000000"/>
          <w:lang w:eastAsia="pl-PL"/>
        </w:rPr>
        <w:t>n</w:t>
      </w:r>
      <w:r w:rsidR="00093D15">
        <w:rPr>
          <w:rFonts w:eastAsia="Times New Roman" w:cstheme="minorHAnsi"/>
          <w:u w:color="000000"/>
          <w:lang w:eastAsia="pl-PL"/>
        </w:rPr>
        <w:t>azwę banku i numer rachunku</w:t>
      </w:r>
      <w:r w:rsidR="00757E12">
        <w:rPr>
          <w:rFonts w:eastAsia="Times New Roman" w:cstheme="minorHAnsi"/>
          <w:u w:color="000000"/>
          <w:lang w:eastAsia="pl-PL"/>
        </w:rPr>
        <w:t>, na który komisja przetargowa będzie mogła dokonać zwrotu wa</w:t>
      </w:r>
      <w:r w:rsidR="00CD60DC">
        <w:rPr>
          <w:rFonts w:eastAsia="Times New Roman" w:cstheme="minorHAnsi"/>
          <w:u w:color="000000"/>
          <w:lang w:eastAsia="pl-PL"/>
        </w:rPr>
        <w:t>dium w przypadku przegrania bądź odwołania przetargu.</w:t>
      </w:r>
    </w:p>
    <w:p w14:paraId="1AB53C07" w14:textId="77777777" w:rsidR="00526979" w:rsidRDefault="00526979" w:rsidP="00D347A9">
      <w:pPr>
        <w:spacing w:after="0" w:line="240" w:lineRule="auto"/>
        <w:rPr>
          <w:rFonts w:eastAsia="Times New Roman" w:cstheme="minorHAnsi"/>
          <w:u w:color="000000"/>
          <w:lang w:eastAsia="pl-PL"/>
        </w:rPr>
      </w:pPr>
    </w:p>
    <w:p w14:paraId="35CCA8B8" w14:textId="77777777" w:rsidR="005E4E8C" w:rsidRDefault="005E4E8C" w:rsidP="00C03AB2">
      <w:pPr>
        <w:spacing w:after="0" w:line="240" w:lineRule="auto"/>
        <w:ind w:firstLine="360"/>
        <w:rPr>
          <w:rFonts w:eastAsia="Times New Roman" w:cstheme="minorHAnsi"/>
          <w:u w:color="000000"/>
          <w:lang w:eastAsia="pl-PL"/>
        </w:rPr>
      </w:pPr>
      <w:r>
        <w:rPr>
          <w:rFonts w:eastAsia="Times New Roman" w:cstheme="minorHAnsi"/>
          <w:u w:color="000000"/>
          <w:lang w:eastAsia="pl-PL"/>
        </w:rPr>
        <w:lastRenderedPageBreak/>
        <w:t xml:space="preserve">Oferty muszą być czytelne i nie mogą budzić wątpliwości co do ich treści. </w:t>
      </w:r>
    </w:p>
    <w:p w14:paraId="07715BF6" w14:textId="77777777" w:rsidR="00D347A9" w:rsidRPr="00D347A9" w:rsidRDefault="00D347A9" w:rsidP="00C03AB2">
      <w:pPr>
        <w:spacing w:after="0" w:line="240" w:lineRule="auto"/>
        <w:ind w:firstLine="360"/>
        <w:jc w:val="both"/>
        <w:rPr>
          <w:rFonts w:eastAsia="Times New Roman" w:cs="Arial"/>
          <w:bCs/>
          <w:iCs/>
          <w:u w:color="000000"/>
          <w:lang w:eastAsia="pl-PL"/>
        </w:rPr>
      </w:pPr>
      <w:r w:rsidRPr="005E4E8C">
        <w:rPr>
          <w:rFonts w:eastAsia="Times New Roman" w:cs="Arial"/>
          <w:bCs/>
          <w:iCs/>
          <w:u w:color="000000"/>
          <w:lang w:eastAsia="pl-PL"/>
        </w:rPr>
        <w:t>Przetarg może się odbyć choćby</w:t>
      </w:r>
      <w:r>
        <w:rPr>
          <w:rFonts w:eastAsia="Times New Roman" w:cs="Arial"/>
          <w:bCs/>
          <w:iCs/>
          <w:u w:color="000000"/>
          <w:lang w:eastAsia="pl-PL"/>
        </w:rPr>
        <w:t xml:space="preserve"> wpłynęła tylko jedna oferta spełniająca warunki określone w ogłoszeniu o przetargu.</w:t>
      </w:r>
    </w:p>
    <w:p w14:paraId="22E199ED" w14:textId="253C2869" w:rsidR="00CA7750" w:rsidRPr="005C2FB8" w:rsidRDefault="005E4E8C" w:rsidP="00C03AB2">
      <w:pPr>
        <w:spacing w:after="0" w:line="240" w:lineRule="auto"/>
        <w:ind w:firstLine="360"/>
        <w:jc w:val="both"/>
        <w:rPr>
          <w:rFonts w:eastAsia="Times New Roman" w:cs="Arial"/>
          <w:iCs/>
          <w:u w:color="000000"/>
          <w:lang w:eastAsia="pl-PL"/>
        </w:rPr>
      </w:pPr>
      <w:r w:rsidRPr="005E4E8C">
        <w:rPr>
          <w:rFonts w:eastAsia="Times New Roman" w:cs="Arial"/>
          <w:bCs/>
          <w:iCs/>
          <w:u w:color="000000"/>
          <w:lang w:eastAsia="pl-PL"/>
        </w:rPr>
        <w:t xml:space="preserve">Do ofert zależy dołączyć kopię dowodu wniesienia wadium, które należy wpłacić </w:t>
      </w:r>
      <w:r w:rsidR="0089590D" w:rsidRPr="005E4E8C">
        <w:rPr>
          <w:rFonts w:eastAsia="Times New Roman" w:cs="Arial"/>
          <w:bCs/>
          <w:iCs/>
          <w:u w:color="000000"/>
          <w:lang w:eastAsia="pl-PL"/>
        </w:rPr>
        <w:t xml:space="preserve">w wysokości </w:t>
      </w:r>
      <w:r w:rsidR="009F6393">
        <w:rPr>
          <w:rFonts w:eastAsia="Times New Roman" w:cs="Arial"/>
          <w:bCs/>
          <w:iCs/>
          <w:u w:color="000000"/>
          <w:lang w:eastAsia="pl-PL"/>
        </w:rPr>
        <w:t>4</w:t>
      </w:r>
      <w:r w:rsidR="00DB2650">
        <w:rPr>
          <w:rFonts w:eastAsia="Times New Roman" w:cs="Arial"/>
          <w:bCs/>
          <w:iCs/>
          <w:u w:color="000000"/>
          <w:lang w:eastAsia="pl-PL"/>
        </w:rPr>
        <w:t>0zł</w:t>
      </w:r>
      <w:r w:rsidR="0089590D" w:rsidRPr="005E4E8C">
        <w:rPr>
          <w:rFonts w:eastAsia="Times New Roman" w:cs="Arial"/>
          <w:bCs/>
          <w:iCs/>
          <w:u w:color="000000"/>
          <w:lang w:eastAsia="pl-PL"/>
        </w:rPr>
        <w:t xml:space="preserve"> na konto MBS w Myszkowie nr 48</w:t>
      </w:r>
      <w:r w:rsidR="00C03AB2">
        <w:rPr>
          <w:rFonts w:eastAsia="Times New Roman" w:cs="Arial"/>
          <w:bCs/>
          <w:iCs/>
          <w:u w:color="000000"/>
          <w:lang w:eastAsia="pl-PL"/>
        </w:rPr>
        <w:t xml:space="preserve"> 8288 1014 2001 0000 0042 0001 </w:t>
      </w:r>
      <w:r w:rsidR="0089590D" w:rsidRPr="005E4E8C">
        <w:rPr>
          <w:rFonts w:eastAsia="Times New Roman" w:cs="Arial"/>
          <w:bCs/>
          <w:iCs/>
          <w:u w:color="000000"/>
          <w:lang w:eastAsia="pl-PL"/>
        </w:rPr>
        <w:t xml:space="preserve">najpóźniej do dnia </w:t>
      </w:r>
      <w:r w:rsidRPr="00641122">
        <w:rPr>
          <w:rFonts w:eastAsia="Times New Roman" w:cs="Arial"/>
          <w:bCs/>
          <w:iCs/>
          <w:u w:color="000000"/>
          <w:lang w:eastAsia="pl-PL"/>
        </w:rPr>
        <w:t>1</w:t>
      </w:r>
      <w:r w:rsidR="00292671" w:rsidRPr="00641122">
        <w:rPr>
          <w:rFonts w:eastAsia="Times New Roman" w:cs="Arial"/>
          <w:bCs/>
          <w:iCs/>
          <w:u w:color="000000"/>
          <w:lang w:eastAsia="pl-PL"/>
        </w:rPr>
        <w:t>0</w:t>
      </w:r>
      <w:r w:rsidRPr="00641122">
        <w:rPr>
          <w:rFonts w:eastAsia="Times New Roman" w:cs="Arial"/>
          <w:bCs/>
          <w:iCs/>
          <w:u w:color="000000"/>
          <w:lang w:eastAsia="pl-PL"/>
        </w:rPr>
        <w:t>.0</w:t>
      </w:r>
      <w:r w:rsidR="00292671" w:rsidRPr="00641122">
        <w:rPr>
          <w:rFonts w:eastAsia="Times New Roman" w:cs="Arial"/>
          <w:bCs/>
          <w:iCs/>
          <w:u w:color="000000"/>
          <w:lang w:eastAsia="pl-PL"/>
        </w:rPr>
        <w:t>8</w:t>
      </w:r>
      <w:r w:rsidR="00641122">
        <w:rPr>
          <w:rFonts w:eastAsia="Times New Roman" w:cs="Arial"/>
          <w:bCs/>
          <w:iCs/>
          <w:u w:color="000000"/>
          <w:lang w:eastAsia="pl-PL"/>
        </w:rPr>
        <w:t>.2023</w:t>
      </w:r>
      <w:r w:rsidR="0089590D" w:rsidRPr="00641122">
        <w:rPr>
          <w:rFonts w:eastAsia="Times New Roman" w:cs="Arial"/>
          <w:bCs/>
          <w:iCs/>
          <w:u w:color="000000"/>
          <w:lang w:eastAsia="pl-PL"/>
        </w:rPr>
        <w:t xml:space="preserve">r. </w:t>
      </w:r>
      <w:r w:rsidR="0089590D" w:rsidRPr="005E4E8C">
        <w:rPr>
          <w:rFonts w:eastAsia="Times New Roman" w:cs="Arial"/>
          <w:bCs/>
          <w:iCs/>
          <w:u w:color="000000"/>
          <w:lang w:eastAsia="pl-PL"/>
        </w:rPr>
        <w:t>( decyduje data wpływu środków na konto bankowe gminy).</w:t>
      </w:r>
      <w:r w:rsidR="00CA7750">
        <w:rPr>
          <w:rFonts w:eastAsia="Times New Roman" w:cs="Arial"/>
          <w:bCs/>
          <w:iCs/>
          <w:u w:color="000000"/>
          <w:lang w:eastAsia="pl-PL"/>
        </w:rPr>
        <w:t xml:space="preserve"> </w:t>
      </w:r>
      <w:r w:rsidR="000C48EB">
        <w:rPr>
          <w:rFonts w:eastAsia="Times New Roman" w:cs="Arial"/>
          <w:bCs/>
          <w:iCs/>
          <w:u w:color="000000"/>
          <w:lang w:eastAsia="pl-PL"/>
        </w:rPr>
        <w:t xml:space="preserve">Wpłata jednego wadium uprawnia do udziału w przetargu na lokal, który został oznaczony przy wpłacie. W przypadku gdy dana osoba zamierza uczestniczyć w przetargu na więcej niż jeden lokal obowiązuje wpłata wadium, na każdy lokal z osobna. </w:t>
      </w:r>
      <w:r w:rsidR="00CA7750" w:rsidRPr="005C2FB8">
        <w:rPr>
          <w:rFonts w:eastAsia="Times New Roman" w:cs="Arial"/>
          <w:iCs/>
          <w:u w:color="000000"/>
          <w:lang w:eastAsia="pl-PL"/>
        </w:rPr>
        <w:t xml:space="preserve">Wadium wpłacone przez wygrywającego przetarg zaliczone zostanie na poczet </w:t>
      </w:r>
      <w:r w:rsidR="00CA7750">
        <w:rPr>
          <w:rFonts w:eastAsia="Times New Roman" w:cs="Arial"/>
          <w:iCs/>
          <w:u w:color="000000"/>
          <w:lang w:eastAsia="pl-PL"/>
        </w:rPr>
        <w:t>opłaty czynszu</w:t>
      </w:r>
      <w:r w:rsidR="00CA7750" w:rsidRPr="005C2FB8">
        <w:rPr>
          <w:rFonts w:eastAsia="Times New Roman" w:cs="Arial"/>
          <w:iCs/>
          <w:u w:color="000000"/>
          <w:lang w:eastAsia="pl-PL"/>
        </w:rPr>
        <w:t xml:space="preserve">, a w przypadku uchylenia się wygrywającego przetarg od zawarcia umowy </w:t>
      </w:r>
      <w:r w:rsidR="00CA7750">
        <w:rPr>
          <w:rFonts w:eastAsia="Times New Roman" w:cs="Arial"/>
          <w:iCs/>
          <w:u w:color="000000"/>
          <w:lang w:eastAsia="pl-PL"/>
        </w:rPr>
        <w:t>najmu lokalu</w:t>
      </w:r>
      <w:r w:rsidR="00CA7750" w:rsidRPr="005C2FB8">
        <w:rPr>
          <w:rFonts w:eastAsia="Times New Roman" w:cs="Arial"/>
          <w:iCs/>
          <w:u w:color="000000"/>
          <w:lang w:eastAsia="pl-PL"/>
        </w:rPr>
        <w:t xml:space="preserve">, wadium przepada na rzecz </w:t>
      </w:r>
      <w:r w:rsidR="00CA7750">
        <w:rPr>
          <w:rFonts w:eastAsia="Times New Roman" w:cs="Arial"/>
          <w:iCs/>
          <w:u w:color="000000"/>
          <w:lang w:eastAsia="pl-PL"/>
        </w:rPr>
        <w:t>Wynajmującego tj. Gminy Herby</w:t>
      </w:r>
      <w:r w:rsidR="00CA7750" w:rsidRPr="005C2FB8">
        <w:rPr>
          <w:rFonts w:eastAsia="Times New Roman" w:cs="Arial"/>
          <w:iCs/>
          <w:u w:color="000000"/>
          <w:lang w:eastAsia="pl-PL"/>
        </w:rPr>
        <w:t>.</w:t>
      </w:r>
      <w:r w:rsidR="00D347A9">
        <w:rPr>
          <w:rFonts w:eastAsia="Times New Roman" w:cs="Arial"/>
          <w:iCs/>
          <w:u w:color="000000"/>
          <w:lang w:eastAsia="pl-PL"/>
        </w:rPr>
        <w:t xml:space="preserve"> Wadium wpłacone przez pozostałych oferentów zwraca </w:t>
      </w:r>
      <w:r w:rsidR="00641122">
        <w:rPr>
          <w:rFonts w:eastAsia="Times New Roman" w:cs="Arial"/>
          <w:iCs/>
          <w:u w:color="000000"/>
          <w:lang w:eastAsia="pl-PL"/>
        </w:rPr>
        <w:t>się przelewem na wskazane konto</w:t>
      </w:r>
      <w:r w:rsidR="00D347A9">
        <w:rPr>
          <w:rFonts w:eastAsia="Times New Roman" w:cs="Arial"/>
          <w:iCs/>
          <w:u w:color="000000"/>
          <w:lang w:eastAsia="pl-PL"/>
        </w:rPr>
        <w:t xml:space="preserve">, nie później niż przed upływem 3 dni roboczych od zamknięcia przetargu. </w:t>
      </w:r>
    </w:p>
    <w:p w14:paraId="43DADD5C" w14:textId="77777777" w:rsidR="00CD6091" w:rsidRPr="00641122" w:rsidRDefault="005E4E8C" w:rsidP="00641122">
      <w:pPr>
        <w:spacing w:after="0" w:line="240" w:lineRule="auto"/>
        <w:jc w:val="both"/>
      </w:pPr>
      <w:r>
        <w:rPr>
          <w:rFonts w:eastAsia="Times New Roman" w:cs="Arial"/>
          <w:bCs/>
          <w:iCs/>
          <w:u w:color="000000"/>
          <w:lang w:eastAsia="pl-PL"/>
        </w:rPr>
        <w:t>Pisemny</w:t>
      </w:r>
      <w:r w:rsidR="00E82EF9">
        <w:rPr>
          <w:rFonts w:eastAsia="Times New Roman" w:cs="Arial"/>
          <w:bCs/>
          <w:iCs/>
          <w:u w:color="000000"/>
          <w:lang w:eastAsia="pl-PL"/>
        </w:rPr>
        <w:t xml:space="preserve"> przetarg nieograniczony składa się z części jawnej i niejawnej. </w:t>
      </w:r>
      <w:r w:rsidR="00E82EF9">
        <w:t xml:space="preserve">Część jawna odbywa się w obecności oferentów, podczas której przewodniczący komisji przetargowej otwiera przetarg i przekazuje informacje o przedmiocie przetargu, cenie wywoławczej, obciążeniach nieruchomości i zobowiązaniach, których przedmiotem jest nieruchomość oraz skutkach uchylenia się od zawarcia umowy i prawie zamknięcia przetargu. Komisja przetargowa podaje liczbę otrzymanych ofert oraz sprawdza dowody uiszczenia wadium lub podstawy zwolnienia z wpłaty wadium, dokonuje otwarcia kopert z ofertami, sprawdza kompletność złożonych ofert i tożsamość osób, które złożyły oferty </w:t>
      </w:r>
      <w:r w:rsidR="00E82EF9">
        <w:rPr>
          <w:rStyle w:val="Pogrubienie"/>
        </w:rPr>
        <w:t>i ogłasza, które</w:t>
      </w:r>
      <w:r w:rsidR="00E82EF9">
        <w:t xml:space="preserve"> </w:t>
      </w:r>
      <w:r w:rsidR="00E82EF9">
        <w:rPr>
          <w:rStyle w:val="Pogrubienie"/>
        </w:rPr>
        <w:t xml:space="preserve">oferty zostały zakwalifikowane do części niejawnej przetargu, </w:t>
      </w:r>
      <w:r w:rsidR="00E82EF9">
        <w:t>zawiadamia oferentów o terminie i miejscu części niejawnej przetargu oraz o przewidywanym terminie zamknięcia przetargu.</w:t>
      </w:r>
    </w:p>
    <w:p w14:paraId="3E6AD81B" w14:textId="77777777" w:rsidR="00CD6091" w:rsidRDefault="00CD6091" w:rsidP="00C03AB2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82EF9">
        <w:rPr>
          <w:rFonts w:asciiTheme="minorHAnsi" w:hAnsiTheme="minorHAnsi" w:cstheme="minorHAnsi"/>
          <w:sz w:val="22"/>
          <w:szCs w:val="22"/>
        </w:rPr>
        <w:t>W części niejawnej komisja dokonuje szczegółowej analizy ofert</w:t>
      </w:r>
      <w:r>
        <w:rPr>
          <w:rFonts w:asciiTheme="minorHAnsi" w:hAnsiTheme="minorHAnsi" w:cstheme="minorHAnsi"/>
          <w:sz w:val="22"/>
          <w:szCs w:val="22"/>
        </w:rPr>
        <w:t xml:space="preserve"> pod kątem wymogów formalnych </w:t>
      </w:r>
      <w:r w:rsidRPr="00E82EF9">
        <w:rPr>
          <w:rFonts w:asciiTheme="minorHAnsi" w:hAnsiTheme="minorHAnsi" w:cstheme="minorHAnsi"/>
          <w:sz w:val="22"/>
          <w:szCs w:val="22"/>
        </w:rPr>
        <w:t xml:space="preserve"> oraz wybiera najkorzystniejszą z</w:t>
      </w:r>
      <w:r w:rsidR="00641122">
        <w:rPr>
          <w:rFonts w:asciiTheme="minorHAnsi" w:hAnsiTheme="minorHAnsi" w:cstheme="minorHAnsi"/>
          <w:sz w:val="22"/>
          <w:szCs w:val="22"/>
        </w:rPr>
        <w:t xml:space="preserve"> nich</w:t>
      </w:r>
      <w:r w:rsidRPr="00E82EF9">
        <w:rPr>
          <w:rFonts w:asciiTheme="minorHAnsi" w:hAnsiTheme="minorHAnsi" w:cstheme="minorHAnsi"/>
          <w:sz w:val="22"/>
          <w:szCs w:val="22"/>
        </w:rPr>
        <w:t xml:space="preserve"> lub stwierdza, że nie wybiera żadnej ze złożonych ofert. </w:t>
      </w:r>
    </w:p>
    <w:p w14:paraId="23F15ACD" w14:textId="77777777" w:rsidR="00D347A9" w:rsidRPr="00C03AB2" w:rsidRDefault="00D347A9" w:rsidP="00E82EF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03AB2">
        <w:rPr>
          <w:rFonts w:asciiTheme="minorHAnsi" w:hAnsiTheme="minorHAnsi" w:cstheme="minorHAnsi"/>
          <w:sz w:val="22"/>
          <w:szCs w:val="22"/>
        </w:rPr>
        <w:t xml:space="preserve">Oceny </w:t>
      </w:r>
      <w:r w:rsidR="00572D3F" w:rsidRPr="00C03AB2">
        <w:rPr>
          <w:rFonts w:asciiTheme="minorHAnsi" w:hAnsiTheme="minorHAnsi" w:cstheme="minorHAnsi"/>
          <w:sz w:val="22"/>
          <w:szCs w:val="22"/>
        </w:rPr>
        <w:t xml:space="preserve">złożonych </w:t>
      </w:r>
      <w:r w:rsidRPr="00C03AB2">
        <w:rPr>
          <w:rFonts w:asciiTheme="minorHAnsi" w:hAnsiTheme="minorHAnsi" w:cstheme="minorHAnsi"/>
          <w:sz w:val="22"/>
          <w:szCs w:val="22"/>
        </w:rPr>
        <w:t>ofert dokon</w:t>
      </w:r>
      <w:r w:rsidR="00572D3F" w:rsidRPr="00C03AB2">
        <w:rPr>
          <w:rFonts w:asciiTheme="minorHAnsi" w:hAnsiTheme="minorHAnsi" w:cstheme="minorHAnsi"/>
          <w:sz w:val="22"/>
          <w:szCs w:val="22"/>
        </w:rPr>
        <w:t>uje się wg. następujących kryteriów:</w:t>
      </w:r>
    </w:p>
    <w:p w14:paraId="7D353FE3" w14:textId="77777777" w:rsidR="001730FD" w:rsidRPr="00C03AB2" w:rsidRDefault="00C03AB2" w:rsidP="001730FD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1730FD" w:rsidRPr="00C03AB2">
        <w:rPr>
          <w:rFonts w:asciiTheme="minorHAnsi" w:hAnsiTheme="minorHAnsi" w:cstheme="minorHAnsi"/>
          <w:sz w:val="22"/>
          <w:szCs w:val="22"/>
        </w:rPr>
        <w:t xml:space="preserve">ysokość czynszu dzierżawnego </w:t>
      </w:r>
      <w:r w:rsidR="00641122" w:rsidRPr="00C03AB2">
        <w:rPr>
          <w:rFonts w:asciiTheme="minorHAnsi" w:hAnsiTheme="minorHAnsi" w:cstheme="minorHAnsi"/>
          <w:sz w:val="22"/>
          <w:szCs w:val="22"/>
        </w:rPr>
        <w:t>netto</w:t>
      </w:r>
      <w:r w:rsidR="001730FD" w:rsidRPr="00C03AB2">
        <w:rPr>
          <w:rFonts w:asciiTheme="minorHAnsi" w:hAnsiTheme="minorHAnsi" w:cstheme="minorHAnsi"/>
          <w:sz w:val="22"/>
          <w:szCs w:val="22"/>
        </w:rPr>
        <w:t xml:space="preserve"> </w:t>
      </w:r>
      <w:r w:rsidR="00E968D5" w:rsidRPr="00C03AB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</w:t>
      </w:r>
      <w:r w:rsidR="00641122" w:rsidRPr="00C03AB2">
        <w:rPr>
          <w:rFonts w:asciiTheme="minorHAnsi" w:hAnsiTheme="minorHAnsi" w:cstheme="minorHAnsi"/>
          <w:sz w:val="22"/>
          <w:szCs w:val="22"/>
        </w:rPr>
        <w:t xml:space="preserve">                                        </w:t>
      </w:r>
      <w:r w:rsidR="00E968D5" w:rsidRPr="00C03AB2">
        <w:rPr>
          <w:rFonts w:asciiTheme="minorHAnsi" w:hAnsiTheme="minorHAnsi" w:cstheme="minorHAnsi"/>
          <w:sz w:val="22"/>
          <w:szCs w:val="22"/>
        </w:rPr>
        <w:t xml:space="preserve"> </w:t>
      </w:r>
      <w:r w:rsidR="001730FD" w:rsidRPr="00C03AB2">
        <w:rPr>
          <w:rFonts w:asciiTheme="minorHAnsi" w:hAnsiTheme="minorHAnsi" w:cstheme="minorHAnsi"/>
          <w:sz w:val="22"/>
          <w:szCs w:val="22"/>
        </w:rPr>
        <w:t xml:space="preserve">-     </w:t>
      </w:r>
      <w:r w:rsidR="00641122" w:rsidRPr="00C03AB2">
        <w:rPr>
          <w:rFonts w:asciiTheme="minorHAnsi" w:hAnsiTheme="minorHAnsi" w:cstheme="minorHAnsi"/>
          <w:sz w:val="22"/>
          <w:szCs w:val="22"/>
        </w:rPr>
        <w:t>8</w:t>
      </w:r>
      <w:r w:rsidR="001730FD" w:rsidRPr="00C03AB2">
        <w:rPr>
          <w:rFonts w:asciiTheme="minorHAnsi" w:hAnsiTheme="minorHAnsi" w:cstheme="minorHAnsi"/>
          <w:sz w:val="22"/>
          <w:szCs w:val="22"/>
        </w:rPr>
        <w:t>0 pkt</w:t>
      </w:r>
    </w:p>
    <w:p w14:paraId="7EE0EA5C" w14:textId="77777777" w:rsidR="001730FD" w:rsidRPr="00C03AB2" w:rsidRDefault="00C03AB2" w:rsidP="001730FD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DB2650" w:rsidRPr="00C03AB2">
        <w:rPr>
          <w:rFonts w:asciiTheme="minorHAnsi" w:hAnsiTheme="minorHAnsi" w:cstheme="minorHAnsi"/>
          <w:sz w:val="22"/>
          <w:szCs w:val="22"/>
        </w:rPr>
        <w:t xml:space="preserve">osiadane doświadczenie w prowadzeniu lokalu gastronomicznego lub </w:t>
      </w:r>
      <w:r w:rsidR="00E968D5" w:rsidRPr="00C03AB2">
        <w:rPr>
          <w:rFonts w:asciiTheme="minorHAnsi" w:hAnsiTheme="minorHAnsi" w:cstheme="minorHAnsi"/>
          <w:sz w:val="22"/>
          <w:szCs w:val="22"/>
        </w:rPr>
        <w:t>kawiarni</w:t>
      </w:r>
      <w:r w:rsidR="00641122" w:rsidRPr="00C03AB2">
        <w:rPr>
          <w:rFonts w:asciiTheme="minorHAnsi" w:hAnsiTheme="minorHAnsi" w:cstheme="minorHAnsi"/>
          <w:sz w:val="22"/>
          <w:szCs w:val="22"/>
        </w:rPr>
        <w:t xml:space="preserve"> minimum 12 miesięcy</w:t>
      </w:r>
      <w:r w:rsidR="001730FD" w:rsidRPr="00C03AB2">
        <w:rPr>
          <w:rFonts w:asciiTheme="minorHAnsi" w:hAnsiTheme="minorHAnsi" w:cstheme="minorHAnsi"/>
          <w:sz w:val="22"/>
          <w:szCs w:val="22"/>
        </w:rPr>
        <w:t xml:space="preserve">             -     10 pkt</w:t>
      </w:r>
    </w:p>
    <w:p w14:paraId="158BD837" w14:textId="77777777" w:rsidR="001730FD" w:rsidRPr="00C03AB2" w:rsidRDefault="00C03AB2" w:rsidP="00E82EF9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C03AB2">
        <w:rPr>
          <w:rFonts w:asciiTheme="minorHAnsi" w:hAnsiTheme="minorHAnsi" w:cstheme="minorHAnsi"/>
          <w:sz w:val="22"/>
          <w:szCs w:val="22"/>
        </w:rPr>
        <w:t>godność z koncepcją przedstawioną w opisie przedmiotu najmu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-     10 pkt</w:t>
      </w:r>
    </w:p>
    <w:p w14:paraId="30F27525" w14:textId="77777777" w:rsidR="00E82EF9" w:rsidRPr="00E82EF9" w:rsidRDefault="00E82EF9" w:rsidP="00E82EF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82EF9">
        <w:rPr>
          <w:rFonts w:asciiTheme="minorHAnsi" w:hAnsiTheme="minorHAnsi" w:cstheme="minorHAnsi"/>
          <w:sz w:val="22"/>
          <w:szCs w:val="22"/>
        </w:rPr>
        <w:t>Przetarg uważa się za zamknięty z chwilą podpisania protokołu.</w:t>
      </w:r>
    </w:p>
    <w:p w14:paraId="6084EB00" w14:textId="77777777" w:rsidR="00E82EF9" w:rsidRDefault="00E82EF9" w:rsidP="00E82EF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82EF9">
        <w:rPr>
          <w:rFonts w:asciiTheme="minorHAnsi" w:hAnsiTheme="minorHAnsi" w:cstheme="minorHAnsi"/>
          <w:sz w:val="22"/>
          <w:szCs w:val="22"/>
        </w:rPr>
        <w:t xml:space="preserve">Przewodniczący komisji przetargowej zawiadamia na piśmie wszystkich, którzy złożyli oferty, o wyniku przetargu w terminie nie dłuższym niż </w:t>
      </w:r>
      <w:r w:rsidR="001730FD">
        <w:rPr>
          <w:rFonts w:asciiTheme="minorHAnsi" w:hAnsiTheme="minorHAnsi" w:cstheme="minorHAnsi"/>
          <w:sz w:val="22"/>
          <w:szCs w:val="22"/>
        </w:rPr>
        <w:t>7</w:t>
      </w:r>
      <w:r w:rsidRPr="00E82EF9">
        <w:rPr>
          <w:rFonts w:asciiTheme="minorHAnsi" w:hAnsiTheme="minorHAnsi" w:cstheme="minorHAnsi"/>
          <w:sz w:val="22"/>
          <w:szCs w:val="22"/>
        </w:rPr>
        <w:t xml:space="preserve"> dni od dnia zamknięcia przetargu.</w:t>
      </w:r>
    </w:p>
    <w:p w14:paraId="663841AE" w14:textId="77777777" w:rsidR="00944650" w:rsidRDefault="00526979" w:rsidP="00E82EF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Wydanie przedmiotu najmu nastąpi po podpisaniu umowy w terminie ustalonym z najemcą.</w:t>
      </w:r>
    </w:p>
    <w:p w14:paraId="173C9285" w14:textId="77777777" w:rsidR="00D43997" w:rsidRDefault="00D43997" w:rsidP="00E82EF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Wójt Gminy zastrzega sobie prawo do:</w:t>
      </w:r>
    </w:p>
    <w:p w14:paraId="09CDB7C9" w14:textId="77777777" w:rsidR="00D43997" w:rsidRDefault="00D43997" w:rsidP="00D4399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zamknięcia przetargu bez wybrania którejkolwiek oferty</w:t>
      </w:r>
    </w:p>
    <w:p w14:paraId="341047BA" w14:textId="77777777" w:rsidR="00D43997" w:rsidRDefault="00D43997" w:rsidP="00D4399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zamknięcia przetargu w przypadku, gdy żaden oferent nie zaoferował czynszu wyższego niż stawka wywoławcza</w:t>
      </w:r>
    </w:p>
    <w:p w14:paraId="6F9C7CC4" w14:textId="77777777" w:rsidR="00D43997" w:rsidRDefault="00D43997" w:rsidP="00D4399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odwołania przetargu w razie uzasadnionej przyczyny, informując o tym niezwłocznie w formie właściwej dla ogłoszenia przetargu.</w:t>
      </w:r>
    </w:p>
    <w:p w14:paraId="616B4F02" w14:textId="77777777" w:rsidR="00526979" w:rsidRPr="005C2FB8" w:rsidRDefault="00526979" w:rsidP="00526979">
      <w:pPr>
        <w:spacing w:after="0" w:line="240" w:lineRule="auto"/>
        <w:jc w:val="both"/>
        <w:rPr>
          <w:rFonts w:eastAsia="Times New Roman" w:cs="Arial"/>
          <w:iCs/>
          <w:u w:color="000000"/>
          <w:lang w:eastAsia="pl-PL"/>
        </w:rPr>
      </w:pPr>
      <w:r>
        <w:rPr>
          <w:rFonts w:eastAsia="Times New Roman" w:cs="Arial"/>
          <w:iCs/>
          <w:u w:color="000000"/>
          <w:lang w:eastAsia="pl-PL"/>
        </w:rPr>
        <w:t xml:space="preserve">Dodatkowe informacje, nieopisane w powyższym ogłoszeniu </w:t>
      </w:r>
      <w:r w:rsidRPr="005C2FB8">
        <w:rPr>
          <w:rFonts w:eastAsia="Times New Roman" w:cs="Arial"/>
          <w:iCs/>
          <w:u w:color="000000"/>
          <w:lang w:eastAsia="pl-PL"/>
        </w:rPr>
        <w:t xml:space="preserve">można uzyskać w Urzędzie Gminy Herby, ul. Lubliniecka 33 pok. 14 lub pod numerem telefonu 34 3574100 wew. 19. </w:t>
      </w:r>
    </w:p>
    <w:p w14:paraId="6CC2D777" w14:textId="77777777" w:rsidR="00526979" w:rsidRDefault="00526979" w:rsidP="00E82EF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09D0E4F9" w14:textId="77777777" w:rsidR="00CA7750" w:rsidRDefault="00CA7750" w:rsidP="00E82EF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DECD7EF" w14:textId="77777777" w:rsidR="00EA2F6F" w:rsidRPr="00526979" w:rsidRDefault="00EA2F6F" w:rsidP="00526979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526979">
        <w:rPr>
          <w:rFonts w:asciiTheme="minorHAnsi" w:hAnsiTheme="minorHAnsi" w:cstheme="minorHAnsi"/>
          <w:sz w:val="22"/>
          <w:szCs w:val="22"/>
          <w:u w:color="000000"/>
        </w:rPr>
        <w:t xml:space="preserve">Herby, dnia </w:t>
      </w:r>
      <w:r w:rsidR="00526979" w:rsidRPr="00526979">
        <w:rPr>
          <w:rFonts w:asciiTheme="minorHAnsi" w:hAnsiTheme="minorHAnsi" w:cstheme="minorHAnsi"/>
          <w:sz w:val="22"/>
          <w:szCs w:val="22"/>
          <w:u w:color="000000"/>
        </w:rPr>
        <w:t>0</w:t>
      </w:r>
      <w:r w:rsidR="00292671">
        <w:rPr>
          <w:rFonts w:asciiTheme="minorHAnsi" w:hAnsiTheme="minorHAnsi" w:cstheme="minorHAnsi"/>
          <w:sz w:val="22"/>
          <w:szCs w:val="22"/>
          <w:u w:color="000000"/>
        </w:rPr>
        <w:t>6</w:t>
      </w:r>
      <w:r w:rsidR="00526979" w:rsidRPr="00526979">
        <w:rPr>
          <w:rFonts w:asciiTheme="minorHAnsi" w:hAnsiTheme="minorHAnsi" w:cstheme="minorHAnsi"/>
          <w:sz w:val="22"/>
          <w:szCs w:val="22"/>
          <w:u w:color="000000"/>
        </w:rPr>
        <w:t>.07</w:t>
      </w:r>
      <w:r w:rsidRPr="00526979">
        <w:rPr>
          <w:rFonts w:asciiTheme="minorHAnsi" w:hAnsiTheme="minorHAnsi" w:cstheme="minorHAnsi"/>
          <w:sz w:val="22"/>
          <w:szCs w:val="22"/>
          <w:u w:color="000000"/>
        </w:rPr>
        <w:t>.2023r.</w:t>
      </w:r>
    </w:p>
    <w:p w14:paraId="7224BD7E" w14:textId="77777777" w:rsidR="00EA2F6F" w:rsidRDefault="00EA2F6F" w:rsidP="00EA2F6F"/>
    <w:p w14:paraId="06868A88" w14:textId="77777777" w:rsidR="009F6133" w:rsidRDefault="009F6133"/>
    <w:sectPr w:rsidR="009F6133" w:rsidSect="00CD60DC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E6C0C" w14:textId="77777777" w:rsidR="00B21C3B" w:rsidRDefault="00B21C3B" w:rsidP="00CD60DC">
      <w:pPr>
        <w:spacing w:after="0" w:line="240" w:lineRule="auto"/>
      </w:pPr>
      <w:r>
        <w:separator/>
      </w:r>
    </w:p>
  </w:endnote>
  <w:endnote w:type="continuationSeparator" w:id="0">
    <w:p w14:paraId="5977F3CE" w14:textId="77777777" w:rsidR="00B21C3B" w:rsidRDefault="00B21C3B" w:rsidP="00CD6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E006E" w14:textId="77777777" w:rsidR="00B21C3B" w:rsidRDefault="00B21C3B" w:rsidP="00CD60DC">
      <w:pPr>
        <w:spacing w:after="0" w:line="240" w:lineRule="auto"/>
      </w:pPr>
      <w:r>
        <w:separator/>
      </w:r>
    </w:p>
  </w:footnote>
  <w:footnote w:type="continuationSeparator" w:id="0">
    <w:p w14:paraId="1890C113" w14:textId="77777777" w:rsidR="00B21C3B" w:rsidRDefault="00B21C3B" w:rsidP="00CD6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A6B05"/>
    <w:multiLevelType w:val="hybridMultilevel"/>
    <w:tmpl w:val="6EFC4C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C4DB4"/>
    <w:multiLevelType w:val="hybridMultilevel"/>
    <w:tmpl w:val="A2F62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65393"/>
    <w:multiLevelType w:val="hybridMultilevel"/>
    <w:tmpl w:val="0B1EC9D0"/>
    <w:lvl w:ilvl="0" w:tplc="C7D6F85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791990">
    <w:abstractNumId w:val="0"/>
  </w:num>
  <w:num w:numId="2" w16cid:durableId="271283016">
    <w:abstractNumId w:val="2"/>
  </w:num>
  <w:num w:numId="3" w16cid:durableId="904100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F6F"/>
    <w:rsid w:val="00013923"/>
    <w:rsid w:val="00040337"/>
    <w:rsid w:val="00093D15"/>
    <w:rsid w:val="000C48EB"/>
    <w:rsid w:val="001730FD"/>
    <w:rsid w:val="001878C7"/>
    <w:rsid w:val="001B63E3"/>
    <w:rsid w:val="00205219"/>
    <w:rsid w:val="00292671"/>
    <w:rsid w:val="002B338D"/>
    <w:rsid w:val="0034475A"/>
    <w:rsid w:val="0035453D"/>
    <w:rsid w:val="003A7579"/>
    <w:rsid w:val="00486142"/>
    <w:rsid w:val="00526979"/>
    <w:rsid w:val="00572D3F"/>
    <w:rsid w:val="005E4E8C"/>
    <w:rsid w:val="00641122"/>
    <w:rsid w:val="00732885"/>
    <w:rsid w:val="00744B68"/>
    <w:rsid w:val="00757E12"/>
    <w:rsid w:val="00763214"/>
    <w:rsid w:val="0089590D"/>
    <w:rsid w:val="00944650"/>
    <w:rsid w:val="009F6133"/>
    <w:rsid w:val="009F6393"/>
    <w:rsid w:val="00A05E55"/>
    <w:rsid w:val="00B21C3B"/>
    <w:rsid w:val="00B23B43"/>
    <w:rsid w:val="00B65D9E"/>
    <w:rsid w:val="00C03AB2"/>
    <w:rsid w:val="00CA7750"/>
    <w:rsid w:val="00CD6091"/>
    <w:rsid w:val="00CD60DC"/>
    <w:rsid w:val="00D235D1"/>
    <w:rsid w:val="00D347A9"/>
    <w:rsid w:val="00D43997"/>
    <w:rsid w:val="00DB2650"/>
    <w:rsid w:val="00DE3B52"/>
    <w:rsid w:val="00E43ED8"/>
    <w:rsid w:val="00E71780"/>
    <w:rsid w:val="00E82EF9"/>
    <w:rsid w:val="00E968D5"/>
    <w:rsid w:val="00EA2F6F"/>
    <w:rsid w:val="00FA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018CA"/>
  <w15:docId w15:val="{76C6DDE8-F8F0-4415-8E16-BA5BC85E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F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521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82EF9"/>
    <w:rPr>
      <w:b/>
      <w:bCs/>
    </w:rPr>
  </w:style>
  <w:style w:type="paragraph" w:styleId="NormalnyWeb">
    <w:name w:val="Normal (Web)"/>
    <w:basedOn w:val="Normalny"/>
    <w:uiPriority w:val="99"/>
    <w:unhideWhenUsed/>
    <w:rsid w:val="00E82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60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60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60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3</Pages>
  <Words>1420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Jeziorska</dc:creator>
  <cp:lastModifiedBy>Mariola Pyrkosz</cp:lastModifiedBy>
  <cp:revision>14</cp:revision>
  <cp:lastPrinted>2023-07-06T10:25:00Z</cp:lastPrinted>
  <dcterms:created xsi:type="dcterms:W3CDTF">2023-06-27T09:19:00Z</dcterms:created>
  <dcterms:modified xsi:type="dcterms:W3CDTF">2023-07-07T10:43:00Z</dcterms:modified>
</cp:coreProperties>
</file>