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6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4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12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7"/>
        <w:numPr>
          <w:ilvl w:val="0"/>
          <w:numId w:val="0"/>
        </w:numPr>
        <w:spacing w:line="276" w:lineRule="auto"/>
        <w:jc w:val="center"/>
        <w:rPr>
          <w:rFonts w:ascii="Verdana" w:hAnsi="Verdana" w:cs="Times New Roman"/>
          <w:b/>
          <w:bCs/>
          <w:color w:val="auto"/>
          <w:sz w:val="28"/>
          <w:szCs w:val="28"/>
        </w:rPr>
      </w:pPr>
      <w:r>
        <w:rPr>
          <w:rFonts w:ascii="Verdana" w:hAnsi="Verdana" w:cs="Times New Roman"/>
          <w:b/>
          <w:bCs/>
          <w:color w:val="auto"/>
          <w:sz w:val="28"/>
          <w:szCs w:val="28"/>
        </w:rPr>
        <w:t>Zakup kamer i montaż systemu monitoringu miejskiego - Etap II</w:t>
      </w:r>
      <w:r>
        <w:rPr>
          <w:rFonts w:hint="default" w:ascii="Verdana" w:hAnsi="Verdana" w:cs="Times New Roman"/>
          <w:b/>
          <w:bCs/>
          <w:color w:val="auto"/>
          <w:sz w:val="28"/>
          <w:szCs w:val="28"/>
          <w:lang w:val="pl-PL"/>
        </w:rPr>
        <w:t>I</w:t>
      </w:r>
      <w:bookmarkStart w:id="0" w:name="_GoBack"/>
      <w:bookmarkEnd w:id="0"/>
      <w:r>
        <w:rPr>
          <w:rFonts w:ascii="Verdana" w:hAnsi="Verdana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Verdana" w:hAnsi="Verdana" w:eastAsia="Times New Roman" w:cs="Times New Roman"/>
          <w:b/>
          <w:bCs/>
          <w:color w:val="auto"/>
          <w:sz w:val="28"/>
          <w:szCs w:val="28"/>
        </w:rPr>
        <w:t>w formule „zaprojektuj i wybuduj”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4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4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4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4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0"/>
        <w:ind w:left="0" w:firstLine="0"/>
        <w:jc w:val="left"/>
      </w:pPr>
    </w:p>
    <w:p>
      <w:pPr>
        <w:pStyle w:val="10"/>
      </w:pPr>
      <w:r>
        <w:t xml:space="preserve">                     </w:t>
      </w:r>
    </w:p>
    <w:p>
      <w:pPr>
        <w:jc w:val="right"/>
      </w:pPr>
      <w:r>
        <w:t>podpis Wykonawcy/ 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70D3F"/>
    <w:rsid w:val="0079498C"/>
    <w:rsid w:val="00856A62"/>
    <w:rsid w:val="0098065C"/>
    <w:rsid w:val="009958B5"/>
    <w:rsid w:val="00AB6DB5"/>
    <w:rsid w:val="00C061C6"/>
    <w:rsid w:val="00CD2227"/>
    <w:rsid w:val="6D6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footnote text"/>
    <w:basedOn w:val="1"/>
    <w:link w:val="11"/>
    <w:qFormat/>
    <w:uiPriority w:val="0"/>
    <w:rPr>
      <w:sz w:val="20"/>
      <w:szCs w:val="20"/>
    </w:rPr>
  </w:style>
  <w:style w:type="paragraph" w:styleId="6">
    <w:name w:val="Plain Text"/>
    <w:basedOn w:val="1"/>
    <w:link w:val="9"/>
    <w:qFormat/>
    <w:uiPriority w:val="0"/>
    <w:rPr>
      <w:rFonts w:ascii="Courier New" w:hAnsi="Courier New" w:cs="Courier New"/>
      <w:sz w:val="20"/>
      <w:szCs w:val="20"/>
    </w:rPr>
  </w:style>
  <w:style w:type="paragraph" w:styleId="7">
    <w:name w:val="Subtitle"/>
    <w:basedOn w:val="1"/>
    <w:next w:val="1"/>
    <w:link w:val="14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Title"/>
    <w:basedOn w:val="1"/>
    <w:next w:val="7"/>
    <w:link w:val="13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9">
    <w:name w:val="Zwykły tekst Znak"/>
    <w:basedOn w:val="2"/>
    <w:link w:val="6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0">
    <w:name w:val="rozdział"/>
    <w:basedOn w:val="1"/>
    <w:qFormat/>
    <w:uiPriority w:val="0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1">
    <w:name w:val="Tekst przypisu dolnego Znak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2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3">
    <w:name w:val="Tytuł Znak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4">
    <w:name w:val="Podtytuł Znak"/>
    <w:basedOn w:val="2"/>
    <w:link w:val="7"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1272</Characters>
  <Lines>10</Lines>
  <Paragraphs>2</Paragraphs>
  <TotalTime>2</TotalTime>
  <ScaleCrop>false</ScaleCrop>
  <LinksUpToDate>false</LinksUpToDate>
  <CharactersWithSpaces>1481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2022-10-25T11:10:00Z</dcterms:created>
  <dc:creator>Michal Siemek</dc:creator>
  <cp:lastModifiedBy>MichalSiemek</cp:lastModifiedBy>
  <dcterms:modified xsi:type="dcterms:W3CDTF">2023-10-20T07:42:44Z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948C5D095B8B4132A9AF67095860F14D_12</vt:lpwstr>
  </property>
</Properties>
</file>