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hint="default" w:ascii="Times New Roman" w:hAnsi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Umowa nr 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zawarta w dniu</w:t>
      </w:r>
      <w:r>
        <w:rPr>
          <w:rFonts w:hint="default" w:ascii="Times New Roman" w:hAnsi="Times New Roman"/>
          <w:sz w:val="24"/>
          <w:szCs w:val="24"/>
          <w:lang w:val="pl-PL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r. w Gryfowie Śląskim pomiędzy: 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spacing w:after="0"/>
        <w:rPr>
          <w:rFonts w:ascii="Times New Roman" w:hAnsi="Times New Roman" w:eastAsiaTheme="minorEastAsia"/>
          <w:sz w:val="24"/>
          <w:szCs w:val="24"/>
          <w:lang w:eastAsia="pl-PL"/>
        </w:rPr>
      </w:pPr>
      <w:r>
        <w:rPr>
          <w:rFonts w:ascii="Times New Roman" w:hAnsi="Times New Roman" w:eastAsiaTheme="minorEastAsia"/>
          <w:b/>
          <w:sz w:val="24"/>
          <w:szCs w:val="24"/>
          <w:lang w:eastAsia="pl-PL"/>
        </w:rPr>
        <w:t>Gminą Gryfów Śląski, 59-620 Gryfów Śląski, ul. Rynek 1</w:t>
      </w:r>
      <w:r>
        <w:rPr>
          <w:rFonts w:ascii="Times New Roman" w:hAnsi="Times New Roman" w:eastAsiaTheme="minorEastAsia"/>
          <w:sz w:val="24"/>
          <w:szCs w:val="24"/>
          <w:lang w:eastAsia="pl-PL"/>
        </w:rPr>
        <w:t>,</w:t>
      </w:r>
      <w:r>
        <w:rPr>
          <w:rFonts w:ascii="Times New Roman" w:hAnsi="Times New Roman" w:eastAsiaTheme="minorEastAsia"/>
          <w:sz w:val="24"/>
          <w:szCs w:val="24"/>
          <w:lang w:eastAsia="pl-PL"/>
        </w:rPr>
        <w:tab/>
      </w:r>
    </w:p>
    <w:p>
      <w:pPr>
        <w:autoSpaceDE w:val="0"/>
        <w:autoSpaceDN w:val="0"/>
        <w:spacing w:after="0"/>
        <w:rPr>
          <w:rFonts w:ascii="Times New Roman" w:hAnsi="Times New Roman" w:eastAsiaTheme="minorEastAsia"/>
          <w:sz w:val="24"/>
          <w:szCs w:val="24"/>
          <w:lang w:eastAsia="pl-PL"/>
        </w:rPr>
      </w:pPr>
      <w:r>
        <w:rPr>
          <w:rFonts w:ascii="Times New Roman" w:hAnsi="Times New Roman" w:eastAsiaTheme="minorEastAsia"/>
          <w:sz w:val="24"/>
          <w:szCs w:val="24"/>
          <w:lang w:eastAsia="pl-PL"/>
        </w:rPr>
        <w:t>NIP: 616-12-23-228, REGON: 230821635</w:t>
      </w:r>
    </w:p>
    <w:p>
      <w:pPr>
        <w:autoSpaceDE w:val="0"/>
        <w:autoSpaceDN w:val="0"/>
        <w:spacing w:after="0"/>
        <w:rPr>
          <w:rFonts w:ascii="Times New Roman" w:hAnsi="Times New Roman" w:eastAsiaTheme="minorEastAsia"/>
          <w:sz w:val="24"/>
          <w:szCs w:val="24"/>
          <w:lang w:eastAsia="pl-PL"/>
        </w:rPr>
      </w:pPr>
      <w:r>
        <w:rPr>
          <w:rFonts w:ascii="Times New Roman" w:hAnsi="Times New Roman" w:eastAsiaTheme="minorEastAsia"/>
          <w:sz w:val="24"/>
          <w:szCs w:val="24"/>
          <w:lang w:eastAsia="pl-PL"/>
        </w:rPr>
        <w:t>reprezentowaną przez:</w:t>
      </w:r>
      <w:r>
        <w:rPr>
          <w:rFonts w:ascii="Times New Roman" w:hAnsi="Times New Roman" w:eastAsiaTheme="minorEastAsia"/>
          <w:sz w:val="24"/>
          <w:szCs w:val="24"/>
          <w:lang w:eastAsia="pl-PL"/>
        </w:rPr>
        <w:tab/>
      </w:r>
    </w:p>
    <w:p>
      <w:pPr>
        <w:autoSpaceDE w:val="0"/>
        <w:autoSpaceDN w:val="0"/>
        <w:spacing w:after="0"/>
        <w:rPr>
          <w:rFonts w:hint="default" w:ascii="Times New Roman" w:hAnsi="Times New Roman" w:eastAsiaTheme="minorEastAsia"/>
          <w:b/>
          <w:bCs/>
          <w:sz w:val="24"/>
          <w:szCs w:val="24"/>
          <w:lang w:val="en-US" w:eastAsia="pl-PL"/>
        </w:rPr>
      </w:pPr>
      <w:r>
        <w:rPr>
          <w:rFonts w:hint="default" w:ascii="Times New Roman" w:hAnsi="Times New Roman" w:eastAsiaTheme="minorEastAsia"/>
          <w:b/>
          <w:bCs/>
          <w:sz w:val="24"/>
          <w:szCs w:val="24"/>
          <w:lang w:val="en-US" w:eastAsia="pl-PL"/>
        </w:rPr>
        <w:t>B</w:t>
      </w:r>
      <w:r>
        <w:rPr>
          <w:rFonts w:ascii="Times New Roman" w:hAnsi="Times New Roman" w:eastAsiaTheme="minorEastAsia"/>
          <w:b/>
          <w:bCs/>
          <w:sz w:val="24"/>
          <w:szCs w:val="24"/>
          <w:lang w:eastAsia="pl-PL"/>
        </w:rPr>
        <w:t xml:space="preserve">urmistrza Gminy i Miasta Gryfów Śląski     –  </w:t>
      </w:r>
      <w:r>
        <w:rPr>
          <w:rFonts w:hint="default" w:ascii="Times New Roman" w:hAnsi="Times New Roman" w:eastAsiaTheme="minorEastAsia"/>
          <w:b/>
          <w:bCs/>
          <w:sz w:val="24"/>
          <w:szCs w:val="24"/>
          <w:lang w:val="en-US" w:eastAsia="pl-PL"/>
        </w:rPr>
        <w:t>Olgierda Poniźnika</w:t>
      </w:r>
    </w:p>
    <w:p>
      <w:pPr>
        <w:autoSpaceDE w:val="0"/>
        <w:autoSpaceDN w:val="0"/>
        <w:spacing w:after="0"/>
        <w:rPr>
          <w:rFonts w:ascii="Times New Roman" w:hAnsi="Times New Roman" w:eastAsiaTheme="minorEastAsia"/>
          <w:sz w:val="24"/>
          <w:szCs w:val="24"/>
          <w:lang w:eastAsia="pl-PL"/>
        </w:rPr>
      </w:pPr>
      <w:r>
        <w:rPr>
          <w:rFonts w:ascii="Times New Roman" w:hAnsi="Times New Roman" w:eastAsiaTheme="minorEastAsia"/>
          <w:b/>
          <w:bCs/>
          <w:sz w:val="24"/>
          <w:szCs w:val="24"/>
          <w:lang w:eastAsia="pl-PL"/>
        </w:rPr>
        <w:t>przy kontrasygnacie Skarbnika Gminy  – Marka Kurca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zwan</w:t>
      </w:r>
      <w:r>
        <w:rPr>
          <w:rFonts w:ascii="Times New Roman" w:hAnsi="Times New Roman"/>
          <w:sz w:val="24"/>
          <w:szCs w:val="24"/>
          <w:lang w:val="pl-PL"/>
        </w:rPr>
        <w:t>ą</w:t>
      </w:r>
      <w:r>
        <w:rPr>
          <w:rFonts w:ascii="Times New Roman" w:hAnsi="Times New Roman"/>
          <w:sz w:val="24"/>
          <w:szCs w:val="24"/>
        </w:rPr>
        <w:t xml:space="preserve"> w treści umowy Zamawiającym, 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/>
        <w:ind w:left="0" w:leftChars="0" w:firstLine="0"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firmą: </w:t>
      </w:r>
    </w:p>
    <w:p>
      <w:pPr>
        <w:autoSpaceDE w:val="0"/>
        <w:autoSpaceDN w:val="0"/>
        <w:spacing w:after="0"/>
        <w:rPr>
          <w:rFonts w:ascii="Times New Roman" w:hAnsi="Times New Roman" w:eastAsiaTheme="minorEastAsia"/>
          <w:b/>
          <w:sz w:val="24"/>
          <w:szCs w:val="24"/>
          <w:lang w:eastAsia="pl-PL"/>
        </w:rPr>
      </w:pPr>
    </w:p>
    <w:p>
      <w:pPr>
        <w:autoSpaceDE w:val="0"/>
        <w:autoSpaceDN w:val="0"/>
        <w:spacing w:after="0"/>
        <w:rPr>
          <w:rFonts w:hint="default" w:ascii="Times New Roman" w:hAnsi="Times New Roman" w:eastAsiaTheme="minorEastAsia"/>
          <w:sz w:val="24"/>
          <w:szCs w:val="24"/>
          <w:lang w:val="en-US" w:eastAsia="pl-PL"/>
        </w:rPr>
      </w:pPr>
      <w:r>
        <w:rPr>
          <w:rFonts w:ascii="Times New Roman" w:hAnsi="Times New Roman" w:eastAsiaTheme="minorEastAsia"/>
          <w:sz w:val="24"/>
          <w:szCs w:val="24"/>
          <w:lang w:eastAsia="pl-PL"/>
        </w:rPr>
        <w:t>NIP:</w:t>
      </w:r>
    </w:p>
    <w:p>
      <w:pPr>
        <w:autoSpaceDE w:val="0"/>
        <w:autoSpaceDN w:val="0"/>
        <w:spacing w:after="0"/>
        <w:rPr>
          <w:rFonts w:hint="default" w:ascii="Times New Roman" w:hAnsi="Times New Roman" w:eastAsiaTheme="minorEastAsia"/>
          <w:sz w:val="24"/>
          <w:szCs w:val="24"/>
          <w:lang w:val="en-US" w:eastAsia="pl-PL"/>
        </w:rPr>
      </w:pPr>
      <w:r>
        <w:rPr>
          <w:rFonts w:ascii="Times New Roman" w:hAnsi="Times New Roman" w:eastAsiaTheme="minorEastAsia"/>
          <w:sz w:val="24"/>
          <w:szCs w:val="24"/>
          <w:lang w:eastAsia="pl-PL"/>
        </w:rPr>
        <w:t xml:space="preserve">z siedzibą w </w:t>
      </w:r>
    </w:p>
    <w:p>
      <w:pPr>
        <w:autoSpaceDE w:val="0"/>
        <w:autoSpaceDN w:val="0"/>
        <w:spacing w:after="0"/>
        <w:rPr>
          <w:rFonts w:hint="default" w:ascii="Times New Roman" w:hAnsi="Times New Roman" w:eastAsiaTheme="minorEastAsia"/>
          <w:sz w:val="24"/>
          <w:szCs w:val="24"/>
          <w:lang w:val="en-US" w:eastAsia="pl-PL"/>
        </w:rPr>
      </w:pPr>
      <w:r>
        <w:rPr>
          <w:rFonts w:ascii="Times New Roman" w:hAnsi="Times New Roman" w:eastAsiaTheme="minorEastAsia"/>
          <w:sz w:val="24"/>
          <w:szCs w:val="24"/>
          <w:lang w:eastAsia="pl-PL"/>
        </w:rPr>
        <w:t>zwaną dalej „Wykonawcą”,  reprezentowaną przez</w:t>
      </w:r>
      <w:r>
        <w:rPr>
          <w:rFonts w:hint="default" w:ascii="Times New Roman" w:hAnsi="Times New Roman" w:eastAsiaTheme="minorEastAsia"/>
          <w:sz w:val="24"/>
          <w:szCs w:val="24"/>
          <w:lang w:val="en-US" w:eastAsia="pl-PL"/>
        </w:rPr>
        <w:t xml:space="preserve"> </w:t>
      </w:r>
    </w:p>
    <w:p>
      <w:pPr>
        <w:autoSpaceDE w:val="0"/>
        <w:autoSpaceDN w:val="0"/>
        <w:spacing w:after="0"/>
        <w:rPr>
          <w:rFonts w:hint="default" w:ascii="Times New Roman" w:hAnsi="Times New Roman" w:eastAsiaTheme="minorEastAsia"/>
          <w:sz w:val="24"/>
          <w:szCs w:val="24"/>
          <w:lang w:val="en-US" w:eastAsia="pl-PL"/>
        </w:rPr>
      </w:pPr>
    </w:p>
    <w:p>
      <w:pPr>
        <w:autoSpaceDE w:val="0"/>
        <w:autoSpaceDN w:val="0"/>
        <w:spacing w:after="0"/>
        <w:jc w:val="both"/>
        <w:rPr>
          <w:rFonts w:ascii="Times New Roman" w:hAnsi="Times New Roman" w:eastAsiaTheme="minorEastAsia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w postępowaniu prowadzonym w trybie zapytania ofertowego na podstawie art. 2 ust.1 pkt 1 Ustawy z dnia 11 września 2019 roku Prawo zamówień publicznych (Dz. U. z 202</w:t>
      </w:r>
      <w:r>
        <w:rPr>
          <w:rFonts w:hint="default" w:ascii="Times New Roman" w:hAnsi="Times New Roman"/>
          <w:sz w:val="24"/>
          <w:szCs w:val="24"/>
          <w:lang w:val="pl-PL"/>
        </w:rPr>
        <w:t>2</w:t>
      </w:r>
      <w:r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hint="default" w:ascii="Times New Roman" w:hAnsi="Times New Roman"/>
          <w:sz w:val="24"/>
          <w:szCs w:val="24"/>
          <w:lang w:val="pl-PL"/>
        </w:rPr>
        <w:t>1710</w:t>
      </w:r>
      <w:r>
        <w:rPr>
          <w:rFonts w:ascii="Times New Roman" w:hAnsi="Times New Roman"/>
          <w:sz w:val="24"/>
          <w:szCs w:val="24"/>
        </w:rPr>
        <w:t>.) oraz na podstawie Wytycznych w zakresie kwalifikowalności wydatków w ramach Europejskiego Funduszu Rozwoju Regionalnego, Europejskiego Funduszu Społecznego oraz Funduszu Spójności na lata 2014-2020.</w:t>
      </w:r>
    </w:p>
    <w:p>
      <w:pPr>
        <w:autoSpaceDE w:val="0"/>
        <w:autoSpaceDN w:val="0"/>
        <w:spacing w:after="0"/>
        <w:rPr>
          <w:rFonts w:ascii="Times New Roman" w:hAnsi="Times New Roman" w:eastAsiaTheme="minorEastAsia"/>
          <w:b/>
          <w:lang w:eastAsia="pl-PL"/>
        </w:rPr>
      </w:pPr>
    </w:p>
    <w:p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zleca, a Wykonawca przyjmuje do realizacji zamówienie w ramach postępowania:</w:t>
      </w:r>
    </w:p>
    <w:p>
      <w:pPr>
        <w:spacing w:after="160" w:line="259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Hlk100226383"/>
      <w:r>
        <w:rPr>
          <w:rFonts w:ascii="Times New Roman" w:hAnsi="Times New Roman"/>
          <w:b/>
          <w:bCs/>
          <w:sz w:val="24"/>
          <w:szCs w:val="24"/>
        </w:rPr>
        <w:t>Dostawa sprzętu komputerowego oraz oprogramowania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POPC.05.01.00-00-0001/21-00”</w:t>
      </w:r>
    </w:p>
    <w:bookmarkEnd w:id="0"/>
    <w:p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2 </w:t>
      </w:r>
    </w:p>
    <w:p>
      <w:pPr>
        <w:suppressAutoHyphens w:val="0"/>
        <w:ind w:right="13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Strony ustalają, że obowiązującą formą wynagrodzenia, za wykonanie przedmiotu umowy, określonego w § 1 niniejszej umowy, zgodnie ze złożoną ofertą, jest wynagrodzenie ryczałtowe w wysokości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:</w:t>
      </w:r>
    </w:p>
    <w:p>
      <w:pPr>
        <w:suppressAutoHyphens w:val="0"/>
        <w:ind w:right="134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</w:rPr>
        <w:t>netto: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>....................z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ł</w:t>
      </w:r>
      <w:r>
        <w:rPr>
          <w:rFonts w:hint="default" w:ascii="Times New Roman" w:hAnsi="Times New Roman" w:cs="Times New Roman"/>
          <w:sz w:val="24"/>
          <w:szCs w:val="24"/>
        </w:rPr>
        <w:t xml:space="preserve">, plus obowiązujący podatek VAT w wysokości: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>..............................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 zł</w:t>
      </w:r>
      <w:r>
        <w:rPr>
          <w:rFonts w:hint="default" w:ascii="Times New Roman" w:hAnsi="Times New Roman" w:cs="Times New Roman"/>
          <w:sz w:val="24"/>
          <w:szCs w:val="24"/>
        </w:rPr>
        <w:t xml:space="preserve">, co stanowi kwotę brutto: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>.................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zł</w:t>
      </w:r>
      <w:r>
        <w:rPr>
          <w:rFonts w:hint="default" w:ascii="Times New Roman" w:hAnsi="Times New Roman" w:cs="Times New Roman"/>
          <w:sz w:val="24"/>
          <w:szCs w:val="24"/>
        </w:rPr>
        <w:t xml:space="preserve">, słownie: </w:t>
      </w:r>
    </w:p>
    <w:p>
      <w:pPr>
        <w:numPr>
          <w:ilvl w:val="0"/>
          <w:numId w:val="1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Wynagrodzenie określone w ust. 1 niniejszego paragrafu jest wynagrodzeniem ryczałtowym w rozumieniu art. 632 Kodeksu cywilnego, a więc zawiera wszystkie koszty niezbędne do realizacji przedmiotu niniejszej umowy w zakresie i jakości oraz zgodnie z rozwiązaniami konstrukcyjnymi i parametrami określonymi w dokumentacji projektowej lub technicznej oraz wszelkie opłaty, jakie Wykonawca zobowiązany jest ponieść w związku z realizacją przedmiotu niniejszej umowy.</w:t>
      </w:r>
    </w:p>
    <w:p>
      <w:pPr>
        <w:numPr>
          <w:ilvl w:val="0"/>
          <w:numId w:val="1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postanawiają, iż zapłata wynagrodzenia za wykonanie przedmiotu niniejszej umowy nastąpi przelewem na rachunek bankowy Wykonawcy wskazany w fakturze VAT oraz formularzu ofertowym, w terminie do 14 dni, licząc od daty dostarczenia prawidłowo wystawionej faktury VAT do siedziby Zamawiającego, po uprzednim protokolarnym odbiorze przedmiotu zamówienia, potwierdzonym klauzulą „odbieram”. W przypadku realizacji części zamówienia przez podwykonawcę lub dalszych podwykonawców, Wykonawca zobowiązany będzie przedstawić Zamawiającemu dowody zapłaty wynagrodzenia należnego podwykonawcy lub dalszym podwykonawcom.</w:t>
      </w:r>
    </w:p>
    <w:p>
      <w:pPr>
        <w:numPr>
          <w:ilvl w:val="0"/>
          <w:numId w:val="1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oświadcza, iż numer rachunku bankowego wskazany na fakturze/umowie jest rachunkiem właściwym do dokonywania rozliczeń na zasadach podzielonej płatności” – Ustawa z dnia 11 marca 2004 roku o podatku od towarów i usług zmieniona ustawą z dnia 15 grudnia 2017 roku o zmianie ustawy o podatku od towarów i usług oraz niektórych innych ustaw (Dz. U. z 20</w:t>
      </w:r>
      <w:r>
        <w:rPr>
          <w:rFonts w:hint="default" w:ascii="Times New Roman" w:hAnsi="Times New Roman"/>
          <w:sz w:val="24"/>
          <w:szCs w:val="24"/>
          <w:lang w:val="pl-PL"/>
        </w:rPr>
        <w:t xml:space="preserve">22 </w:t>
      </w:r>
      <w:r>
        <w:rPr>
          <w:rFonts w:ascii="Times New Roman" w:hAnsi="Times New Roman"/>
          <w:sz w:val="24"/>
          <w:szCs w:val="24"/>
        </w:rPr>
        <w:t>roku poz. 62).</w:t>
      </w:r>
    </w:p>
    <w:p>
      <w:pPr>
        <w:numPr>
          <w:ilvl w:val="0"/>
          <w:numId w:val="1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wskazania przez Wykonawcę na fakturach rachunku bankowego nie ujętego na Białej Liście Zamawiający nie będzie w stanie terminowo realizować płatności. Ponadto, w takim przypadku Gmina Gryfów Śląski zastrzega sobie prawo dokonania płatności na inny rachunek bankowy ujawniony w wykazie podatnika VAT lub zapłaty na rachunek bankowy podany na fakturze, z jednoczesnym powiadomieniem właściwego Urzędu Skarbowego.</w:t>
      </w:r>
    </w:p>
    <w:p>
      <w:pPr>
        <w:suppressAutoHyphens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§3</w:t>
      </w:r>
    </w:p>
    <w:p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Przedmiot umowy, termin dostawy </w:t>
      </w:r>
    </w:p>
    <w:p>
      <w:pPr>
        <w:numPr>
          <w:ilvl w:val="0"/>
          <w:numId w:val="2"/>
        </w:numPr>
        <w:suppressAutoHyphens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zobowiązuje się do dostarczenia przedmiotu zamówienia drukark</w:t>
      </w:r>
      <w:r>
        <w:rPr>
          <w:rFonts w:hint="default" w:ascii="Times New Roman" w:hAnsi="Times New Roman"/>
          <w:sz w:val="24"/>
          <w:szCs w:val="24"/>
          <w:lang w:val="pl-PL"/>
        </w:rPr>
        <w:t>i</w:t>
      </w:r>
      <w:r>
        <w:rPr>
          <w:rFonts w:ascii="Times New Roman" w:hAnsi="Times New Roman"/>
          <w:sz w:val="24"/>
          <w:szCs w:val="24"/>
        </w:rPr>
        <w:t xml:space="preserve"> zgodnie  z ofertą z </w:t>
      </w:r>
      <w:r>
        <w:rPr>
          <w:rFonts w:hint="default" w:ascii="Times New Roman" w:hAnsi="Times New Roman"/>
          <w:sz w:val="24"/>
          <w:szCs w:val="24"/>
          <w:lang w:val="pl-PL"/>
        </w:rPr>
        <w:t>......................</w:t>
      </w:r>
      <w:r>
        <w:rPr>
          <w:rFonts w:ascii="Times New Roman" w:hAnsi="Times New Roman"/>
          <w:sz w:val="24"/>
          <w:szCs w:val="24"/>
        </w:rPr>
        <w:t xml:space="preserve"> r.  w terminie: do </w:t>
      </w:r>
      <w:r>
        <w:rPr>
          <w:rFonts w:hint="default" w:ascii="Times New Roman" w:hAnsi="Times New Roman"/>
          <w:sz w:val="24"/>
          <w:szCs w:val="24"/>
          <w:lang w:val="pl-PL"/>
        </w:rPr>
        <w:t>........................... r.</w:t>
      </w:r>
      <w:r>
        <w:rPr>
          <w:rFonts w:ascii="Times New Roman" w:hAnsi="Times New Roman"/>
          <w:sz w:val="24"/>
          <w:szCs w:val="24"/>
        </w:rPr>
        <w:t xml:space="preserve"> od dnia podpisania umowy.</w:t>
      </w:r>
    </w:p>
    <w:p>
      <w:pPr>
        <w:numPr>
          <w:ilvl w:val="0"/>
          <w:numId w:val="2"/>
        </w:numPr>
        <w:suppressAutoHyphens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wraz z dostawą przekaże Zamawiającemu pełną dokumentację w postaci wymaganej w gwarancji producenta (karty gwarancyjne), opisu urządzeń w języku polskim lub angielskim w tym dokumenty potwierdzające wymagane certyfikaty bezpieczeństwa(CE) lub oświadczenie, że certyfikat bezpieczeństwa nie jest wymagany.</w:t>
      </w:r>
    </w:p>
    <w:p>
      <w:pPr>
        <w:suppressAutoHyphens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4</w:t>
      </w:r>
    </w:p>
    <w:p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Kary umowne</w:t>
      </w:r>
    </w:p>
    <w:p>
      <w:pPr>
        <w:pStyle w:val="14"/>
        <w:numPr>
          <w:ilvl w:val="0"/>
          <w:numId w:val="3"/>
        </w:numPr>
        <w:spacing w:after="0"/>
        <w:ind w:left="426"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Zamawiający zapłaci Wykonawcy odsetki w wysokości ustawowej za każdy dzień opóźnienia w terminowej zapłacie faktury przyjętej od Wykonawcy. </w:t>
      </w:r>
    </w:p>
    <w:p>
      <w:pPr>
        <w:pStyle w:val="14"/>
        <w:numPr>
          <w:ilvl w:val="0"/>
          <w:numId w:val="3"/>
        </w:numPr>
        <w:spacing w:after="0"/>
        <w:ind w:left="426"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zapłaci Zamawiającemu karę umowną za: </w:t>
      </w:r>
    </w:p>
    <w:p>
      <w:pPr>
        <w:pStyle w:val="14"/>
        <w:numPr>
          <w:ilvl w:val="1"/>
          <w:numId w:val="3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zwłokę w wykonaniu przedmiotu umowy - w wysokości 0,5 % wartości brutto części umowy za każdy dzień zwłoki licząc od następnego dnia po upływie terminu określonego w §3; </w:t>
      </w:r>
    </w:p>
    <w:p>
      <w:pPr>
        <w:pStyle w:val="14"/>
        <w:numPr>
          <w:ilvl w:val="1"/>
          <w:numId w:val="3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zwłokę w usunięciu wad stwierdzonych podczas odbioru przedmiotu umowy, lub w okresie gwarancji/rękojmi - w wysokości 0,5% wartości brutto części umowy, za każdy dzień zwłoki po upływie terminu wyznaczonego na usunięcie stwierdzonych wad;</w:t>
      </w:r>
    </w:p>
    <w:p>
      <w:pPr>
        <w:pStyle w:val="14"/>
        <w:numPr>
          <w:ilvl w:val="1"/>
          <w:numId w:val="3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odstąpienie od umowy, z przyczyn leżących po stronie Wykonawcy - w wysokości 20% wartości brutto części umowy; </w:t>
      </w:r>
    </w:p>
    <w:p>
      <w:pPr>
        <w:pStyle w:val="14"/>
        <w:numPr>
          <w:ilvl w:val="1"/>
          <w:numId w:val="3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niewykonanie lub nieprawidłowe wykonanie umowy w wysokości 10% wartości brutto umowy ustalonego w § 2 ust. 2 umowy, przy czym nieprawidłowe wykonanie umowy, to jej realizacja, która pozostaje w sprzeczności z zapisami umowy lub ofertą Wykonawcy, bądź zapisami zaproszenia do złożenia ofert, albo też nie zapewnia osiągnięcia wymaganych parametrów, funkcjonalności i zakresów wynikających z opisu przedmiotu zamówienia i użytkowych przedmiotu umowy.</w:t>
      </w:r>
    </w:p>
    <w:p>
      <w:pPr>
        <w:pStyle w:val="14"/>
        <w:numPr>
          <w:ilvl w:val="0"/>
          <w:numId w:val="3"/>
        </w:numPr>
        <w:spacing w:after="0"/>
        <w:ind w:left="426"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Zamawiającemu przysługuje prawo do dochodzenia odszkodowania, przewyższającego karę umowną na zasadach ogólnych. </w:t>
      </w:r>
    </w:p>
    <w:p>
      <w:pPr>
        <w:pStyle w:val="14"/>
        <w:numPr>
          <w:ilvl w:val="0"/>
          <w:numId w:val="3"/>
        </w:numPr>
        <w:spacing w:after="0"/>
        <w:ind w:left="426"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wyraża zgodę na potrącenie kary umownej, o której mowa w ust. 2, z należnego mu wynagrodzenia. </w:t>
      </w:r>
    </w:p>
    <w:p>
      <w:pPr>
        <w:pStyle w:val="14"/>
        <w:numPr>
          <w:ilvl w:val="0"/>
          <w:numId w:val="3"/>
        </w:numPr>
        <w:spacing w:after="0"/>
        <w:ind w:left="426"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Wykonawcy nie przysługuje odszkodowanie za odstąpienie Zamawiającego od umowy z winy   Wykonawcy. </w:t>
      </w:r>
    </w:p>
    <w:p>
      <w:pPr>
        <w:pStyle w:val="14"/>
        <w:numPr>
          <w:ilvl w:val="0"/>
          <w:numId w:val="3"/>
        </w:numPr>
        <w:spacing w:after="0"/>
        <w:ind w:left="426"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Łączna wysokość kar umownych nie przekroczy 30% wartości brutto umowy.</w:t>
      </w:r>
    </w:p>
    <w:p>
      <w:pPr>
        <w:pStyle w:val="14"/>
        <w:spacing w:after="0"/>
        <w:ind w:hanging="436"/>
        <w:jc w:val="both"/>
      </w:pPr>
    </w:p>
    <w:p>
      <w:pPr>
        <w:spacing w:after="0"/>
        <w:ind w:left="720" w:hanging="43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5</w:t>
      </w:r>
    </w:p>
    <w:p>
      <w:pPr>
        <w:spacing w:after="0"/>
        <w:ind w:left="720" w:hanging="43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Postanowienia finansowe i handlowe</w:t>
      </w:r>
    </w:p>
    <w:p>
      <w:pPr>
        <w:numPr>
          <w:ilvl w:val="0"/>
          <w:numId w:val="4"/>
        </w:numPr>
        <w:suppressAutoHyphens/>
        <w:spacing w:after="0"/>
        <w:ind w:left="426"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Zapłata wynagrodzenia Wykonawcy będzie dokonywana w walucie polskiej i wszystkie płatności będą dokonywane w tej walucie.</w:t>
      </w:r>
    </w:p>
    <w:p>
      <w:pPr>
        <w:numPr>
          <w:ilvl w:val="0"/>
          <w:numId w:val="4"/>
        </w:numPr>
        <w:suppressAutoHyphens/>
        <w:spacing w:after="0"/>
        <w:ind w:left="426"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oświadcza, że jest płatnikiem podatku od towarów i usług i posiada NIP: 616 122 32 28</w:t>
      </w:r>
    </w:p>
    <w:p>
      <w:pPr>
        <w:numPr>
          <w:ilvl w:val="0"/>
          <w:numId w:val="4"/>
        </w:numPr>
        <w:suppressAutoHyphens/>
        <w:spacing w:after="0"/>
        <w:ind w:left="426"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Zapłata należności nastąpi w terminie 14 dni od daty dostarczenia przedmiotu zamówienia potwierdzonym podpisanym przez obie strony protokołem odbioru dostawy oraz prawidłowo wystawioną fakturą.</w:t>
      </w:r>
    </w:p>
    <w:p>
      <w:pPr>
        <w:numPr>
          <w:ilvl w:val="0"/>
          <w:numId w:val="4"/>
        </w:numPr>
        <w:suppressAutoHyphens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oświadcza, że jest płatnikiem podatku od towarów i usług i posiada NIP: </w:t>
      </w:r>
      <w:bookmarkStart w:id="1" w:name="_Hlk1560831"/>
      <w:r>
        <w:rPr>
          <w:rFonts w:hint="default" w:ascii="Times New Roman" w:hAnsi="Times New Roman"/>
          <w:sz w:val="24"/>
          <w:szCs w:val="24"/>
          <w:lang w:val="pl-PL"/>
        </w:rPr>
        <w:t>..........................</w:t>
      </w:r>
    </w:p>
    <w:p>
      <w:pPr>
        <w:numPr>
          <w:ilvl w:val="0"/>
          <w:numId w:val="4"/>
        </w:numPr>
        <w:suppressAutoHyphens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Faktury będą wystawiane w następujący sposób:</w:t>
      </w:r>
    </w:p>
    <w:p>
      <w:pPr>
        <w:suppressAutoHyphens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Nabywca: Gmina Gryfów Śląski, ul. Rynek 1, 59-620 Gryfów Śląski, NIP: 616 122 32 28. </w:t>
      </w:r>
    </w:p>
    <w:bookmarkEnd w:id="1"/>
    <w:p>
      <w:pPr>
        <w:pStyle w:val="14"/>
        <w:spacing w:after="0" w:line="240" w:lineRule="auto"/>
        <w:jc w:val="both"/>
      </w:pP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6</w:t>
      </w:r>
    </w:p>
    <w:p>
      <w:pPr>
        <w:pStyle w:val="14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Okres gwarancji: Wykonawca udziela</w:t>
      </w:r>
      <w:r>
        <w:rPr>
          <w:rFonts w:ascii="Times New Roman" w:hAnsi="Times New Roman"/>
          <w:b/>
          <w:sz w:val="24"/>
          <w:szCs w:val="24"/>
        </w:rPr>
        <w:t xml:space="preserve"> 24 </w:t>
      </w:r>
      <w:r>
        <w:rPr>
          <w:rFonts w:ascii="Times New Roman" w:hAnsi="Times New Roman"/>
          <w:b/>
          <w:bCs/>
          <w:sz w:val="24"/>
          <w:szCs w:val="24"/>
        </w:rPr>
        <w:t>miesiące gwarancji</w:t>
      </w:r>
      <w:r>
        <w:rPr>
          <w:rFonts w:ascii="Times New Roman" w:hAnsi="Times New Roman"/>
          <w:sz w:val="24"/>
          <w:szCs w:val="24"/>
        </w:rPr>
        <w:t xml:space="preserve"> licząc od dnia odbioru    końcowego.</w:t>
      </w:r>
    </w:p>
    <w:p>
      <w:pPr>
        <w:pStyle w:val="14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Równocześnie Wykonawca udziela gwarancji za dostarczone urządzenia i wbudowane materiały na okres dłuższy, o ile gwarantują to producenci. Wykonawca przekaże Zamawiającemu wraz z dostawą komplet dokumentów gwarancyjnych na materiały i urządzenia nabyte w trakcie realizacji niniejszej umowy. </w:t>
      </w:r>
    </w:p>
    <w:p>
      <w:pPr>
        <w:pStyle w:val="14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Wykonawca zwany dalej “Gwarantem”, udziela gwarancji, że produkt wolny jest od wad materiału i wykonania.</w:t>
      </w:r>
    </w:p>
    <w:p>
      <w:pPr>
        <w:pStyle w:val="14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Gwarant zobowiązuje się do bezpłatnego usunięcia ujawnionych w okresie gwarancyjnym wad poprzez naprawę lub wymianę urządzenia. O sposobie usunięcia wady decyduje Gwarant.</w:t>
      </w:r>
    </w:p>
    <w:p>
      <w:pPr>
        <w:pStyle w:val="14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W przypadku towaru konsumpcyjnego Gwarant (i) naprawi urządzenie lub (ii) wymieni je na nowe (ten sam model lub za zgodą uprawnionego z gwarancji na model o podobnej funkcjonalności) lub (iii) dokona na rzecz konsumenta zwrotu kwoty odpowiadającej cenie zakupu tego urządzenia za zwrotem tego urządzenia. Niniejsza gwarancja w odniesieniu do towarów konsumenckich nie wyłącza, nie ogranicza ani nie zawiesza uprawnień konsumenta wynikających z przepisów o rękojmi za wady rzeczy sprzedanej.</w:t>
      </w:r>
    </w:p>
    <w:p>
      <w:pPr>
        <w:pStyle w:val="14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Za wadę materiału i wykonania uważa się wadę tkwiącą w urządzeniu powodującą jego funkcjonowanie niezgodne ze specyfikacją producenta.</w:t>
      </w:r>
    </w:p>
    <w:p>
      <w:pPr>
        <w:pStyle w:val="14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Wady będą usuwane w miejscu eksploatacji urządzenia lub w wyznaczonych punktach serwisowych Producenta (w zależności od kategorii gwarancji udzielanej na dany typ urządzenia przez producenta) lub Gwaranta. Miejscem świadczenia usług gwarancyjnych przez Gwaranta jest:</w:t>
      </w:r>
      <w:r>
        <w:rPr>
          <w:rFonts w:hint="default" w:ascii="Times New Roman" w:hAnsi="Times New Roman"/>
          <w:sz w:val="24"/>
          <w:szCs w:val="24"/>
          <w:lang w:val="pl-PL"/>
        </w:rPr>
        <w:t>Urząd Gminy i Miasta w Gryfowie Śląskim.</w:t>
      </w:r>
    </w:p>
    <w:p>
      <w:pPr>
        <w:pStyle w:val="14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Warunkiem korzystania z uprawnień gwarancyjnych jest dostarczenie lub okazanie urządzenia wraz z dowodem zakupu.</w:t>
      </w:r>
    </w:p>
    <w:p>
      <w:pPr>
        <w:pStyle w:val="14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Wykonawca udziela Zamawiającemu pełnej gwarancji jakości i rękojmi na dostarczony sprzęt zgodnie ze złożona ofertą. </w:t>
      </w:r>
    </w:p>
    <w:p>
      <w:pPr>
        <w:pStyle w:val="14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Warunki gwarancji:</w:t>
      </w:r>
    </w:p>
    <w:p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Wykonawca zapewnia, że sprzęt jest wolny od wad.</w:t>
      </w:r>
    </w:p>
    <w:p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Strony umowy ustalają następujące warunki serwisu i gwarancji:</w:t>
      </w:r>
    </w:p>
    <w:p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Czas reakcji: w następnym dniu roboczym.</w:t>
      </w:r>
    </w:p>
    <w:p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Czas naprawy: do 14 dni od momentu zgłoszenia, w przypadku niemożliwości dokonania naprawy w tym terminie wykonawca dostarczy sprzęt zastępczy o porównywalnych parametrach, na swój koszt.</w:t>
      </w:r>
    </w:p>
    <w:p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e. Miejsce naprawy: sprzęt zostanie dostarczony na koszt wykonawcy do miejsca wskazanego przez wykonawcę.</w:t>
      </w:r>
    </w:p>
    <w:p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Wykonawca zobowiązany jest zapewnić właściwą ochronę udostępnionych systemów lub zasobów informatycznych, polegającą w szczególności na zapewnieniu środków organizacyjnych, technicznych i prawnych w celu zapewnienia bezpieczeństwa informacji zgodnie z wymogami RODO - Wykonawca ponosi pełną odpowiedzialność w tym zakresie.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Wykonawca obowiązany jest dokonać wymiany sprzętu na nowy, wolny od wad, o parametrach nie gorszych jak sprzęt podlegający wymianie, gdy:</w:t>
      </w:r>
    </w:p>
    <w:p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sprzęt po trzech kolejnych naprawach dowolnego typu wykaże wady w działaniu - wymiana nastąpi w terminie nie przekraczającym 10 dni od dnia zgłoszenia czwartej awarii,</w:t>
      </w:r>
    </w:p>
    <w:p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naprawa sprzętu lub jego części z powodu wad nieusuwalnych jest technicznie niemożliwa - wymiana nastąpi w terminie nie przekraczającym 10 dni od dnia zgłoszenia awarii.</w:t>
      </w:r>
    </w:p>
    <w:p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Na wymieniony sprzęt gwarancja i rękojmia biegnie od nowa, postanowienie to stosuje się odpowiednio do wszystkich istotnych elementów wymienionych w sprzęcie na nowe w okresie gwarancji.</w:t>
      </w:r>
    </w:p>
    <w:p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Okres trwania gwarancji i rękojmi będzie automatycznie wydłużony od dnia zgłoszenia wady usterki lub nieprawidłowości działania sprzętu do czasu faktycznego naprawienia sprzętu i udostępnienia go Zamawiającemu.</w:t>
      </w:r>
    </w:p>
    <w:p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Wszelkie koszty związane ze świadczeniem usług gwarancyjnych obciążają Wykonawcę.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Niniejsza umowa stanowi dokument gwarancyjny.</w:t>
      </w:r>
    </w:p>
    <w:p>
      <w:pPr>
        <w:pStyle w:val="14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7</w:t>
      </w:r>
    </w:p>
    <w:p>
      <w:pPr>
        <w:spacing w:after="0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Odstąpienie od umowy </w:t>
      </w:r>
    </w:p>
    <w:p>
      <w:pPr>
        <w:numPr>
          <w:ilvl w:val="0"/>
          <w:numId w:val="6"/>
        </w:numPr>
        <w:suppressAutoHyphens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może odstąpić od umowy:</w:t>
      </w:r>
    </w:p>
    <w:p>
      <w:pPr>
        <w:pStyle w:val="14"/>
        <w:numPr>
          <w:ilvl w:val="1"/>
          <w:numId w:val="7"/>
        </w:numPr>
        <w:suppressAutoHyphens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razie wystąpienia istotnej zmiany okoliczności powodującej, że wykonanie umowy nie leży w interesie publicznym, czego nie można było przewidzieć w chwili zawarcia umowy.</w:t>
      </w:r>
    </w:p>
    <w:p>
      <w:pPr>
        <w:pStyle w:val="14"/>
        <w:numPr>
          <w:ilvl w:val="1"/>
          <w:numId w:val="7"/>
        </w:numPr>
        <w:suppressAutoHyphens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jeżeli Wykonawca nie podjął wykonania obowiązków wynikających z niniejszej umowy lub przerwał ich wykonanie z przyczyn leżących po stronie Wykonawcy, w okresie dłuższym niż 10 dni;</w:t>
      </w:r>
    </w:p>
    <w:p>
      <w:pPr>
        <w:pStyle w:val="14"/>
        <w:numPr>
          <w:ilvl w:val="1"/>
          <w:numId w:val="7"/>
        </w:numPr>
        <w:suppressAutoHyphens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dostarczył sprzęt nie odpowiadający warunkom umowy lub przekroczył termin realizacji umowy o 7 dni, i w dodatkowym, wyznaczonym przez Zamawiającego terminie, nie wykonał umowy zgodnie z jej zapisami. </w:t>
      </w:r>
    </w:p>
    <w:p>
      <w:pPr>
        <w:pStyle w:val="14"/>
        <w:numPr>
          <w:ilvl w:val="0"/>
          <w:numId w:val="6"/>
        </w:numPr>
        <w:suppressAutoHyphens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Odstąpienie od umowy wymaga formy pisemnej i winno być dokonane w terminie 14 dni od powzięcia informacji o okolicznościach stanowiących podstawę do odstąpienia. </w:t>
      </w:r>
    </w:p>
    <w:p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8</w:t>
      </w:r>
    </w:p>
    <w:p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Zmiana umowy</w:t>
      </w:r>
    </w:p>
    <w:p>
      <w:pPr>
        <w:pStyle w:val="14"/>
        <w:numPr>
          <w:ilvl w:val="0"/>
          <w:numId w:val="8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  <w:lang w:eastAsia="pl-PL"/>
        </w:rPr>
        <w:t>Zmiana treści niniejszej umowy może nastąpić wyłącznie w formie pisemnej, pod rygorem nieważności.</w:t>
      </w:r>
    </w:p>
    <w:p>
      <w:pPr>
        <w:pStyle w:val="14"/>
        <w:numPr>
          <w:ilvl w:val="0"/>
          <w:numId w:val="8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Dopuszczalne są następujące przypadki i warunki zmiany umowy określone w Wytycznych Kwalifikowalności  oraz wskazane poniżej: </w:t>
      </w:r>
    </w:p>
    <w:p>
      <w:pPr>
        <w:pStyle w:val="14"/>
        <w:numPr>
          <w:ilvl w:val="1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zmniejszenie zakresu przedmiotu zamówienia, gdy jego wykonanie w pierwotnym zakresie nie leży w interesie Zamawiającego w granicach uzasadnionego interesu Zamawiającego ( np. zmiany w projekcie), </w:t>
      </w:r>
    </w:p>
    <w:p>
      <w:pPr>
        <w:pStyle w:val="14"/>
        <w:numPr>
          <w:ilvl w:val="1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zmiany wysokości wynagrodzenia umownego w związku z okolicznościami wymienionymi w pkt 2.1. w zakresie nie powodującym zwiększenia wynagrodzenia Wykonawcy określonego w niniejszej umowie, </w:t>
      </w:r>
    </w:p>
    <w:p>
      <w:pPr>
        <w:pStyle w:val="14"/>
        <w:numPr>
          <w:ilvl w:val="1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zmiany wysokości wynagrodzenia w związku ze zmianą wysokości podatku VAT w przypadku zmiany przepisów ( tylko w przypadku zmniejszenia), </w:t>
      </w:r>
    </w:p>
    <w:p>
      <w:pPr>
        <w:pStyle w:val="14"/>
        <w:numPr>
          <w:ilvl w:val="1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zmiany terminu realizacji przedmiotu zamówienia, w przypadku: </w:t>
      </w:r>
    </w:p>
    <w:p>
      <w:pPr>
        <w:pStyle w:val="14"/>
        <w:numPr>
          <w:ilvl w:val="2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gdy wykonanie zamówienia w określonym pierwotnie terminie nie leży w interesie Zamawiającego </w:t>
      </w:r>
    </w:p>
    <w:p>
      <w:pPr>
        <w:pStyle w:val="14"/>
        <w:numPr>
          <w:ilvl w:val="2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powodu działania siły wyższej, uniemożliwiającej wykonanie dostawy w określonym pierwotnie terminie o czas działania siły wyższej oraz potrzebny do usunięcia skutków tego działania, epidemii covid-19,</w:t>
      </w:r>
    </w:p>
    <w:p>
      <w:pPr>
        <w:pStyle w:val="14"/>
        <w:numPr>
          <w:ilvl w:val="1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Możliwość zmiany towaru na towar o lepszych parametrach w ramach utrzymanej ceny w przypadku gdy:</w:t>
      </w:r>
    </w:p>
    <w:p>
      <w:pPr>
        <w:pStyle w:val="14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towar objęty zamówieniem  został wycofany z produkcji i zastąpiony innym o parametrach nie niższych niż wymagane przez Zamawiającego;</w:t>
      </w:r>
    </w:p>
    <w:p>
      <w:pPr>
        <w:pStyle w:val="14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Zmiany są korzystne dla Zamawiającego.</w:t>
      </w:r>
    </w:p>
    <w:p>
      <w:pPr>
        <w:pStyle w:val="14"/>
        <w:numPr>
          <w:ilvl w:val="0"/>
          <w:numId w:val="8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Zmiany umowy wymagają pisemnej formy w postaci aneksu podpisanego przez Strony pod rygorem nieważności.</w:t>
      </w:r>
    </w:p>
    <w:p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9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administratorem Pani/Pana danych osobowych jest  Burmistrz Gminy i Miasta Gryfów Śląski</w:t>
      </w:r>
    </w:p>
    <w:p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inspektorem ochrony danych osobowych w /nazwa zama</w:t>
      </w:r>
      <w:bookmarkStart w:id="2" w:name="_GoBack"/>
      <w:bookmarkEnd w:id="2"/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wiającego/ jest Pani/Pani Kancelaria Prawna Leśny i Wspólnicy s.k., kontakt: adres e-mail, telefon </w:t>
      </w:r>
      <w:r>
        <w:fldChar w:fldCharType="begin"/>
      </w:r>
      <w:r>
        <w:instrText xml:space="preserve"> HYPERLINK "mailto:kancelaria@lesny.com.pl/" </w:instrText>
      </w:r>
      <w:r>
        <w:fldChar w:fldCharType="separate"/>
      </w:r>
      <w:r>
        <w:rPr>
          <w:rStyle w:val="10"/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kancelaria@lesny.com.pl/</w:t>
      </w:r>
      <w:r>
        <w:rPr>
          <w:rStyle w:val="10"/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tel. +48 61 424 40 33</w:t>
      </w:r>
    </w:p>
    <w:p>
      <w:pPr>
        <w:spacing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Pani/Pana dane osobowe przetwarzane będą na podstawie art. 6 ust. 1 lit. c RODO w celu związanym z postępowaniem o udzielenie zamówienia publicznego prowadzonym w trybie Wytycznych kwalifikowalności- zapytanie ofertowe wg procedury   umieszczenia w Bazie Konkurencyjności na podstawie punktu 6.5.2;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odbiorcami danych osobowych Wykonawcy będą osoby lub podmioty, którym udostępniona zostanie dokumentacja postępowania w oparciu o 13 i 14 ustawy  z dnia 06 września 2001r  o dostępie do informacji publicznej (t.j. Dz.  U.  z  2019  r. poz.  1429 ze zm.)</w:t>
      </w:r>
    </w:p>
    <w:p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dane osobowe Wykonawcy  będą przechowywane, przez okres 2 lat od dnia zakończenia postępowania o udzielenie zamówienia, a jeżeli czas trwania umowy przekracza 4 lata, okres przechowywania obejmuje cały czas trwania umowy;</w:t>
      </w:r>
    </w:p>
    <w:p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obowiązek podania przez Wykonawcę danych osobowych bezpośrednio Pani/Pana dotyczących jest wymogiem związanym z udziałem w postępowaniu o udzielenie zamówienia publicznego o wartości poniżej 30 000 euro,  bez którego nie można udzielić zamówienia w przypadku wyboru najkorzystniejszej oferty; </w:t>
      </w:r>
    </w:p>
    <w:p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w odniesieniu do danych osobowych Wykonawcy  decyzje nie będą podejmowane w sposób zautomatyzowany, stosowanie do art. 22 RODO;</w:t>
      </w:r>
    </w:p>
    <w:p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Wykonawca posiada:</w:t>
      </w:r>
    </w:p>
    <w:p>
      <w:pPr>
        <w:pStyle w:val="1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15 RODO prawo dostępu do danych osobowych Pani/Pana dotyczących;</w:t>
      </w:r>
    </w:p>
    <w:p>
      <w:pPr>
        <w:pStyle w:val="1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16 RODO prawo do sprostowania Pani/Pana danych osobowych ;</w:t>
      </w:r>
    </w:p>
    <w:p>
      <w:pPr>
        <w:pStyle w:val="1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RODO;  </w:t>
      </w:r>
    </w:p>
    <w:p>
      <w:pPr>
        <w:pStyle w:val="1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wniesienia skargi do Prezesa Urzędu Ochrony Danych Osobowych, gdy uzna Pani/Pan,</w:t>
      </w:r>
    </w:p>
    <w:p>
      <w:pPr>
        <w:pStyle w:val="1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przetwarzanie danych osobowych Pani/Pana dotyczących narusza przepisy RODO;</w:t>
      </w:r>
    </w:p>
    <w:p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nie przysługuje Wykonawcy:</w:t>
      </w:r>
    </w:p>
    <w:p>
      <w:pPr>
        <w:pStyle w:val="1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art. 17 ust. 3 lit. b, d lub e RODO prawo do usunięcia danych osobowych;</w:t>
      </w:r>
    </w:p>
    <w:p>
      <w:pPr>
        <w:pStyle w:val="1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przenoszenia danych osobowych, o którym mowa w art. 20 RODO;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21 RODO prawo sprzeciwu, wobec przetwarzania danych osobowych, gdyż podstawą prawną przetwarzania Pani/Pana danych osobowych jest art. 6 ust. 1 lit. c </w:t>
      </w:r>
    </w:p>
    <w:p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10</w:t>
      </w:r>
    </w:p>
    <w:p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Postanowienia końcowe</w:t>
      </w:r>
    </w:p>
    <w:p>
      <w:pPr>
        <w:pStyle w:val="14"/>
        <w:widowControl w:val="0"/>
        <w:numPr>
          <w:ilvl w:val="0"/>
          <w:numId w:val="12"/>
        </w:numPr>
        <w:spacing w:after="0"/>
        <w:ind w:left="426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sprawach nieuregulowanych niniejszą umową zastosowanie mają przepisy Kodeksu Cywilnego.</w:t>
      </w:r>
    </w:p>
    <w:p>
      <w:pPr>
        <w:pStyle w:val="14"/>
        <w:widowControl w:val="0"/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 została  sporządzona  w  trzech  egzemplarzach,  dwa  dla  Zamawiającego  i  jeden  dla Wykonawcy.</w:t>
      </w:r>
    </w:p>
    <w:p>
      <w:pPr>
        <w:pStyle w:val="14"/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Spory wynikłe na tle realizacji niniejszej umowy będą rozpatrywane przez sąd właściwy dla siedziby Zamawiającego.</w:t>
      </w:r>
    </w:p>
    <w:p>
      <w:pPr>
        <w:widowControl w:val="0"/>
        <w:tabs>
          <w:tab w:val="left" w:pos="7340"/>
        </w:tabs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p>
      <w:pPr>
        <w:widowControl w:val="0"/>
        <w:tabs>
          <w:tab w:val="left" w:pos="7340"/>
        </w:tabs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WYKONAWCA</w:t>
      </w:r>
    </w:p>
    <w:p>
      <w:pPr>
        <w:widowControl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-10795</wp:posOffset>
                </wp:positionV>
                <wp:extent cx="565277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277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6pt;margin-top:-0.85pt;height:0pt;width:445.1pt;z-index:-251657216;mso-width-relative:page;mso-height-relative:page;" filled="f" stroked="t" coordsize="21600,21600" o:allowincell="f" o:gfxdata="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2wqYK9UAAAAIAQAADwAAAAAAAAAB&#10;ACAAAAAiAAAAZHJzL2Rvd25yZXYueG1sUEsBAhQAFAAAAAgAh07iQEbvzonaAQAAqwMAAA4AAAAA&#10;AAAAAQAgAAAAJAEAAGRycy9lMm9Eb2MueG1sUEsFBgAAAAAGAAYAWQEAAHAFAAAAAA==&#10;">
                <v:fill on="f" focussize="0,0"/>
                <v:stroke weight="0.6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 w:val="0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spacing w:after="0" w:line="38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spacing w:after="0" w:line="38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KONTRASYGNATA SKARBNIKA GMINY</w:t>
      </w:r>
    </w:p>
    <w:p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pStyle w:val="15"/>
        <w:jc w:val="both"/>
        <w:rPr>
          <w:rFonts w:ascii="Times New Roman" w:hAnsi="Times New Roman" w:cs="Times New Roman"/>
          <w:color w:val="auto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*Niepotrzebne skreślić /usunąć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sectPr>
      <w:headerReference r:id="rId5" w:type="default"/>
      <w:footerReference r:id="rId6" w:type="default"/>
      <w:pgSz w:w="11906" w:h="16838"/>
      <w:pgMar w:top="1806" w:right="1133" w:bottom="2127" w:left="1134" w:header="568" w:footer="982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MS Reference Sans Serif">
    <w:panose1 w:val="020B0604030504040204"/>
    <w:charset w:val="EE"/>
    <w:family w:val="swiss"/>
    <w:pitch w:val="default"/>
    <w:sig w:usb0="00000287" w:usb1="00000000" w:usb2="0000000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drawing>
        <wp:inline distT="0" distB="0" distL="0" distR="0">
          <wp:extent cx="5762625" cy="685800"/>
          <wp:effectExtent l="0" t="0" r="952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26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drawing>
        <wp:inline distT="0" distB="0" distL="0" distR="0">
          <wp:extent cx="4657725" cy="676275"/>
          <wp:effectExtent l="0" t="0" r="952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577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singleLevel"/>
    <w:tmpl w:val="00000003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b/>
        <w:bCs/>
      </w:rPr>
    </w:lvl>
  </w:abstractNum>
  <w:abstractNum w:abstractNumId="1">
    <w:nsid w:val="00000004"/>
    <w:multiLevelType w:val="multilevel"/>
    <w:tmpl w:val="00000004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b/>
        <w:bCs/>
      </w:rPr>
    </w:lvl>
    <w:lvl w:ilvl="1" w:tentative="0">
      <w:start w:val="4"/>
      <w:numFmt w:val="decimal"/>
      <w:isLgl/>
      <w:lvlText w:val="%1.%2"/>
      <w:lvlJc w:val="left"/>
      <w:pPr>
        <w:ind w:left="1265" w:hanging="480"/>
      </w:pPr>
      <w:rPr>
        <w:rFonts w:hint="default"/>
      </w:rPr>
    </w:lvl>
    <w:lvl w:ilvl="2" w:tentative="0">
      <w:start w:val="1"/>
      <w:numFmt w:val="bullet"/>
      <w:lvlText w:val=""/>
      <w:lvlJc w:val="left"/>
      <w:pPr>
        <w:ind w:left="1930" w:hanging="720"/>
      </w:pPr>
      <w:rPr>
        <w:rFonts w:hint="default" w:ascii="Wingdings" w:hAnsi="Wingdings"/>
      </w:rPr>
    </w:lvl>
    <w:lvl w:ilvl="3" w:tentative="0">
      <w:start w:val="1"/>
      <w:numFmt w:val="decimal"/>
      <w:isLgl/>
      <w:lvlText w:val="%1.%2.%3.%4"/>
      <w:lvlJc w:val="left"/>
      <w:pPr>
        <w:ind w:left="2355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314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3565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435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4775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5560" w:hanging="1800"/>
      </w:pPr>
      <w:rPr>
        <w:rFonts w:hint="default"/>
      </w:rPr>
    </w:lvl>
  </w:abstractNum>
  <w:abstractNum w:abstractNumId="2">
    <w:nsid w:val="00000006"/>
    <w:multiLevelType w:val="singleLevel"/>
    <w:tmpl w:val="00000006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b/>
        <w:bCs/>
      </w:rPr>
    </w:lvl>
  </w:abstractNum>
  <w:abstractNum w:abstractNumId="3">
    <w:nsid w:val="02563F37"/>
    <w:multiLevelType w:val="multilevel"/>
    <w:tmpl w:val="02563F3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entative="0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  <w:bCs/>
      </w:rPr>
    </w:lvl>
    <w:lvl w:ilvl="2" w:tentative="0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10205A4D"/>
    <w:multiLevelType w:val="multilevel"/>
    <w:tmpl w:val="10205A4D"/>
    <w:lvl w:ilvl="0" w:tentative="0">
      <w:start w:val="1"/>
      <w:numFmt w:val="bullet"/>
      <w:lvlText w:val=""/>
      <w:lvlJc w:val="left"/>
      <w:pPr>
        <w:ind w:left="104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6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8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0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2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4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6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8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06" w:hanging="360"/>
      </w:pPr>
      <w:rPr>
        <w:rFonts w:hint="default" w:ascii="Wingdings" w:hAnsi="Wingdings"/>
      </w:rPr>
    </w:lvl>
  </w:abstractNum>
  <w:abstractNum w:abstractNumId="5">
    <w:nsid w:val="188B47ED"/>
    <w:multiLevelType w:val="multilevel"/>
    <w:tmpl w:val="188B47E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E1C6A"/>
    <w:multiLevelType w:val="multilevel"/>
    <w:tmpl w:val="1C8E1C6A"/>
    <w:lvl w:ilvl="0" w:tentative="0">
      <w:start w:val="1"/>
      <w:numFmt w:val="decimal"/>
      <w:lvlText w:val="%1."/>
      <w:lvlJc w:val="left"/>
      <w:pPr>
        <w:ind w:left="405" w:hanging="360"/>
      </w:pPr>
      <w:rPr>
        <w:rFonts w:hint="default"/>
        <w:b/>
        <w:bCs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125" w:hanging="360"/>
      </w:pPr>
    </w:lvl>
    <w:lvl w:ilvl="2" w:tentative="0">
      <w:start w:val="1"/>
      <w:numFmt w:val="lowerRoman"/>
      <w:lvlText w:val="%3."/>
      <w:lvlJc w:val="right"/>
      <w:pPr>
        <w:ind w:left="1845" w:hanging="180"/>
      </w:pPr>
    </w:lvl>
    <w:lvl w:ilvl="3" w:tentative="0">
      <w:start w:val="1"/>
      <w:numFmt w:val="decimal"/>
      <w:lvlText w:val="%4."/>
      <w:lvlJc w:val="left"/>
      <w:pPr>
        <w:ind w:left="2565" w:hanging="360"/>
      </w:pPr>
    </w:lvl>
    <w:lvl w:ilvl="4" w:tentative="0">
      <w:start w:val="1"/>
      <w:numFmt w:val="lowerLetter"/>
      <w:lvlText w:val="%5."/>
      <w:lvlJc w:val="left"/>
      <w:pPr>
        <w:ind w:left="3285" w:hanging="360"/>
      </w:pPr>
    </w:lvl>
    <w:lvl w:ilvl="5" w:tentative="0">
      <w:start w:val="1"/>
      <w:numFmt w:val="lowerRoman"/>
      <w:lvlText w:val="%6."/>
      <w:lvlJc w:val="right"/>
      <w:pPr>
        <w:ind w:left="4005" w:hanging="180"/>
      </w:pPr>
    </w:lvl>
    <w:lvl w:ilvl="6" w:tentative="0">
      <w:start w:val="1"/>
      <w:numFmt w:val="decimal"/>
      <w:lvlText w:val="%7."/>
      <w:lvlJc w:val="left"/>
      <w:pPr>
        <w:ind w:left="4725" w:hanging="360"/>
      </w:pPr>
    </w:lvl>
    <w:lvl w:ilvl="7" w:tentative="0">
      <w:start w:val="1"/>
      <w:numFmt w:val="lowerLetter"/>
      <w:lvlText w:val="%8."/>
      <w:lvlJc w:val="left"/>
      <w:pPr>
        <w:ind w:left="5445" w:hanging="360"/>
      </w:pPr>
    </w:lvl>
    <w:lvl w:ilvl="8" w:tentative="0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38F01DF9"/>
    <w:multiLevelType w:val="multilevel"/>
    <w:tmpl w:val="38F01DF9"/>
    <w:lvl w:ilvl="0" w:tentative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 w:tentative="0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3D941B24"/>
    <w:multiLevelType w:val="multilevel"/>
    <w:tmpl w:val="3D941B24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>
    <w:nsid w:val="4E997E84"/>
    <w:multiLevelType w:val="multilevel"/>
    <w:tmpl w:val="4E997E8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bCs/>
        <w:sz w:val="24"/>
        <w:szCs w:val="28"/>
      </w:rPr>
    </w:lvl>
    <w:lvl w:ilvl="1" w:tentative="0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bCs/>
      </w:rPr>
    </w:lvl>
    <w:lvl w:ilvl="2" w:tentative="0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642950CD"/>
    <w:multiLevelType w:val="multilevel"/>
    <w:tmpl w:val="642950CD"/>
    <w:lvl w:ilvl="0" w:tentative="0">
      <w:start w:val="1"/>
      <w:numFmt w:val="bullet"/>
      <w:lvlText w:val=""/>
      <w:lvlJc w:val="left"/>
      <w:pPr>
        <w:ind w:left="1635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35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7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9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51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23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95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7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95" w:hanging="360"/>
      </w:pPr>
      <w:rPr>
        <w:rFonts w:hint="default" w:ascii="Wingdings" w:hAnsi="Wingdings"/>
      </w:rPr>
    </w:lvl>
  </w:abstractNum>
  <w:abstractNum w:abstractNumId="11">
    <w:nsid w:val="77874394"/>
    <w:multiLevelType w:val="multilevel"/>
    <w:tmpl w:val="77874394"/>
    <w:lvl w:ilvl="0" w:tentative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3"/>
  </w:num>
  <w:num w:numId="9">
    <w:abstractNumId w:val="10"/>
  </w:num>
  <w:num w:numId="10">
    <w:abstractNumId w:val="8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F49"/>
    <w:rsid w:val="00033B13"/>
    <w:rsid w:val="0004244D"/>
    <w:rsid w:val="0004254A"/>
    <w:rsid w:val="000619F5"/>
    <w:rsid w:val="0006484A"/>
    <w:rsid w:val="000A1CF9"/>
    <w:rsid w:val="000C28EC"/>
    <w:rsid w:val="000E4CA5"/>
    <w:rsid w:val="000E6750"/>
    <w:rsid w:val="000F5DC0"/>
    <w:rsid w:val="00105E94"/>
    <w:rsid w:val="00117EEF"/>
    <w:rsid w:val="00120112"/>
    <w:rsid w:val="00124304"/>
    <w:rsid w:val="00125577"/>
    <w:rsid w:val="0012689D"/>
    <w:rsid w:val="0013405C"/>
    <w:rsid w:val="00134188"/>
    <w:rsid w:val="0014221F"/>
    <w:rsid w:val="001448E5"/>
    <w:rsid w:val="00151A20"/>
    <w:rsid w:val="00164384"/>
    <w:rsid w:val="0017715F"/>
    <w:rsid w:val="00193027"/>
    <w:rsid w:val="001A3013"/>
    <w:rsid w:val="001A5A91"/>
    <w:rsid w:val="001D0C48"/>
    <w:rsid w:val="001F73D2"/>
    <w:rsid w:val="0021614E"/>
    <w:rsid w:val="00216157"/>
    <w:rsid w:val="00256E55"/>
    <w:rsid w:val="00257AAC"/>
    <w:rsid w:val="00264772"/>
    <w:rsid w:val="00273EB5"/>
    <w:rsid w:val="002744E6"/>
    <w:rsid w:val="00280133"/>
    <w:rsid w:val="0028643C"/>
    <w:rsid w:val="002A1B24"/>
    <w:rsid w:val="002B3A24"/>
    <w:rsid w:val="002C50B7"/>
    <w:rsid w:val="002E5F4C"/>
    <w:rsid w:val="00312B81"/>
    <w:rsid w:val="00314C45"/>
    <w:rsid w:val="0033295B"/>
    <w:rsid w:val="0033750D"/>
    <w:rsid w:val="00366436"/>
    <w:rsid w:val="00373B54"/>
    <w:rsid w:val="00375ADA"/>
    <w:rsid w:val="003806B8"/>
    <w:rsid w:val="003A022C"/>
    <w:rsid w:val="003A427A"/>
    <w:rsid w:val="003A4CA6"/>
    <w:rsid w:val="003C5FAB"/>
    <w:rsid w:val="003D7291"/>
    <w:rsid w:val="003E1A81"/>
    <w:rsid w:val="003F5634"/>
    <w:rsid w:val="00400C24"/>
    <w:rsid w:val="00407B29"/>
    <w:rsid w:val="0041237E"/>
    <w:rsid w:val="00416439"/>
    <w:rsid w:val="00440536"/>
    <w:rsid w:val="00447A34"/>
    <w:rsid w:val="00447FCB"/>
    <w:rsid w:val="00452F49"/>
    <w:rsid w:val="004647BA"/>
    <w:rsid w:val="00474FBB"/>
    <w:rsid w:val="004A088B"/>
    <w:rsid w:val="004B15AF"/>
    <w:rsid w:val="004B32A9"/>
    <w:rsid w:val="004C68F7"/>
    <w:rsid w:val="00531BC4"/>
    <w:rsid w:val="00532D56"/>
    <w:rsid w:val="005442B2"/>
    <w:rsid w:val="005474C1"/>
    <w:rsid w:val="00553C84"/>
    <w:rsid w:val="005613C0"/>
    <w:rsid w:val="00574B8F"/>
    <w:rsid w:val="00575235"/>
    <w:rsid w:val="00582E48"/>
    <w:rsid w:val="00583190"/>
    <w:rsid w:val="00592E40"/>
    <w:rsid w:val="005C1609"/>
    <w:rsid w:val="005C63CE"/>
    <w:rsid w:val="005D2314"/>
    <w:rsid w:val="005E18DB"/>
    <w:rsid w:val="005F51F2"/>
    <w:rsid w:val="0061193D"/>
    <w:rsid w:val="00627858"/>
    <w:rsid w:val="00627FB1"/>
    <w:rsid w:val="006305E7"/>
    <w:rsid w:val="00632B34"/>
    <w:rsid w:val="006418F3"/>
    <w:rsid w:val="00667515"/>
    <w:rsid w:val="006712E5"/>
    <w:rsid w:val="00690CCE"/>
    <w:rsid w:val="006920EA"/>
    <w:rsid w:val="006B00DA"/>
    <w:rsid w:val="006C6ED7"/>
    <w:rsid w:val="006D26F4"/>
    <w:rsid w:val="006D4FA2"/>
    <w:rsid w:val="006E45BF"/>
    <w:rsid w:val="007069E8"/>
    <w:rsid w:val="00715C3D"/>
    <w:rsid w:val="00720CEA"/>
    <w:rsid w:val="00750BF0"/>
    <w:rsid w:val="007575FE"/>
    <w:rsid w:val="00760C7E"/>
    <w:rsid w:val="00766027"/>
    <w:rsid w:val="0076628C"/>
    <w:rsid w:val="0077476F"/>
    <w:rsid w:val="00777FF4"/>
    <w:rsid w:val="007827AA"/>
    <w:rsid w:val="007A1A27"/>
    <w:rsid w:val="007A2056"/>
    <w:rsid w:val="007A7E0D"/>
    <w:rsid w:val="007B07DF"/>
    <w:rsid w:val="007C69EA"/>
    <w:rsid w:val="008172AD"/>
    <w:rsid w:val="00822019"/>
    <w:rsid w:val="008257E4"/>
    <w:rsid w:val="00840B64"/>
    <w:rsid w:val="00865AE6"/>
    <w:rsid w:val="008973FF"/>
    <w:rsid w:val="008A121B"/>
    <w:rsid w:val="008B6490"/>
    <w:rsid w:val="008B7474"/>
    <w:rsid w:val="008E005E"/>
    <w:rsid w:val="008E0C62"/>
    <w:rsid w:val="009035E9"/>
    <w:rsid w:val="00911700"/>
    <w:rsid w:val="00917D4E"/>
    <w:rsid w:val="00926B13"/>
    <w:rsid w:val="00940393"/>
    <w:rsid w:val="00941ED1"/>
    <w:rsid w:val="00985660"/>
    <w:rsid w:val="009A1DB7"/>
    <w:rsid w:val="009B153B"/>
    <w:rsid w:val="009C03C5"/>
    <w:rsid w:val="009C0EE4"/>
    <w:rsid w:val="009D6E88"/>
    <w:rsid w:val="009F2710"/>
    <w:rsid w:val="00A2456F"/>
    <w:rsid w:val="00A50B43"/>
    <w:rsid w:val="00A71716"/>
    <w:rsid w:val="00A86AEA"/>
    <w:rsid w:val="00A92118"/>
    <w:rsid w:val="00AD7ECC"/>
    <w:rsid w:val="00AE192B"/>
    <w:rsid w:val="00AE3CA6"/>
    <w:rsid w:val="00AF76D0"/>
    <w:rsid w:val="00B270A8"/>
    <w:rsid w:val="00B4237B"/>
    <w:rsid w:val="00B51177"/>
    <w:rsid w:val="00B668D8"/>
    <w:rsid w:val="00B6735D"/>
    <w:rsid w:val="00B71843"/>
    <w:rsid w:val="00B76AD2"/>
    <w:rsid w:val="00BC5D97"/>
    <w:rsid w:val="00BC730A"/>
    <w:rsid w:val="00BE1586"/>
    <w:rsid w:val="00BF1796"/>
    <w:rsid w:val="00C04FCA"/>
    <w:rsid w:val="00C051F9"/>
    <w:rsid w:val="00C07377"/>
    <w:rsid w:val="00C12B24"/>
    <w:rsid w:val="00C323FF"/>
    <w:rsid w:val="00C3333C"/>
    <w:rsid w:val="00C52455"/>
    <w:rsid w:val="00C5786F"/>
    <w:rsid w:val="00C71EC2"/>
    <w:rsid w:val="00C840A5"/>
    <w:rsid w:val="00C871AB"/>
    <w:rsid w:val="00CB03CB"/>
    <w:rsid w:val="00CB7AED"/>
    <w:rsid w:val="00CD46BD"/>
    <w:rsid w:val="00D05385"/>
    <w:rsid w:val="00D446D4"/>
    <w:rsid w:val="00D4559C"/>
    <w:rsid w:val="00D66148"/>
    <w:rsid w:val="00D72367"/>
    <w:rsid w:val="00D800C3"/>
    <w:rsid w:val="00D81DCE"/>
    <w:rsid w:val="00D90D97"/>
    <w:rsid w:val="00DB2696"/>
    <w:rsid w:val="00DD6E01"/>
    <w:rsid w:val="00DE4742"/>
    <w:rsid w:val="00E03E5D"/>
    <w:rsid w:val="00E1243F"/>
    <w:rsid w:val="00E15E58"/>
    <w:rsid w:val="00E346EC"/>
    <w:rsid w:val="00E43275"/>
    <w:rsid w:val="00E45F49"/>
    <w:rsid w:val="00E655F3"/>
    <w:rsid w:val="00E700F1"/>
    <w:rsid w:val="00E70EAC"/>
    <w:rsid w:val="00E872BF"/>
    <w:rsid w:val="00EA3058"/>
    <w:rsid w:val="00EB3865"/>
    <w:rsid w:val="00EC016C"/>
    <w:rsid w:val="00EC47D7"/>
    <w:rsid w:val="00ED39E9"/>
    <w:rsid w:val="00EE0932"/>
    <w:rsid w:val="00EE5B35"/>
    <w:rsid w:val="00EE7C84"/>
    <w:rsid w:val="00F1543D"/>
    <w:rsid w:val="00F25FD0"/>
    <w:rsid w:val="00F355B5"/>
    <w:rsid w:val="00F46028"/>
    <w:rsid w:val="00F571A8"/>
    <w:rsid w:val="00F63170"/>
    <w:rsid w:val="00F73215"/>
    <w:rsid w:val="00FB3141"/>
    <w:rsid w:val="00FC1F96"/>
    <w:rsid w:val="00FC3445"/>
    <w:rsid w:val="00FE4E87"/>
    <w:rsid w:val="00FF0B87"/>
    <w:rsid w:val="07561C42"/>
    <w:rsid w:val="1E6B464C"/>
    <w:rsid w:val="1FF03218"/>
    <w:rsid w:val="53172451"/>
    <w:rsid w:val="6BFB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6">
    <w:name w:val="annotation text"/>
    <w:basedOn w:val="1"/>
    <w:link w:val="16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17"/>
    <w:semiHidden/>
    <w:unhideWhenUsed/>
    <w:qFormat/>
    <w:uiPriority w:val="99"/>
    <w:rPr>
      <w:b/>
      <w:bCs/>
    </w:rPr>
  </w:style>
  <w:style w:type="paragraph" w:styleId="8">
    <w:name w:val="footer"/>
    <w:basedOn w:val="1"/>
    <w:link w:val="13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9">
    <w:name w:val="header"/>
    <w:basedOn w:val="1"/>
    <w:link w:val="12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10">
    <w:name w:val="Hyperlink"/>
    <w:semiHidden/>
    <w:unhideWhenUsed/>
    <w:qFormat/>
    <w:uiPriority w:val="99"/>
    <w:rPr>
      <w:color w:val="0000FF"/>
      <w:u w:val="single"/>
    </w:rPr>
  </w:style>
  <w:style w:type="character" w:customStyle="1" w:styleId="11">
    <w:name w:val="Tekst dymka Znak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2">
    <w:name w:val="Nagłówek Znak"/>
    <w:basedOn w:val="2"/>
    <w:link w:val="9"/>
    <w:qFormat/>
    <w:uiPriority w:val="99"/>
  </w:style>
  <w:style w:type="character" w:customStyle="1" w:styleId="13">
    <w:name w:val="Stopka Znak"/>
    <w:basedOn w:val="2"/>
    <w:link w:val="8"/>
    <w:uiPriority w:val="99"/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paragraph" w:customStyle="1" w:styleId="15">
    <w:name w:val="Default"/>
    <w:qFormat/>
    <w:uiPriority w:val="0"/>
    <w:pPr>
      <w:autoSpaceDE w:val="0"/>
      <w:autoSpaceDN w:val="0"/>
      <w:adjustRightInd w:val="0"/>
    </w:pPr>
    <w:rPr>
      <w:rFonts w:ascii="Arial" w:hAnsi="Arial" w:cs="Arial" w:eastAsiaTheme="minorHAnsi"/>
      <w:color w:val="000000"/>
      <w:sz w:val="24"/>
      <w:szCs w:val="24"/>
      <w:lang w:val="pl-PL" w:eastAsia="en-US" w:bidi="ar-SA"/>
    </w:rPr>
  </w:style>
  <w:style w:type="character" w:customStyle="1" w:styleId="16">
    <w:name w:val="Tekst komentarza Znak"/>
    <w:basedOn w:val="2"/>
    <w:link w:val="6"/>
    <w:semiHidden/>
    <w:qFormat/>
    <w:uiPriority w:val="99"/>
    <w:rPr>
      <w:lang w:eastAsia="en-US"/>
    </w:rPr>
  </w:style>
  <w:style w:type="character" w:customStyle="1" w:styleId="17">
    <w:name w:val="Temat komentarza Znak"/>
    <w:basedOn w:val="16"/>
    <w:link w:val="7"/>
    <w:semiHidden/>
    <w:qFormat/>
    <w:uiPriority w:val="99"/>
    <w:rPr>
      <w:b/>
      <w:bCs/>
      <w:lang w:eastAsia="en-US"/>
    </w:rPr>
  </w:style>
  <w:style w:type="character" w:customStyle="1" w:styleId="18">
    <w:name w:val="Font Style28"/>
    <w:qFormat/>
    <w:uiPriority w:val="99"/>
    <w:rPr>
      <w:rFonts w:ascii="MS Reference Sans Serif" w:hAnsi="MS Reference Sans Serif" w:cs="MS Reference Sans Serif"/>
      <w:sz w:val="18"/>
      <w:szCs w:val="18"/>
    </w:rPr>
  </w:style>
  <w:style w:type="paragraph" w:customStyle="1" w:styleId="19">
    <w:name w:val="Style5"/>
    <w:basedOn w:val="1"/>
    <w:qFormat/>
    <w:uiPriority w:val="0"/>
    <w:pPr>
      <w:widowControl w:val="0"/>
      <w:autoSpaceDE w:val="0"/>
      <w:autoSpaceDN w:val="0"/>
      <w:adjustRightInd w:val="0"/>
      <w:spacing w:after="0" w:line="274" w:lineRule="exact"/>
      <w:ind w:hanging="566"/>
      <w:jc w:val="both"/>
    </w:pPr>
    <w:rPr>
      <w:rFonts w:ascii="Times New Roman" w:hAnsi="Times New Roman" w:eastAsiaTheme="minorEastAsia"/>
      <w:sz w:val="24"/>
      <w:szCs w:val="24"/>
      <w:lang w:eastAsia="pl-PL"/>
    </w:rPr>
  </w:style>
  <w:style w:type="paragraph" w:customStyle="1" w:styleId="20">
    <w:name w:val="Style4"/>
    <w:basedOn w:val="1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/>
      <w:sz w:val="24"/>
      <w:szCs w:val="24"/>
      <w:lang w:eastAsia="pl-PL"/>
    </w:rPr>
  </w:style>
  <w:style w:type="character" w:customStyle="1" w:styleId="21">
    <w:name w:val="Font Style13"/>
    <w:qFormat/>
    <w:uiPriority w:val="0"/>
    <w:rPr>
      <w:rFonts w:hint="default" w:ascii="Times New Roman" w:hAnsi="Times New Roman" w:cs="Times New Roman"/>
      <w:b/>
      <w:bCs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8ED69B-95ED-4A65-A6B6-265A309E61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2260</Words>
  <Characters>13566</Characters>
  <Lines>113</Lines>
  <Paragraphs>31</Paragraphs>
  <TotalTime>37</TotalTime>
  <ScaleCrop>false</ScaleCrop>
  <LinksUpToDate>false</LinksUpToDate>
  <CharactersWithSpaces>15795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2021-09-01T09:04:00Z</dcterms:created>
  <dc:creator>Natalia</dc:creator>
  <cp:lastModifiedBy>MichalSiemek</cp:lastModifiedBy>
  <cp:lastPrinted>2023-07-20T11:23:00Z</cp:lastPrinted>
  <dcterms:modified xsi:type="dcterms:W3CDTF">2023-08-03T10:31:54Z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A9361762DD324CAD91F1C430F0D8D583</vt:lpwstr>
  </property>
</Properties>
</file>