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V/29/24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Miasta i Gminy Gołańcz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czerwca 2024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przystąpienia do sporządzenia planu ogólnego gminy Gołańcz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13i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13a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planowaniu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zagospodarowaniu przestrzennym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997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późn.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 721) Rada Miasta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Gminy Gołańcz uchwala,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Przystępuje się do sporządzenia planu ogólnego gminy Gołańcz, zwanego dalej "planem ogólnym".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Granicami obszaru objętego planem ogólnym są granice Miasta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Gołańcz,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wyłączeniem terenów zamkniętych innych niż ustalane przez ministra właściwego do spraw transportu.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Burmistrzowi Miasta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Gołańcz.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Miasta i Gminy Gołańcz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Karol Brzeziński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Zgodnie z art. 13i ust. 1 ustawy o planowaniu i zagospodarowaniu przestrzennym z dnia 27 marca 2003 r. (Dz.U. z 2023 r. poz. 997 z późn. zm.) przed sporządzeniem projektu planu ogólnego rada gminy podejmuje uchwałę o przystąpieniu do sporządzania planu ogólnego. Plan ogólny sporządzany jest w granicach gminy z wyłączeniem terenów zamkniętych ustalanych przez ministra właściwego do spraw transportu.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W dniu 7 lipca 2023 r. Sejm Rzeczypospolitej Polskiej przyjął ustawę o zmianie ustawy o planowaniu i zagospodarowaniu przestrzennym oraz niektórych innych ustaw (Dz.U. z 2023 r. poz. 1688), zwaną dalej „ustawą”, zgodnie z tą ustawą, która weszła w życie w dniu 24 września 2023 r. z dniem 1 stycznia 2026 r. studia uwarunkowań i kierunków zagospodarowania przestrzennego obowiązujące w gminach stracą moc.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 xml:space="preserve">W miejsce studium stanowiącego dokument planistyczny określający politykę przestrzenną gminy, ustawa wprowadza nowy akt planowania przestrzennego - plan ogólny gminy. Jeżeli do dnia określonego wyżej nie wejdzie w życie plan ogólny, wydanie decyzji o warunkach zabudowy, ustalenie lokalizacji inwestycji celu publicznego i uchwalenie miejscowego planu zagospodarowania przestrzennego albo jego zmiana </w:t>
      </w:r>
      <w:r>
        <w:rPr>
          <w:szCs w:val="20"/>
        </w:rPr>
        <w:t>(z wyjątkami określonymi w ustawie) nie będą możliwe.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Plan ogólny stanowi akt prawa miejscowego, w którym wyznacza się strefy planistyczne i gminne standardy urbanistyczne oraz fakultatywnie można określić obszary uzupełnienia zabudowy i obszar zabudowy śródmiejskiej. Ustalenia planu ogólnego, w zakresie określonym w ustawie, będą wiążące przy sporządzaniu miejscowych planów zagospodarowania przestrzennego oraz ustalaniu warunków zabudowy w drodze decyzji administracyjnej.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 uwagi na powyższe oraz zgodnie z właściwością rady gminy określoną w art. 18 ust. 2 pkt 5 ustawy z dnia 8 marca 1990 r. o samorządzie gminnym (Dz. U. z 2024 r., poz. 609 i 721) zasadnym jest podjęcie uchwały w sprawie przystąpienia do sporządzenia planu ogólnego gminy Gołańcz.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</w:p>
    <w:tbl>
      <w:tblPr>
        <w:tblStyle w:val="TableSimple1"/>
        <w:tblW w:w="5000" w:type="pct"/>
        <w:tblInd w:w="283" w:type="dxa"/>
        <w:tblBorders>
          <w:top w:val="nil"/>
          <w:left w:val="nil"/>
          <w:bottom w:val="nil"/>
          <w:right w:val="nil"/>
        </w:tblBorders>
        <w:tblLook w:val="04A0"/>
      </w:tblPr>
      <w:tblGrid>
        <w:gridCol w:w="4792"/>
        <w:gridCol w:w="4792"/>
      </w:tblGrid>
      <w:tr>
        <w:tblPrEx>
          <w:tblW w:w="5000" w:type="pct"/>
          <w:tblInd w:w="283" w:type="dxa"/>
          <w:tblBorders>
            <w:top w:val="nil"/>
            <w:left w:val="nil"/>
            <w:bottom w:val="nil"/>
            <w:right w:val="nil"/>
          </w:tblBorders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Przewodniczący Rady Miasta i Gminy Gołańcz</w:t>
            </w:r>
            <w:r>
              <w:rPr>
                <w:szCs w:val="2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120" w:beforeAutospacing="0" w:after="120" w:afterAutospacing="0" w:line="240" w:lineRule="auto"/>
              <w:ind w:left="0" w:right="0" w:firstLine="0"/>
              <w:contextualSpacing w:val="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Karol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>Brzeziński</w:t>
            </w:r>
            <w:r>
              <w:rPr>
                <w:szCs w:val="2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23DA9D25-4F97-40F9-8AF8-C5794E2E2CC9.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23DA9D25-4F97-40F9-8AF8-C5794E2E2CC9.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i Gminy Gołańcz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V/29/24 z dnia 25 czerwca 2024 r.</dc:title>
  <dc:subject>w sprawie przystąpienia do sporządzenia planu ogólnego gminy Gołańcz</dc:subject>
  <dc:creator>Alina Wachowiak</dc:creator>
  <cp:lastModifiedBy>Alina Wachowiak</cp:lastModifiedBy>
  <cp:revision>1</cp:revision>
  <dcterms:created xsi:type="dcterms:W3CDTF">2024-06-27T09:05:06Z</dcterms:created>
  <dcterms:modified xsi:type="dcterms:W3CDTF">2024-06-27T09:05:06Z</dcterms:modified>
  <cp:category>Akt prawny</cp:category>
</cp:coreProperties>
</file>