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EB" w:rsidRPr="000F5885" w:rsidRDefault="00D92AEB" w:rsidP="00D92AEB">
      <w:pPr>
        <w:spacing w:after="0"/>
        <w:jc w:val="center"/>
        <w:rPr>
          <w:b/>
          <w:bCs/>
        </w:rPr>
      </w:pPr>
      <w:r w:rsidRPr="000F5885">
        <w:rPr>
          <w:b/>
          <w:bCs/>
        </w:rPr>
        <w:t xml:space="preserve">ZARZĄDZENIE NR </w:t>
      </w:r>
      <w:r>
        <w:rPr>
          <w:b/>
          <w:bCs/>
        </w:rPr>
        <w:t xml:space="preserve"> OA 0050.45.</w:t>
      </w:r>
      <w:r w:rsidRPr="000F5885">
        <w:rPr>
          <w:b/>
          <w:bCs/>
        </w:rPr>
        <w:t>2024</w:t>
      </w:r>
    </w:p>
    <w:p w:rsidR="00D92AEB" w:rsidRPr="000F5885" w:rsidRDefault="00D92AEB" w:rsidP="00D92AEB">
      <w:pPr>
        <w:spacing w:after="0"/>
        <w:jc w:val="center"/>
        <w:rPr>
          <w:b/>
          <w:bCs/>
        </w:rPr>
      </w:pPr>
      <w:r w:rsidRPr="000F5885">
        <w:rPr>
          <w:b/>
          <w:bCs/>
        </w:rPr>
        <w:t>BURMISTRZA MIASTA I GMINY GOŁAŃCZ</w:t>
      </w:r>
    </w:p>
    <w:p w:rsidR="00D92AEB" w:rsidRDefault="00D92AEB" w:rsidP="00D92AEB">
      <w:pPr>
        <w:spacing w:after="0"/>
        <w:jc w:val="center"/>
        <w:rPr>
          <w:b/>
          <w:bCs/>
        </w:rPr>
      </w:pPr>
      <w:r w:rsidRPr="000F5885">
        <w:rPr>
          <w:b/>
          <w:bCs/>
        </w:rPr>
        <w:t xml:space="preserve">z dnia </w:t>
      </w:r>
      <w:r>
        <w:rPr>
          <w:b/>
          <w:bCs/>
        </w:rPr>
        <w:t>30 kwietnia</w:t>
      </w:r>
      <w:r w:rsidRPr="000F5885">
        <w:rPr>
          <w:b/>
          <w:bCs/>
        </w:rPr>
        <w:t xml:space="preserve"> 2024 r.</w:t>
      </w:r>
    </w:p>
    <w:p w:rsidR="00D92AEB" w:rsidRDefault="00D92AEB" w:rsidP="00D92AEB">
      <w:pPr>
        <w:spacing w:after="0" w:line="240" w:lineRule="auto"/>
        <w:jc w:val="center"/>
      </w:pPr>
      <w:r>
        <w:t>w sprawie powołania operatorów informatycznej obsługi obwodowych komisji wyborczych</w:t>
      </w:r>
    </w:p>
    <w:p w:rsidR="00D92AEB" w:rsidRDefault="00D92AEB" w:rsidP="00D92AEB">
      <w:pPr>
        <w:spacing w:after="0" w:line="240" w:lineRule="auto"/>
      </w:pPr>
    </w:p>
    <w:p w:rsidR="00D92AEB" w:rsidRDefault="00D92AEB" w:rsidP="00D92AEB">
      <w:pPr>
        <w:spacing w:after="0" w:line="240" w:lineRule="auto"/>
        <w:jc w:val="both"/>
      </w:pPr>
      <w:r>
        <w:t>Na podstawie art. 162 § 1 pkt 1 i 2 ustawy z dnia 5 stycznia 2011 r. – Kodeks wyborczy (t. j. Dz. U. z 2023 r. poz. 2408), §6 ust. 1-3 oraz §7 ust. 1 uchwały Nr 216/2024 Państwowej Komisji Wyborczej z dnia 21 kwietnia 2024 r. w sprawie warunków oraz sposobu pomocniczego wykorzystania techniki elektronicznej w wyborach do Parlamentu Europejskiego zarządzonych na dzień 9 czerwca 2024 r., zarządza się, co następuje:</w:t>
      </w:r>
    </w:p>
    <w:p w:rsidR="00D92AEB" w:rsidRDefault="00D92AEB" w:rsidP="00D92AEB">
      <w:pPr>
        <w:spacing w:after="0" w:line="240" w:lineRule="auto"/>
      </w:pPr>
    </w:p>
    <w:p w:rsidR="00D92AEB" w:rsidRDefault="00D92AEB" w:rsidP="00D92AEB">
      <w:pPr>
        <w:jc w:val="center"/>
      </w:pPr>
      <w:r>
        <w:t>§1.</w:t>
      </w:r>
    </w:p>
    <w:p w:rsidR="00D92AEB" w:rsidRDefault="00D92AEB" w:rsidP="00D92AEB">
      <w:pPr>
        <w:spacing w:after="0"/>
        <w:jc w:val="both"/>
      </w:pPr>
      <w:r>
        <w:t>Powołuje się operatorów informatycznej obsługi obwodowych komisji wyborczych w wyborach samorządowych, zarządzonych na dzień 9 czerwca 2024 r., w następującym składzie:</w:t>
      </w: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pStyle w:val="Akapitzlist"/>
        <w:numPr>
          <w:ilvl w:val="0"/>
          <w:numId w:val="1"/>
        </w:numPr>
        <w:spacing w:after="0"/>
        <w:jc w:val="both"/>
      </w:pPr>
      <w:r>
        <w:t xml:space="preserve">Jakub Juliusz </w:t>
      </w:r>
      <w:proofErr w:type="spellStart"/>
      <w:r>
        <w:t>Wypyszyński</w:t>
      </w:r>
      <w:proofErr w:type="spellEnd"/>
      <w:r>
        <w:t>;</w:t>
      </w:r>
    </w:p>
    <w:p w:rsidR="00D92AEB" w:rsidRDefault="00D92AEB" w:rsidP="00D92AEB">
      <w:pPr>
        <w:pStyle w:val="Akapitzlist"/>
        <w:numPr>
          <w:ilvl w:val="0"/>
          <w:numId w:val="1"/>
        </w:numPr>
        <w:spacing w:after="0"/>
        <w:jc w:val="both"/>
      </w:pPr>
      <w:r>
        <w:t>Urszula Wierzbicka;</w:t>
      </w:r>
    </w:p>
    <w:p w:rsidR="00D92AEB" w:rsidRDefault="00D92AEB" w:rsidP="00D92AEB">
      <w:pPr>
        <w:pStyle w:val="Akapitzlist"/>
        <w:numPr>
          <w:ilvl w:val="0"/>
          <w:numId w:val="1"/>
        </w:numPr>
        <w:spacing w:after="0"/>
        <w:jc w:val="both"/>
      </w:pPr>
      <w:r>
        <w:t>Bartosz Michał Bielecki.</w:t>
      </w: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center"/>
      </w:pPr>
      <w:r>
        <w:t>§ 2</w:t>
      </w:r>
    </w:p>
    <w:p w:rsidR="00D92AEB" w:rsidRDefault="00D92AEB" w:rsidP="00D92AEB">
      <w:pPr>
        <w:spacing w:after="0"/>
        <w:jc w:val="both"/>
      </w:pPr>
      <w:r>
        <w:t xml:space="preserve"> Do zadań operatorów informatycznej obsługi obwodowych komisji wyborczych należy:</w:t>
      </w:r>
    </w:p>
    <w:p w:rsidR="00D92AEB" w:rsidRDefault="00D92AEB" w:rsidP="00D92AEB">
      <w:pPr>
        <w:spacing w:after="0"/>
        <w:jc w:val="both"/>
      </w:pPr>
      <w:r>
        <w:t>1) udział w szkoleniu z zakresu obsługi systemu teleinformatycznego organizowanym przez</w:t>
      </w:r>
    </w:p>
    <w:p w:rsidR="00D92AEB" w:rsidRDefault="00D92AEB" w:rsidP="00D92AEB">
      <w:pPr>
        <w:spacing w:after="0"/>
        <w:jc w:val="both"/>
      </w:pPr>
      <w:r>
        <w:t>Koordynatora miejskiego ds. informatyki;</w:t>
      </w:r>
    </w:p>
    <w:p w:rsidR="00D92AEB" w:rsidRDefault="00D92AEB" w:rsidP="00D92AEB">
      <w:pPr>
        <w:spacing w:after="0"/>
        <w:jc w:val="both"/>
      </w:pPr>
      <w:r>
        <w:t>2) wykonanie zadań przewidzianych w harmonogramie testu ogólnokrajowego – jeśli będzie on</w:t>
      </w:r>
    </w:p>
    <w:p w:rsidR="00D92AEB" w:rsidRDefault="00D92AEB" w:rsidP="00D92AEB">
      <w:pPr>
        <w:spacing w:after="0"/>
        <w:jc w:val="both"/>
      </w:pPr>
      <w:r>
        <w:t>zakładał udział wyznaczonych operatorów;</w:t>
      </w:r>
    </w:p>
    <w:p w:rsidR="00D92AEB" w:rsidRDefault="00D92AEB" w:rsidP="00D92AEB">
      <w:pPr>
        <w:spacing w:after="0"/>
        <w:jc w:val="both"/>
      </w:pPr>
      <w:r>
        <w:t>3) odbiór loginu i hasła służącego do logowania się do systemu teleinformatycznego;</w:t>
      </w:r>
    </w:p>
    <w:p w:rsidR="00D92AEB" w:rsidRDefault="00D92AEB" w:rsidP="00D92AEB">
      <w:pPr>
        <w:spacing w:after="0"/>
        <w:jc w:val="both"/>
      </w:pPr>
      <w:r>
        <w:t>4) przestrzeganie ustalonych zasad bezpieczeństwa;</w:t>
      </w:r>
    </w:p>
    <w:p w:rsidR="00D92AEB" w:rsidRDefault="00D92AEB" w:rsidP="00D92AEB">
      <w:pPr>
        <w:spacing w:after="0"/>
        <w:jc w:val="both"/>
      </w:pPr>
      <w:r>
        <w:t>5) znajomość instrukcji obsługi systemu teleinformatycznego;</w:t>
      </w:r>
    </w:p>
    <w:p w:rsidR="00D92AEB" w:rsidRDefault="00D92AEB" w:rsidP="00D92AEB">
      <w:pPr>
        <w:spacing w:after="0"/>
        <w:jc w:val="both"/>
      </w:pPr>
      <w:r>
        <w:t>6) przygotowanie i sprawdzenie stanowiska komputerowego w zakresie konfiguracji dostępu do</w:t>
      </w:r>
    </w:p>
    <w:p w:rsidR="00D92AEB" w:rsidRDefault="00D92AEB" w:rsidP="00D92AEB">
      <w:pPr>
        <w:spacing w:after="0"/>
        <w:jc w:val="both"/>
      </w:pPr>
      <w:r>
        <w:t>publicznej sieci przesyłania danych i zainstalowanego oprogramowania;</w:t>
      </w:r>
    </w:p>
    <w:p w:rsidR="00D92AEB" w:rsidRDefault="00D92AEB" w:rsidP="00D92AEB">
      <w:pPr>
        <w:spacing w:after="0"/>
        <w:jc w:val="both"/>
      </w:pPr>
      <w:r>
        <w:t>7) zabezpieczenie sprzętu i systemu teleinformatycznego przed nieuprawnionym dostępem;</w:t>
      </w:r>
    </w:p>
    <w:p w:rsidR="00D92AEB" w:rsidRDefault="00D92AEB" w:rsidP="00D92AEB">
      <w:pPr>
        <w:spacing w:after="0"/>
        <w:jc w:val="both"/>
      </w:pPr>
      <w:r>
        <w:t>8) ustalenie z przewodniczącym obwodowej komisji wyborczej harmonogramu pracy w dniu</w:t>
      </w:r>
    </w:p>
    <w:p w:rsidR="00D92AEB" w:rsidRDefault="00D92AEB" w:rsidP="00D92AEB">
      <w:pPr>
        <w:spacing w:after="0"/>
        <w:jc w:val="both"/>
      </w:pPr>
      <w:r>
        <w:t>głosowania;</w:t>
      </w:r>
    </w:p>
    <w:p w:rsidR="00D92AEB" w:rsidRDefault="00D92AEB" w:rsidP="00D92AEB">
      <w:pPr>
        <w:spacing w:after="0"/>
        <w:jc w:val="both"/>
      </w:pPr>
      <w:r>
        <w:t>9) przekazanie, w trakcie głosowania, danych o liczbie osób ujętych w spisie wyborców oraz o liczbie</w:t>
      </w:r>
    </w:p>
    <w:p w:rsidR="00D92AEB" w:rsidRDefault="00D92AEB" w:rsidP="00D92AEB">
      <w:pPr>
        <w:spacing w:after="0"/>
        <w:jc w:val="both"/>
      </w:pPr>
      <w:r>
        <w:t>wydanych kart do głosowania (frekwencji), zgodnie z wytycznymi wskazanymi w odrębnej</w:t>
      </w:r>
    </w:p>
    <w:p w:rsidR="00D92AEB" w:rsidRDefault="00D92AEB" w:rsidP="00D92AEB">
      <w:pPr>
        <w:spacing w:after="0"/>
        <w:jc w:val="both"/>
      </w:pPr>
      <w:r>
        <w:t>uchwale Państwowej Komisji Wyborczej;</w:t>
      </w:r>
    </w:p>
    <w:p w:rsidR="00D92AEB" w:rsidRDefault="00D92AEB" w:rsidP="00D92AEB">
      <w:pPr>
        <w:spacing w:after="0"/>
        <w:jc w:val="both"/>
      </w:pPr>
      <w:r>
        <w:t>10) wprowadzenie wszystkich danych zawartych w projektach protokołów głosowania w obwodzie</w:t>
      </w:r>
    </w:p>
    <w:p w:rsidR="00D92AEB" w:rsidRDefault="00D92AEB" w:rsidP="00D92AEB">
      <w:pPr>
        <w:spacing w:after="0"/>
        <w:jc w:val="both"/>
      </w:pPr>
      <w:r>
        <w:t>w obecności członków obwodowej komisji wyborczej;</w:t>
      </w:r>
    </w:p>
    <w:p w:rsidR="00D92AEB" w:rsidRDefault="00D92AEB" w:rsidP="00D92AEB">
      <w:pPr>
        <w:spacing w:after="0"/>
        <w:jc w:val="both"/>
      </w:pPr>
      <w:r>
        <w:t>11) umożliwienie wydruku projektów protokołów głosowania w obwodzie z ewentualnym</w:t>
      </w:r>
    </w:p>
    <w:p w:rsidR="00D92AEB" w:rsidRDefault="00D92AEB" w:rsidP="00D92AEB">
      <w:pPr>
        <w:spacing w:after="0"/>
        <w:jc w:val="both"/>
      </w:pPr>
      <w:r>
        <w:t>zestawieniem błędów oraz raportem ostrzeżeń, ułatwiającymi sprawdzenie zgodności</w:t>
      </w:r>
    </w:p>
    <w:p w:rsidR="00D92AEB" w:rsidRDefault="00D92AEB" w:rsidP="00D92AEB">
      <w:pPr>
        <w:spacing w:after="0"/>
        <w:jc w:val="both"/>
      </w:pPr>
      <w:r>
        <w:t>arytmetycznej poprawności ustalenia wyników głosowania w obwodzie;</w:t>
      </w:r>
    </w:p>
    <w:p w:rsidR="00D92AEB" w:rsidRDefault="00D92AEB" w:rsidP="00D92AEB">
      <w:pPr>
        <w:spacing w:after="0"/>
        <w:jc w:val="both"/>
      </w:pPr>
      <w:r>
        <w:t>12) sygnalizowanie przewodniczącemu obwodowej komisji wyborczej ostrzeżeń oraz niezgodności</w:t>
      </w:r>
    </w:p>
    <w:p w:rsidR="00D92AEB" w:rsidRDefault="00D92AEB" w:rsidP="00D92AEB">
      <w:pPr>
        <w:spacing w:after="0"/>
        <w:jc w:val="both"/>
      </w:pPr>
      <w:r>
        <w:t>liczb w projektach protokołów głosowania w obwodzie;</w:t>
      </w:r>
    </w:p>
    <w:p w:rsidR="00D92AEB" w:rsidRDefault="00D92AEB" w:rsidP="00D92AEB">
      <w:pPr>
        <w:spacing w:after="0"/>
        <w:jc w:val="both"/>
      </w:pPr>
      <w:r>
        <w:t>13) przekazanie komisji wydruków z systemu teleinformatycznego;</w:t>
      </w:r>
    </w:p>
    <w:p w:rsidR="00D92AEB" w:rsidRDefault="00D92AEB" w:rsidP="00D92AEB">
      <w:pPr>
        <w:spacing w:after="0"/>
        <w:jc w:val="both"/>
      </w:pPr>
      <w:r>
        <w:t>14) zapisanie danych z protokołu głosowania w obwodzie w postaci pliku na elektronicznym nośniku</w:t>
      </w:r>
    </w:p>
    <w:p w:rsidR="00D92AEB" w:rsidRDefault="00D92AEB" w:rsidP="00D92AEB">
      <w:pPr>
        <w:spacing w:after="0"/>
        <w:jc w:val="both"/>
      </w:pPr>
      <w:r>
        <w:t>danych, w przypadku braku możliwości wprowadzenia danych do sieci elektronicznego</w:t>
      </w:r>
    </w:p>
    <w:p w:rsidR="00D92AEB" w:rsidRDefault="00D92AEB" w:rsidP="00D92AEB">
      <w:pPr>
        <w:spacing w:after="0"/>
        <w:jc w:val="both"/>
      </w:pPr>
      <w:r>
        <w:t>przekazywania danych;</w:t>
      </w:r>
    </w:p>
    <w:p w:rsidR="00D92AEB" w:rsidRDefault="00D92AEB" w:rsidP="00D92AEB">
      <w:pPr>
        <w:spacing w:after="0"/>
        <w:jc w:val="both"/>
      </w:pPr>
      <w:r>
        <w:lastRenderedPageBreak/>
        <w:t>15) przesłanie, w obecności członków obwodowej komisji wyborczej, danych z podpisanych</w:t>
      </w:r>
    </w:p>
    <w:p w:rsidR="00D92AEB" w:rsidRDefault="00D92AEB" w:rsidP="00D92AEB">
      <w:pPr>
        <w:spacing w:after="0"/>
        <w:jc w:val="both"/>
      </w:pPr>
      <w:r>
        <w:t>protokołów głosowania w obwodzie do sieci elektronicznego przekazywania danych.</w:t>
      </w: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center"/>
      </w:pPr>
    </w:p>
    <w:p w:rsidR="00D92AEB" w:rsidRDefault="00D92AEB" w:rsidP="00D92AEB">
      <w:pPr>
        <w:spacing w:after="0"/>
        <w:jc w:val="center"/>
      </w:pPr>
      <w:r>
        <w:t>§3.</w:t>
      </w:r>
    </w:p>
    <w:p w:rsidR="00D92AEB" w:rsidRDefault="00D92AEB" w:rsidP="00D92AEB">
      <w:pPr>
        <w:spacing w:after="0"/>
        <w:jc w:val="both"/>
      </w:pPr>
      <w:r>
        <w:t>Zarządzenie wchodzi w życie z dniem podpisania.</w:t>
      </w: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both"/>
      </w:pPr>
    </w:p>
    <w:p w:rsidR="00D92AEB" w:rsidRDefault="00D92AEB" w:rsidP="00D92AEB">
      <w:pPr>
        <w:spacing w:after="0"/>
        <w:jc w:val="both"/>
      </w:pPr>
      <w:bookmarkStart w:id="0" w:name="_GoBack"/>
    </w:p>
    <w:p w:rsidR="00D92AEB" w:rsidRDefault="00D92AEB" w:rsidP="00D92AEB">
      <w:pPr>
        <w:spacing w:after="0"/>
        <w:jc w:val="right"/>
      </w:pPr>
      <w:r>
        <w:t>Burmistrz Miasta i Gminy Gołańcz</w:t>
      </w:r>
    </w:p>
    <w:p w:rsidR="00D92AEB" w:rsidRDefault="00D92AEB" w:rsidP="00D92AEB">
      <w:pPr>
        <w:spacing w:after="0"/>
        <w:jc w:val="right"/>
      </w:pPr>
      <w:r>
        <w:t>/…/  Mieczysław Durski</w:t>
      </w:r>
    </w:p>
    <w:bookmarkEnd w:id="0"/>
    <w:p w:rsidR="00496A7E" w:rsidRDefault="00496A7E"/>
    <w:sectPr w:rsidR="00496A7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032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0042" w:rsidRDefault="00D92AE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40042" w:rsidRDefault="00D92AE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156"/>
    <w:multiLevelType w:val="hybridMultilevel"/>
    <w:tmpl w:val="68224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EB"/>
    <w:rsid w:val="00496A7E"/>
    <w:rsid w:val="00D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1B298-EFDC-45CA-A88A-6A7ADF10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AE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E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2024-05-16T12:13:00Z</dcterms:created>
  <dcterms:modified xsi:type="dcterms:W3CDTF">2024-05-16T12:13:00Z</dcterms:modified>
</cp:coreProperties>
</file>