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A6A2" w14:textId="36C50176" w:rsidR="007B4F36" w:rsidRPr="00767435" w:rsidRDefault="007B4F3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432A5CF" w14:textId="497C660F" w:rsidR="00306885" w:rsidRPr="00767435" w:rsidRDefault="00306885" w:rsidP="00306885">
      <w:pPr>
        <w:pStyle w:val="Standard"/>
        <w:spacing w:after="120"/>
        <w:ind w:left="7799"/>
        <w:rPr>
          <w:rFonts w:asciiTheme="minorHAnsi" w:hAnsiTheme="minorHAnsi" w:cstheme="minorHAnsi"/>
          <w:sz w:val="20"/>
          <w:szCs w:val="20"/>
        </w:rPr>
      </w:pPr>
      <w:r w:rsidRPr="00767435">
        <w:rPr>
          <w:rFonts w:asciiTheme="minorHAnsi" w:hAnsiTheme="minorHAnsi" w:cstheme="minorHAnsi"/>
          <w:sz w:val="20"/>
          <w:szCs w:val="20"/>
        </w:rPr>
        <w:t xml:space="preserve">Toruń, </w:t>
      </w:r>
      <w:r w:rsidR="00524C72">
        <w:rPr>
          <w:rFonts w:asciiTheme="minorHAnsi" w:hAnsiTheme="minorHAnsi" w:cstheme="minorHAnsi"/>
          <w:sz w:val="20"/>
          <w:szCs w:val="20"/>
        </w:rPr>
        <w:t>25</w:t>
      </w:r>
      <w:r w:rsidRPr="00767435">
        <w:rPr>
          <w:rFonts w:asciiTheme="minorHAnsi" w:hAnsiTheme="minorHAnsi" w:cstheme="minorHAnsi"/>
          <w:sz w:val="20"/>
          <w:szCs w:val="20"/>
        </w:rPr>
        <w:t>.0</w:t>
      </w:r>
      <w:r w:rsidR="00524C72">
        <w:rPr>
          <w:rFonts w:asciiTheme="minorHAnsi" w:hAnsiTheme="minorHAnsi" w:cstheme="minorHAnsi"/>
          <w:sz w:val="20"/>
          <w:szCs w:val="20"/>
        </w:rPr>
        <w:t>8</w:t>
      </w:r>
      <w:r w:rsidRPr="00767435">
        <w:rPr>
          <w:rFonts w:asciiTheme="minorHAnsi" w:hAnsiTheme="minorHAnsi" w:cstheme="minorHAnsi"/>
          <w:sz w:val="20"/>
          <w:szCs w:val="20"/>
        </w:rPr>
        <w:t>.202</w:t>
      </w:r>
      <w:r w:rsidR="00524C72">
        <w:rPr>
          <w:rFonts w:asciiTheme="minorHAnsi" w:hAnsiTheme="minorHAnsi" w:cstheme="minorHAnsi"/>
          <w:sz w:val="20"/>
          <w:szCs w:val="20"/>
        </w:rPr>
        <w:t>3</w:t>
      </w:r>
      <w:r w:rsidRPr="00767435">
        <w:rPr>
          <w:rFonts w:asciiTheme="minorHAnsi" w:hAnsiTheme="minorHAnsi" w:cstheme="minorHAnsi"/>
          <w:sz w:val="20"/>
          <w:szCs w:val="20"/>
        </w:rPr>
        <w:t>r.</w:t>
      </w:r>
    </w:p>
    <w:p w14:paraId="560FF919" w14:textId="77777777" w:rsidR="00306885" w:rsidRPr="00767435" w:rsidRDefault="00306885" w:rsidP="00306885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</w:p>
    <w:p w14:paraId="3DD41A82" w14:textId="77777777" w:rsidR="00306885" w:rsidRPr="002317DB" w:rsidRDefault="00306885" w:rsidP="00306885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</w:p>
    <w:p w14:paraId="042B88C3" w14:textId="25E01EEC" w:rsidR="007B4F36" w:rsidRPr="002317DB" w:rsidRDefault="00DF26DF" w:rsidP="00DF26DF">
      <w:pPr>
        <w:pStyle w:val="Standard"/>
        <w:spacing w:after="60"/>
        <w:ind w:firstLine="708"/>
        <w:rPr>
          <w:rFonts w:asciiTheme="minorHAnsi" w:hAnsiTheme="minorHAnsi" w:cstheme="minorHAnsi"/>
          <w:sz w:val="20"/>
          <w:szCs w:val="20"/>
        </w:rPr>
      </w:pPr>
      <w:r w:rsidRPr="002317DB">
        <w:rPr>
          <w:rFonts w:asciiTheme="minorHAnsi" w:hAnsiTheme="minorHAnsi" w:cstheme="minorHAnsi"/>
          <w:sz w:val="20"/>
          <w:szCs w:val="20"/>
        </w:rPr>
        <w:t>W nawiązaniu do zapytania na ubezpieczenie mienia i odpowiedzialności udzielamy odpowiedzi w imieniu Miasta i Gminy Gołańcz:</w:t>
      </w:r>
    </w:p>
    <w:p w14:paraId="32790429" w14:textId="77777777" w:rsidR="003E1EE0" w:rsidRPr="002317DB" w:rsidRDefault="003E1EE0" w:rsidP="003E1EE0">
      <w:pPr>
        <w:spacing w:after="60"/>
        <w:jc w:val="both"/>
        <w:rPr>
          <w:rFonts w:asciiTheme="minorHAnsi" w:eastAsia="TimesNewRomanPS-BoldMT" w:hAnsiTheme="minorHAnsi" w:cstheme="minorHAnsi"/>
          <w:sz w:val="20"/>
          <w:szCs w:val="20"/>
        </w:rPr>
      </w:pPr>
    </w:p>
    <w:p w14:paraId="37794AF2" w14:textId="77777777" w:rsidR="003E1EE0" w:rsidRPr="002317DB" w:rsidRDefault="003E1EE0" w:rsidP="003E1EE0">
      <w:pPr>
        <w:spacing w:after="60"/>
        <w:jc w:val="both"/>
        <w:rPr>
          <w:rFonts w:asciiTheme="minorHAnsi" w:eastAsia="TimesNewRomanPS-BoldMT" w:hAnsiTheme="minorHAnsi" w:cstheme="minorHAnsi"/>
          <w:sz w:val="20"/>
          <w:szCs w:val="20"/>
        </w:rPr>
      </w:pPr>
    </w:p>
    <w:p w14:paraId="1574C994" w14:textId="1214A820" w:rsidR="00524C72" w:rsidRPr="002317DB" w:rsidRDefault="00524C72" w:rsidP="002317DB">
      <w:pPr>
        <w:pStyle w:val="Akapitzlist"/>
        <w:numPr>
          <w:ilvl w:val="0"/>
          <w:numId w:val="12"/>
        </w:numPr>
        <w:spacing w:after="60"/>
        <w:ind w:left="284" w:hanging="28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czy którekolwiek miejsce ubezpieczenia znajduje się w strefie zagrożenia powodziowego</w:t>
      </w:r>
      <w:r w:rsidR="00E61256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–</w:t>
      </w:r>
      <w:r w:rsidR="00E61256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E61256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0917A7AA" w14:textId="77777777" w:rsidR="002317DB" w:rsidRPr="002317DB" w:rsidRDefault="002317DB" w:rsidP="002317DB">
      <w:pPr>
        <w:spacing w:after="60"/>
        <w:ind w:left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65E3D8" w14:textId="5FDB2D78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2) czy wystąpiły szkody spowodowane osuwiskami  (liczba i wartość wypłat)</w:t>
      </w:r>
      <w:r w:rsidR="00E61256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 </w:t>
      </w:r>
      <w:r w:rsidR="00E61256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2BE2AE56" w14:textId="77777777" w:rsidR="00524C72" w:rsidRPr="002317DB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46DD0E" w14:textId="77777777" w:rsidR="00524C72" w:rsidRPr="002317DB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3) czy przedmiotem ubezpieczenia będą:</w:t>
      </w:r>
    </w:p>
    <w:p w14:paraId="639B2452" w14:textId="77777777" w:rsidR="00524C72" w:rsidRPr="002317DB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1CD4D82" w14:textId="77777777" w:rsidR="00524C72" w:rsidRPr="002317DB" w:rsidRDefault="00524C72" w:rsidP="00524C72">
      <w:pPr>
        <w:numPr>
          <w:ilvl w:val="0"/>
          <w:numId w:val="10"/>
        </w:num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Składowisko odpadów (zdarzenia losowe):  </w:t>
      </w:r>
      <w:r w:rsidRPr="002317DB">
        <w:rPr>
          <w:rFonts w:asciiTheme="minorHAnsi" w:eastAsia="Times New Roman" w:hAnsiTheme="minorHAnsi" w:cstheme="minorHAnsi"/>
          <w:strike/>
          <w:sz w:val="20"/>
          <w:szCs w:val="20"/>
          <w:lang w:eastAsia="pl-PL"/>
        </w:rPr>
        <w:t>tak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/nie*  suma ubezpieczenia: ………………………..</w:t>
      </w:r>
    </w:p>
    <w:p w14:paraId="4C234766" w14:textId="77777777" w:rsidR="00524C72" w:rsidRPr="002317DB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76DF5D" w14:textId="1682E497" w:rsidR="00524C72" w:rsidRPr="002317DB" w:rsidRDefault="00524C72" w:rsidP="00524C72">
      <w:pPr>
        <w:numPr>
          <w:ilvl w:val="0"/>
          <w:numId w:val="9"/>
        </w:num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Calibri" w:hAnsiTheme="minorHAnsi" w:cstheme="minorHAnsi"/>
          <w:sz w:val="20"/>
          <w:szCs w:val="20"/>
        </w:rPr>
        <w:t>czy na terenie gminy jest wysypisko/składowisko śmieci, od kiedy PSZOK jest zlokalizowany w obecnym miejscu,</w:t>
      </w:r>
    </w:p>
    <w:p w14:paraId="20FE90DD" w14:textId="55150ED9" w:rsidR="00E61256" w:rsidRPr="002317DB" w:rsidRDefault="00E61256" w:rsidP="00E61256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  <w:r w:rsidRPr="002317DB">
        <w:rPr>
          <w:rFonts w:asciiTheme="minorHAnsi" w:hAnsiTheme="minorHAnsi" w:cstheme="minorHAnsi"/>
          <w:b/>
          <w:sz w:val="20"/>
          <w:szCs w:val="20"/>
        </w:rPr>
        <w:t xml:space="preserve">Na terenie Gminy nie ma wysypiska ani składowiska śmieci. PSZOK jest </w:t>
      </w:r>
      <w:r w:rsidR="002E5346">
        <w:rPr>
          <w:rFonts w:asciiTheme="minorHAnsi" w:hAnsiTheme="minorHAnsi" w:cstheme="minorHAnsi"/>
          <w:b/>
          <w:sz w:val="20"/>
          <w:szCs w:val="20"/>
        </w:rPr>
        <w:t>zlokalizowany</w:t>
      </w:r>
      <w:r w:rsidRPr="002317DB">
        <w:rPr>
          <w:rFonts w:asciiTheme="minorHAnsi" w:hAnsiTheme="minorHAnsi" w:cstheme="minorHAnsi"/>
          <w:b/>
          <w:sz w:val="20"/>
          <w:szCs w:val="20"/>
        </w:rPr>
        <w:t xml:space="preserve"> w obecnym miejscu od 14.03.2014r.</w:t>
      </w:r>
    </w:p>
    <w:p w14:paraId="36882BA1" w14:textId="77777777" w:rsidR="00E61256" w:rsidRPr="002317DB" w:rsidRDefault="00E61256" w:rsidP="00E61256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B6394F3" w14:textId="22BAD34F" w:rsidR="00524C72" w:rsidRPr="002317DB" w:rsidRDefault="00524C72" w:rsidP="00524C72">
      <w:pPr>
        <w:numPr>
          <w:ilvl w:val="1"/>
          <w:numId w:val="9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Calibri" w:hAnsiTheme="minorHAnsi" w:cstheme="minorHAnsi"/>
          <w:sz w:val="20"/>
          <w:szCs w:val="20"/>
        </w:rPr>
        <w:t>czy PSZOK spełnia wymagania wynikające z art. 25 ustawy o odpadach</w:t>
      </w:r>
      <w:r w:rsidR="00E61256" w:rsidRPr="002317DB">
        <w:rPr>
          <w:rFonts w:asciiTheme="minorHAnsi" w:eastAsia="Calibri" w:hAnsiTheme="minorHAnsi" w:cstheme="minorHAnsi"/>
          <w:sz w:val="20"/>
          <w:szCs w:val="20"/>
        </w:rPr>
        <w:t>-</w:t>
      </w:r>
      <w:r w:rsidR="00E61256" w:rsidRPr="002317D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TAK</w:t>
      </w:r>
    </w:p>
    <w:p w14:paraId="665627E3" w14:textId="1FAC0082" w:rsidR="00524C72" w:rsidRPr="002317DB" w:rsidRDefault="00524C72" w:rsidP="00524C72">
      <w:pPr>
        <w:numPr>
          <w:ilvl w:val="1"/>
          <w:numId w:val="9"/>
        </w:numPr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jak są magazynowane:</w:t>
      </w:r>
      <w:r w:rsidR="00E61256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</w:t>
      </w:r>
      <w:r w:rsidR="00E61256" w:rsidRPr="002317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zgodnie z wymogami ustawowymi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- odpady niebezpieczne (np. farby, smary, baterie, świetlówki, leki, tonery drukarskie),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- odpady elektryczne i elektroniczne,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2317DB">
        <w:rPr>
          <w:rFonts w:asciiTheme="minorHAnsi" w:eastAsia="Calibri" w:hAnsiTheme="minorHAnsi" w:cstheme="minorHAnsi"/>
          <w:sz w:val="20"/>
          <w:szCs w:val="20"/>
        </w:rPr>
        <w:t>czy PSZOK jest zarządzany przez wykonawcę zewnętrznego (niepowiązanego kapitałowo z Zamawiającym)</w:t>
      </w:r>
      <w:r w:rsidR="00E61256" w:rsidRPr="002317DB">
        <w:rPr>
          <w:rFonts w:asciiTheme="minorHAnsi" w:hAnsiTheme="minorHAnsi" w:cstheme="minorHAnsi"/>
          <w:b/>
          <w:bCs/>
          <w:sz w:val="20"/>
          <w:szCs w:val="20"/>
        </w:rPr>
        <w:t xml:space="preserve"> - NIE</w:t>
      </w:r>
    </w:p>
    <w:p w14:paraId="12450D5A" w14:textId="249C3CB7" w:rsidR="00524C72" w:rsidRPr="002317DB" w:rsidRDefault="00524C72" w:rsidP="00524C72">
      <w:pPr>
        <w:numPr>
          <w:ilvl w:val="1"/>
          <w:numId w:val="9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Calibri" w:hAnsiTheme="minorHAnsi" w:cstheme="minorHAnsi"/>
          <w:sz w:val="20"/>
          <w:szCs w:val="20"/>
        </w:rPr>
        <w:t>czy umowa z wykonawcą zewnętrznym zobowiązuje wykonawcę zewnętrznego do posiadania ubezpieczenie OC</w:t>
      </w:r>
      <w:r w:rsidR="00E61256" w:rsidRPr="002317DB">
        <w:rPr>
          <w:rFonts w:asciiTheme="minorHAnsi" w:eastAsia="Calibri" w:hAnsiTheme="minorHAnsi" w:cstheme="minorHAnsi"/>
          <w:sz w:val="20"/>
          <w:szCs w:val="20"/>
        </w:rPr>
        <w:t xml:space="preserve"> – </w:t>
      </w:r>
      <w:r w:rsidR="00E61256" w:rsidRPr="002317DB">
        <w:rPr>
          <w:rFonts w:asciiTheme="minorHAnsi" w:eastAsia="Calibri" w:hAnsiTheme="minorHAnsi" w:cstheme="minorHAnsi"/>
          <w:b/>
          <w:bCs/>
          <w:sz w:val="20"/>
          <w:szCs w:val="20"/>
        </w:rPr>
        <w:t>Nie dotyczy</w:t>
      </w:r>
    </w:p>
    <w:p w14:paraId="7E1E0005" w14:textId="22664282" w:rsidR="00524C72" w:rsidRPr="002317DB" w:rsidRDefault="00524C72" w:rsidP="00E61256">
      <w:pPr>
        <w:tabs>
          <w:tab w:val="left" w:pos="360"/>
        </w:tabs>
        <w:ind w:left="1440" w:hanging="360"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Calibri" w:hAnsiTheme="minorHAnsi" w:cstheme="minorHAnsi"/>
          <w:sz w:val="20"/>
          <w:szCs w:val="20"/>
        </w:rPr>
        <w:t>czy ochrona ubezpieczeniowa OC dotyczy wyłącznie szkód wynikających ze zdarzeń nagłych, niespodziewanych oraz niezależnych od Ubezpieczającego</w:t>
      </w:r>
      <w:r w:rsidR="00E61256" w:rsidRPr="002317DB">
        <w:rPr>
          <w:rFonts w:asciiTheme="minorHAnsi" w:eastAsia="Calibri" w:hAnsiTheme="minorHAnsi" w:cstheme="minorHAnsi"/>
          <w:sz w:val="20"/>
          <w:szCs w:val="20"/>
        </w:rPr>
        <w:t xml:space="preserve">- </w:t>
      </w:r>
      <w:r w:rsidR="00E61256" w:rsidRPr="002317DB">
        <w:rPr>
          <w:rFonts w:asciiTheme="minorHAnsi" w:eastAsia="Calibri" w:hAnsiTheme="minorHAnsi" w:cstheme="minorHAnsi"/>
          <w:b/>
          <w:bCs/>
          <w:sz w:val="20"/>
          <w:szCs w:val="20"/>
        </w:rPr>
        <w:t>TAK</w:t>
      </w:r>
    </w:p>
    <w:p w14:paraId="5FF3C736" w14:textId="7D55BEA3" w:rsidR="00524C72" w:rsidRPr="002317DB" w:rsidRDefault="00524C72" w:rsidP="00524C72">
      <w:pPr>
        <w:numPr>
          <w:ilvl w:val="1"/>
          <w:numId w:val="9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Calibri" w:hAnsiTheme="minorHAnsi" w:cstheme="minorHAnsi"/>
          <w:sz w:val="20"/>
          <w:szCs w:val="20"/>
        </w:rPr>
        <w:t>czy ochrona ubezpieczeniowa OC obejmuje szkody związanych z odzyskiwaniem, utylizowaniem, spalaniem odpadów lub jakimkolwiek innym ich przetwarzaniem</w:t>
      </w:r>
      <w:r w:rsidR="00E61256" w:rsidRPr="002317DB">
        <w:rPr>
          <w:rFonts w:asciiTheme="minorHAnsi" w:eastAsia="Calibri" w:hAnsiTheme="minorHAnsi" w:cstheme="minorHAnsi"/>
          <w:sz w:val="20"/>
          <w:szCs w:val="20"/>
        </w:rPr>
        <w:t xml:space="preserve">- </w:t>
      </w:r>
      <w:r w:rsidR="00E61256" w:rsidRPr="002317DB">
        <w:rPr>
          <w:rFonts w:asciiTheme="minorHAnsi" w:hAnsiTheme="minorHAnsi" w:cstheme="minorHAnsi"/>
          <w:b/>
          <w:bCs/>
          <w:sz w:val="20"/>
          <w:szCs w:val="20"/>
        </w:rPr>
        <w:t>NIE</w:t>
      </w:r>
    </w:p>
    <w:p w14:paraId="262E4526" w14:textId="77777777" w:rsidR="00524C72" w:rsidRPr="002317DB" w:rsidRDefault="00524C72" w:rsidP="00524C72">
      <w:p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1F972C" w14:textId="77777777" w:rsidR="00524C72" w:rsidRPr="002317DB" w:rsidRDefault="00524C72" w:rsidP="00524C72">
      <w:pPr>
        <w:numPr>
          <w:ilvl w:val="0"/>
          <w:numId w:val="9"/>
        </w:num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Ośrodek zdrowia(zdarzenia losowe): </w:t>
      </w:r>
      <w:r w:rsidRPr="002317DB">
        <w:rPr>
          <w:rFonts w:asciiTheme="minorHAnsi" w:eastAsia="Times New Roman" w:hAnsiTheme="minorHAnsi" w:cstheme="minorHAnsi"/>
          <w:strike/>
          <w:sz w:val="20"/>
          <w:szCs w:val="20"/>
          <w:lang w:eastAsia="pl-PL"/>
        </w:rPr>
        <w:t>tak/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nie*  suma ubezpieczenia: ………………………..</w:t>
      </w:r>
    </w:p>
    <w:p w14:paraId="4EF7610E" w14:textId="77777777" w:rsidR="00524C72" w:rsidRPr="002317DB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532969" w14:textId="0351D661" w:rsidR="00524C72" w:rsidRPr="002317DB" w:rsidRDefault="00524C72" w:rsidP="00524C72">
      <w:pPr>
        <w:numPr>
          <w:ilvl w:val="0"/>
          <w:numId w:val="9"/>
        </w:num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Drogi (zdarzenia losowe): tak/</w:t>
      </w:r>
      <w:r w:rsidRPr="002317DB">
        <w:rPr>
          <w:rFonts w:asciiTheme="minorHAnsi" w:eastAsia="Times New Roman" w:hAnsiTheme="minorHAnsi" w:cstheme="minorHAnsi"/>
          <w:strike/>
          <w:sz w:val="20"/>
          <w:szCs w:val="20"/>
          <w:lang w:eastAsia="pl-PL"/>
        </w:rPr>
        <w:t>nie*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suma ubezpieczenia </w:t>
      </w:r>
      <w:r w:rsidR="003E4D72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1 000 000 zł na pierwsze ryzyko</w:t>
      </w:r>
    </w:p>
    <w:p w14:paraId="28685406" w14:textId="77777777" w:rsidR="00524C72" w:rsidRPr="002317DB" w:rsidRDefault="00524C72" w:rsidP="00524C72">
      <w:p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56C2A78" w14:textId="77777777" w:rsidR="00524C72" w:rsidRPr="002317DB" w:rsidRDefault="00524C72" w:rsidP="00524C72">
      <w:pPr>
        <w:numPr>
          <w:ilvl w:val="0"/>
          <w:numId w:val="9"/>
        </w:numPr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Mosty lub obiekty mostowe (wiadukty, kładki itp.,).(zdarzenia losowe): </w:t>
      </w:r>
      <w:r w:rsidRPr="002317DB">
        <w:rPr>
          <w:rFonts w:asciiTheme="minorHAnsi" w:eastAsia="Times New Roman" w:hAnsiTheme="minorHAnsi" w:cstheme="minorHAnsi"/>
          <w:strike/>
          <w:sz w:val="20"/>
          <w:szCs w:val="20"/>
          <w:lang w:eastAsia="pl-PL"/>
        </w:rPr>
        <w:t>tak/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nie*, suma ubezpieczenia ……………………… Jeśli tak,  prosimy o udostępnienie </w:t>
      </w:r>
      <w:r w:rsidRPr="002317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protokołu okresowej kontroli rocznej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stanu technicznego,</w:t>
      </w:r>
    </w:p>
    <w:p w14:paraId="61A62897" w14:textId="77777777" w:rsidR="00524C72" w:rsidRPr="002317DB" w:rsidRDefault="00524C72" w:rsidP="00524C72">
      <w:p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701161" w14:textId="152F3C34" w:rsidR="00524C72" w:rsidRPr="002317DB" w:rsidRDefault="00524C72" w:rsidP="002317DB">
      <w:pPr>
        <w:pStyle w:val="Akapitzlist"/>
        <w:ind w:left="284" w:hanging="284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Budynki nieużytkowane i/lub niezamieszkane i/lub zabytkowe, (liczba budynków,)</w:t>
      </w:r>
      <w:bookmarkStart w:id="0" w:name="_Hlk113281089"/>
      <w:r w:rsidR="003E4D72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trzy budynki wpisane do rejestru zabytków:</w:t>
      </w:r>
      <w:r w:rsidR="003E4D72" w:rsidRPr="002317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E4D72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Zespól pałacowo-parkowy w Czesławicach, Zamek gotycki w Gołańczy, kompleks pałacowo-parkowy w Smogulcu.</w:t>
      </w:r>
      <w:bookmarkEnd w:id="0"/>
    </w:p>
    <w:p w14:paraId="6C579EFC" w14:textId="77777777" w:rsidR="00524C72" w:rsidRPr="002317DB" w:rsidRDefault="00524C72" w:rsidP="00524C72">
      <w:pPr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87B2733" w14:textId="43A840D0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4) podanie PML </w:t>
      </w:r>
      <w:r w:rsidR="000706B4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3 021 899</w:t>
      </w:r>
      <w:r w:rsidR="000706B4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mln zł. </w:t>
      </w:r>
      <w:r w:rsidR="003E4D72" w:rsidRPr="002317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Szkoła Podstawowa w Gołańczy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(prosimy wskazać lokalizację)</w:t>
      </w:r>
    </w:p>
    <w:p w14:paraId="279BC0E5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D43E44A" w14:textId="030C5886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5) czy mienie zgłoszone do ubezpieczenia posiada przeglądy wymagane prawem i spełnia przepisy p.poż? (w przypadku odpowiedzi nie – należy wskazać obiekty, które nie spełniają wymogów),</w:t>
      </w:r>
      <w:r w:rsidR="00F0539E" w:rsidRPr="002317DB">
        <w:rPr>
          <w:rFonts w:asciiTheme="minorHAnsi" w:eastAsia="Calibri" w:hAnsiTheme="minorHAnsi" w:cstheme="minorHAnsi"/>
          <w:color w:val="000000"/>
          <w:sz w:val="20"/>
          <w:szCs w:val="20"/>
          <w:lang w:eastAsia="pl-PL"/>
        </w:rPr>
        <w:t xml:space="preserve"> - 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TAK</w:t>
      </w:r>
    </w:p>
    <w:p w14:paraId="5099AF37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2E3C3FF" w14:textId="61BED74A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6) czy szkoły i placówki nabywają wyposażenie posiadające odpowiednie atesty lub certyfikaty</w:t>
      </w:r>
      <w:r w:rsidR="00F0539E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 </w:t>
      </w:r>
      <w:r w:rsidR="002317DB" w:rsidRPr="002317DB">
        <w:rPr>
          <w:rFonts w:asciiTheme="minorHAnsi" w:eastAsia="Calibri, Calibri" w:hAnsiTheme="minorHAnsi" w:cstheme="minorHAnsi"/>
          <w:b/>
          <w:bCs/>
          <w:color w:val="000000"/>
          <w:sz w:val="20"/>
          <w:szCs w:val="20"/>
          <w:lang w:eastAsia="pl-PL"/>
        </w:rPr>
        <w:t>TAK</w:t>
      </w:r>
    </w:p>
    <w:p w14:paraId="66E2E081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CBB105" w14:textId="65497BC8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7) czy zakres ubezpieczenia OC będzie obejmował OC z tytułu posiadania dronów?, jeśli tak prosimy o dodatkowe informacje</w:t>
      </w:r>
      <w:r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: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- NIE</w:t>
      </w:r>
    </w:p>
    <w:p w14:paraId="2952E5D5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47EE20" w14:textId="77777777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czy operatorzy dronów (osoby eksploatujące statki powietrzne)  posiadają imienne obowiązkowe ubezpieczenia OC osób eksploatujących  statki powietrzne,</w:t>
      </w:r>
    </w:p>
    <w:p w14:paraId="1E8721FC" w14:textId="14E94EAE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czy operatorzy posiadają świadectwa kwalifikacji zgodne z Rozporządzeniem Ministra Transportu, Budownictwa i Gospodarki Morskiej  z dnia 3 czerwca 2013r. w sprawie świadectw kwalifikacji wydanych przez Prezesa Urzędu Lotnictwa Cywilnego,_</w:t>
      </w:r>
    </w:p>
    <w:p w14:paraId="412F8ACD" w14:textId="77777777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doświadczenie operatorów w obsłudze dronów,</w:t>
      </w:r>
    </w:p>
    <w:p w14:paraId="57ECB489" w14:textId="77777777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czy loty odbywają się zgodnie z zasadami określonymi w  Rozporządzeniu Ministra Transportu, Budownictwa i 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Gospodarki Morskiej z  dnia 26 marca 2013r. w sprawie wyłączenia stosowania niektórych  przepisów ustawy Prawo Lotnicze do niektórych rodzajów statków  powietrznych oraz określenia warunków i wymagań dotyczących  używania tych statków,</w:t>
      </w:r>
    </w:p>
    <w:p w14:paraId="2ED6D259" w14:textId="77777777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czy dron (bezzałogowy statek powietrzny) posiada świadectwo  zdatności do lotów,</w:t>
      </w:r>
    </w:p>
    <w:p w14:paraId="02506D5D" w14:textId="77777777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masa startowa drona,</w:t>
      </w:r>
    </w:p>
    <w:p w14:paraId="628031C5" w14:textId="77777777" w:rsidR="00524C72" w:rsidRPr="002317DB" w:rsidRDefault="00524C72" w:rsidP="00524C72">
      <w:pPr>
        <w:numPr>
          <w:ilvl w:val="0"/>
          <w:numId w:val="11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czy Ubezpieczający akceptuje wyłączenie odpowiedzialności za  loty: 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a) w strefach zakazu lub ograniczeń lotów,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b) poza zasięgiem wzroku (BLOVS).</w:t>
      </w:r>
    </w:p>
    <w:p w14:paraId="6B023A1E" w14:textId="77777777" w:rsidR="00524C72" w:rsidRPr="002317DB" w:rsidRDefault="00524C72" w:rsidP="00524C72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7C82CA" w14:textId="132A680B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8) czy zakres ubezpieczenia OC będzie obejmować szkody powstałe w związku z posiadaniem, użytkowaniem, zarządzaniem oraz administrowaniem wysypiskiem odpadów,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- NIE</w:t>
      </w:r>
    </w:p>
    <w:p w14:paraId="76B25CD1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EF35EA" w14:textId="20765C3C" w:rsidR="00F0539E" w:rsidRPr="002317DB" w:rsidRDefault="00524C72" w:rsidP="00F05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9) czy przedmiotem ubezpieczenia są: podziemne instalacje, sieci wodociągowe i kanalizacyjne ?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TAK, na pierwsze ryzyko na 500 000 zł.</w:t>
      </w:r>
    </w:p>
    <w:p w14:paraId="339FAB2C" w14:textId="5CF43A88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768A88" w14:textId="77777777" w:rsidR="00524C72" w:rsidRPr="002317DB" w:rsidRDefault="00524C72" w:rsidP="00524C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1CDF1F" w14:textId="5AEB06C9" w:rsidR="00F0539E" w:rsidRPr="002317DB" w:rsidRDefault="00524C72" w:rsidP="00F053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10) czy przedmiotem ubezpieczenia są  </w:t>
      </w:r>
      <w:r w:rsidRPr="002317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linie przesyłowe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/energetyczne. Jeśli tak,  prosimy o wyznaczenie odległości </w:t>
      </w:r>
      <w:r w:rsidRPr="002317DB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 1000 m od granicy terenu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którym jest ubezpieczony obiekt.</w:t>
      </w:r>
      <w:r w:rsidR="00F0539E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Zgodnie z programem ubezpieczenia do 750 km.</w:t>
      </w:r>
      <w:r w:rsidR="00F0539E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1AD4B30" w14:textId="54A86301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2A4ABB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8196B0" w14:textId="77777777" w:rsidR="00524C72" w:rsidRPr="004164B2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11) czy do ubezpieczenia zgłoszono </w:t>
      </w:r>
      <w:r w:rsidRPr="004164B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mienie powierzone do użytkowania mieszkańcom jednostki samorządowej</w:t>
      </w:r>
      <w:r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37EC4F8" w14:textId="5272DBF0" w:rsidR="00524C72" w:rsidRPr="004164B2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>- instalacje solarne i fotowoltaiczne</w:t>
      </w:r>
      <w:r w:rsidR="00F0539E"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F0539E" w:rsidRPr="004164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015716AB" w14:textId="08DEEDF9" w:rsidR="00524C72" w:rsidRPr="004164B2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>- oczyszczalnie przydomowe i pompy ciepła</w:t>
      </w:r>
      <w:r w:rsidR="00F0539E"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F0539E" w:rsidRPr="004164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050D56EC" w14:textId="7E0D8E25" w:rsidR="00524C72" w:rsidRPr="004164B2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>- sprzęt elektroniczny</w:t>
      </w:r>
      <w:r w:rsidR="00F0539E"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F0539E" w:rsidRPr="004164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TAK z programu </w:t>
      </w:r>
      <w:r w:rsidR="004164B2" w:rsidRPr="004164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,,</w:t>
      </w:r>
      <w:r w:rsidR="006A07AD" w:rsidRPr="004164B2">
        <w:rPr>
          <w:rFonts w:asciiTheme="minorHAnsi" w:hAnsiTheme="minorHAnsi" w:cstheme="minorHAnsi"/>
          <w:b/>
          <w:sz w:val="20"/>
          <w:szCs w:val="20"/>
        </w:rPr>
        <w:t>Zdalna Szkoła</w:t>
      </w:r>
      <w:r w:rsidR="004164B2" w:rsidRPr="004164B2">
        <w:rPr>
          <w:rFonts w:asciiTheme="minorHAnsi" w:hAnsiTheme="minorHAnsi" w:cstheme="minorHAnsi"/>
          <w:b/>
          <w:sz w:val="20"/>
          <w:szCs w:val="20"/>
        </w:rPr>
        <w:t>”</w:t>
      </w:r>
    </w:p>
    <w:p w14:paraId="6BCC4312" w14:textId="44664C3C" w:rsidR="00524C72" w:rsidRPr="004164B2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>- instalacje/sprzęt OZE ( odnawialne źródła energii). Jeśli tak, proszę podać jakie.</w:t>
      </w:r>
      <w:r w:rsidR="00F0539E" w:rsidRPr="004164B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 </w:t>
      </w:r>
      <w:r w:rsidR="00F0539E" w:rsidRPr="004164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NIE</w:t>
      </w:r>
    </w:p>
    <w:p w14:paraId="1635FCBD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2DA82B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99345D" w14:textId="77777777" w:rsidR="00524C72" w:rsidRPr="00720FC6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20FC6">
        <w:rPr>
          <w:rFonts w:asciiTheme="minorHAnsi" w:eastAsia="Times New Roman" w:hAnsiTheme="minorHAnsi" w:cstheme="minorHAnsi"/>
          <w:sz w:val="20"/>
          <w:szCs w:val="20"/>
          <w:lang w:eastAsia="pl-PL"/>
        </w:rPr>
        <w:t>12) prosimy o informacje o dodatkowych zabezpieczeniach w budynkach nieużytkowanych jakie zastosował Zamawiający w celu zminimalizowania ryzyka wystąpienia szkody oraz przed dostępem osób trzecich.</w:t>
      </w:r>
    </w:p>
    <w:p w14:paraId="66288A7A" w14:textId="77777777" w:rsidR="00720FC6" w:rsidRPr="005149CF" w:rsidRDefault="00720FC6" w:rsidP="00720FC6">
      <w:pPr>
        <w:pStyle w:val="NormalnyWeb"/>
        <w:rPr>
          <w:rFonts w:asciiTheme="minorHAnsi" w:hAnsiTheme="minorHAnsi" w:cstheme="minorHAnsi"/>
          <w:b/>
          <w:bCs/>
          <w:sz w:val="20"/>
          <w:szCs w:val="20"/>
        </w:rPr>
      </w:pPr>
      <w:r w:rsidRPr="005149CF">
        <w:rPr>
          <w:rFonts w:asciiTheme="minorHAnsi" w:hAnsiTheme="minorHAnsi" w:cstheme="minorHAnsi"/>
          <w:b/>
          <w:bCs/>
          <w:sz w:val="20"/>
          <w:szCs w:val="20"/>
        </w:rPr>
        <w:t>Gołaniecki Ośrodek Kultury informuje, iż w ubezpieczanych budynkach  stan pokrycia dachowego oraz stolarki okiennej jest w stanie dobrym. Przed dostępem osób trzecich chronią zamki i kłódki.</w:t>
      </w:r>
    </w:p>
    <w:p w14:paraId="3C554E80" w14:textId="77777777" w:rsidR="00720FC6" w:rsidRPr="005149CF" w:rsidRDefault="00720FC6" w:rsidP="00720FC6">
      <w:pPr>
        <w:pStyle w:val="NormalnyWeb"/>
        <w:rPr>
          <w:rFonts w:asciiTheme="minorHAnsi" w:hAnsiTheme="minorHAnsi" w:cstheme="minorHAnsi"/>
          <w:b/>
          <w:bCs/>
          <w:sz w:val="20"/>
          <w:szCs w:val="20"/>
        </w:rPr>
      </w:pPr>
      <w:r w:rsidRPr="005149CF">
        <w:rPr>
          <w:rFonts w:asciiTheme="minorHAnsi" w:hAnsiTheme="minorHAnsi" w:cstheme="minorHAnsi"/>
          <w:b/>
          <w:bCs/>
          <w:sz w:val="20"/>
          <w:szCs w:val="20"/>
        </w:rPr>
        <w:t>Jedynie budynek GOK wraz z biblioteką posiada zabezpieczenie alarmowe.</w:t>
      </w:r>
    </w:p>
    <w:p w14:paraId="7226A88A" w14:textId="77777777" w:rsidR="00720FC6" w:rsidRPr="002317DB" w:rsidRDefault="00720FC6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2A7ABD36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1B989E6" w14:textId="13625652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13) prosimy o informację odnośnie stanu technicznego dachów, pokryć dachowych oraz stolarki okiennej i drzwiowej w budynkach zgłaszanych do ubezpieczenia,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F0539E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Stan techniczny dobry.</w:t>
      </w:r>
    </w:p>
    <w:p w14:paraId="05EC08C3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18C9E6" w14:textId="39A2D459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14) czy w którymkolwiek obiekcie zgłoszonym do ubezpieczenia znajduje się zadaszenie namiotowe (łukowe, balonowe)?</w:t>
      </w:r>
      <w:r w:rsidR="00F0539E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Szkoła Podstawowa w Gołańczy ul. Klasztorna zadaszenie balonowe.</w:t>
      </w:r>
    </w:p>
    <w:p w14:paraId="11066B14" w14:textId="77777777" w:rsidR="00524C72" w:rsidRPr="002317DB" w:rsidRDefault="00524C72" w:rsidP="00524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468EAB" w14:textId="4DE06465" w:rsidR="00524C72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15) czy pojazdy posiadają aktualne badania techniczne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- TAK</w:t>
      </w:r>
    </w:p>
    <w:p w14:paraId="2B754B8F" w14:textId="77777777" w:rsidR="002317DB" w:rsidRPr="002317DB" w:rsidRDefault="002317DB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DC1D00" w14:textId="15C09CF1" w:rsidR="00524C72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16) rodzaj zabezpieczeń przeciwkradzieżowych w pojazdach,</w:t>
      </w:r>
      <w:r w:rsidR="00DA1F10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- </w:t>
      </w:r>
      <w:r w:rsidR="00DA1F10" w:rsidRPr="002317DB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immobilizer, kluczyki.</w:t>
      </w:r>
    </w:p>
    <w:p w14:paraId="19517850" w14:textId="77777777" w:rsidR="002317DB" w:rsidRPr="002317DB" w:rsidRDefault="002317DB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514B8A" w14:textId="2AC92E0E" w:rsidR="00524C72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17) czy do ubezpieczenia zgłoszono wszystkie pojazdy będące w posiadaniu Gminy,</w:t>
      </w:r>
      <w:r w:rsidR="00DA1F10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TAK</w:t>
      </w:r>
    </w:p>
    <w:p w14:paraId="02F896DF" w14:textId="77777777" w:rsidR="002317DB" w:rsidRPr="002317DB" w:rsidRDefault="002317DB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FCBAC00" w14:textId="1B711106" w:rsidR="00524C72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18) zakres terytorialny poruszania się pojazdów,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- RP</w:t>
      </w:r>
    </w:p>
    <w:p w14:paraId="5BA6D869" w14:textId="77777777" w:rsidR="002317DB" w:rsidRPr="002317DB" w:rsidRDefault="002317DB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923EB0" w14:textId="37FF2E8A" w:rsidR="00524C72" w:rsidRDefault="00524C72" w:rsidP="002317DB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19) czy wprowadzono procedury ograniczające szkodowość,</w:t>
      </w:r>
      <w:r w:rsidR="00DA1F10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Zamawiający dokłada wszelkich starań aby szkodowość była na niskim poziomie. </w:t>
      </w:r>
    </w:p>
    <w:p w14:paraId="53A92804" w14:textId="77777777" w:rsidR="002317DB" w:rsidRPr="002317DB" w:rsidRDefault="002317DB" w:rsidP="002317DB">
      <w:pPr>
        <w:pStyle w:val="Standard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hanging="284"/>
        <w:jc w:val="lef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C7BB2BE" w14:textId="7B9EEEAD" w:rsidR="00524C72" w:rsidRDefault="00524C72" w:rsidP="002317DB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20) lokalizacja taboru – miejsce parkowania,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 jednostkach OSP, pozostałe lokalizacja jednostki</w:t>
      </w:r>
    </w:p>
    <w:p w14:paraId="1B376A8C" w14:textId="77777777" w:rsidR="002317DB" w:rsidRPr="002317DB" w:rsidRDefault="002317DB" w:rsidP="002317DB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84DD79" w14:textId="1A20F038" w:rsidR="00524C72" w:rsidRDefault="00524C72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21) czy przewożone są ładunki podlegające ADR,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- NIE</w:t>
      </w:r>
    </w:p>
    <w:p w14:paraId="7CAC5DFF" w14:textId="77777777" w:rsidR="002317DB" w:rsidRPr="002317DB" w:rsidRDefault="002317DB" w:rsidP="00524C72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4311226" w14:textId="614473F2" w:rsidR="00524C72" w:rsidRDefault="00524C72" w:rsidP="00524C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22) czy wśród pojazdów są pojazdy leasingowane?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–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NIE</w:t>
      </w:r>
    </w:p>
    <w:p w14:paraId="5E8301C2" w14:textId="77777777" w:rsidR="002317DB" w:rsidRPr="002317DB" w:rsidRDefault="002317DB" w:rsidP="00524C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AAD241" w14:textId="46B820FD" w:rsidR="002317DB" w:rsidRDefault="00524C72" w:rsidP="002317DB">
      <w:pPr>
        <w:widowControl/>
        <w:tabs>
          <w:tab w:val="left" w:pos="2127"/>
        </w:tabs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23) </w:t>
      </w:r>
      <w:r w:rsidRPr="002317DB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 w:bidi="ar-SA"/>
        </w:rPr>
        <w:t>prosimy o usunięcie zapisu</w:t>
      </w:r>
      <w:r w:rsidRPr="002317DB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 : </w:t>
      </w:r>
      <w:r w:rsidRPr="002317DB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ar-SA" w:bidi="ar-SA"/>
        </w:rPr>
        <w:t>Na życzenie Klienta możliwość wystawienia wszystkich pojazdów na jednej polisie</w:t>
      </w:r>
      <w:r w:rsidR="002317DB" w:rsidRPr="002317D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2317D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- </w:t>
      </w:r>
      <w:r w:rsidR="002317DB" w:rsidRPr="002317DB">
        <w:rPr>
          <w:rFonts w:asciiTheme="minorHAnsi" w:hAnsiTheme="minorHAnsi" w:cstheme="minorHAnsi"/>
          <w:b/>
          <w:bCs/>
          <w:sz w:val="20"/>
          <w:szCs w:val="20"/>
        </w:rPr>
        <w:t>Zamawiający wyraża zgodę. Zapis fakultatywny.</w:t>
      </w:r>
    </w:p>
    <w:p w14:paraId="7055893C" w14:textId="77777777" w:rsidR="002317DB" w:rsidRDefault="002317DB" w:rsidP="002317DB">
      <w:pPr>
        <w:widowControl/>
        <w:tabs>
          <w:tab w:val="left" w:pos="2127"/>
        </w:tabs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E929A75" w14:textId="20D65930" w:rsidR="00524C72" w:rsidRDefault="00524C72" w:rsidP="002317DB">
      <w:pPr>
        <w:widowControl/>
        <w:tabs>
          <w:tab w:val="left" w:pos="2127"/>
        </w:tabs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24)  w zapisie: </w:t>
      </w:r>
      <w:r w:rsidRPr="002317DB">
        <w:rPr>
          <w:rFonts w:asciiTheme="minorHAnsi" w:eastAsia="Calibri" w:hAnsiTheme="minorHAnsi" w:cstheme="minorHAnsi"/>
          <w:i/>
          <w:iCs/>
          <w:sz w:val="20"/>
          <w:szCs w:val="20"/>
        </w:rPr>
        <w:t>Ubezpieczyciel pokrywać będzie udokumentowane i uzasadnione koszty holowania oraz parkowania pojazdu po szkodzie. W przypadku pojazdów pow. 3,5 t DMC ustala się limit na holowanie min. 5 000 zł. Dla pozostałych grup pojazdów koszty holowania zgodnie z OWU</w:t>
      </w:r>
      <w:r w:rsidRPr="002317D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– prosimy o zmianę limitu na holowanie </w:t>
      </w:r>
      <w:r w:rsidRPr="002317DB">
        <w:rPr>
          <w:rFonts w:asciiTheme="minorHAnsi" w:eastAsia="Calibri" w:hAnsiTheme="minorHAnsi" w:cstheme="minorHAnsi"/>
          <w:i/>
          <w:iCs/>
          <w:sz w:val="20"/>
          <w:szCs w:val="20"/>
        </w:rPr>
        <w:t>w przypadku pojazdów pow. 3,5 t DMC</w:t>
      </w: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na 2 500zł</w:t>
      </w:r>
      <w:r w:rsid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317DB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-Zamawiający wyraża zgodę.</w:t>
      </w:r>
      <w:r w:rsid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A2840A8" w14:textId="77777777" w:rsidR="002317DB" w:rsidRPr="002317DB" w:rsidRDefault="002317DB" w:rsidP="002317DB">
      <w:pPr>
        <w:widowControl/>
        <w:tabs>
          <w:tab w:val="left" w:pos="2127"/>
        </w:tabs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3430D69" w14:textId="17831698" w:rsidR="00CC3FFD" w:rsidRPr="00767435" w:rsidRDefault="00524C72" w:rsidP="00CC3FFD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-1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25) prosimy o uzupełnienie sumy ubezpieczenia dla : Środowiskowy Dom Samopomocy</w:t>
      </w:r>
      <w:r w:rsidR="00CC3FFD" w:rsidRPr="0076743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="00CC3FFD" w:rsidRPr="00767435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Budynek jest własnością ZGKiM w Gołańczy i jest ubezpieczany </w:t>
      </w:r>
      <w:r w:rsidR="00CC3FFD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osobno. </w:t>
      </w:r>
    </w:p>
    <w:p w14:paraId="793C38B1" w14:textId="5E663F79" w:rsidR="00524C72" w:rsidRPr="002317DB" w:rsidRDefault="00524C72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657D55D" w14:textId="77777777" w:rsidR="00524C72" w:rsidRPr="002317DB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26) wyłączenie z zakresu OC zapisu:</w:t>
      </w:r>
    </w:p>
    <w:p w14:paraId="42A11C63" w14:textId="77777777" w:rsidR="00524C72" w:rsidRPr="002317DB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317D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 w:bidi="ar-SA"/>
        </w:rPr>
        <w:t>Zamawiając</w:t>
      </w:r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y zachowuje prawo jednorazowego odtworzenia sumy gwarancyjnej w czasie trwania rocznego okresu umowy ubezpieczenia. Na wniosek Ubezpieczającego, Ubezpieczyciel ma obowiązek podania kosztu doubezpieczenia do stanu pierwotnego (sprzed wystąpienia zdarzenia, wypłaty odszkodowania) zachowując stawki przyjęte w zaproszeniem zgodnie ze złożoną ofertą. W przypadku wyrażenia zgodny na doubezpieczenie przez Ubezpieczającego,</w:t>
      </w:r>
    </w:p>
    <w:p w14:paraId="39CAE65F" w14:textId="77777777" w:rsidR="00524C72" w:rsidRPr="002317DB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Ubezpieczyciel naliczy dodatkową składkę do końca rocznego okresu ubezpieczenia (w systemie pro rata) według stawki nie większej niż w zaoferowanej w zaproszeniu ofercie.</w:t>
      </w:r>
    </w:p>
    <w:p w14:paraId="37F48D46" w14:textId="64C3BA24" w:rsidR="00524C72" w:rsidRDefault="00DA1F10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- Zamawiający wyraża zgodę. </w:t>
      </w:r>
    </w:p>
    <w:p w14:paraId="43C8E6CC" w14:textId="77777777" w:rsidR="00CC3FFD" w:rsidRPr="002317DB" w:rsidRDefault="00CC3FFD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BDC8A33" w14:textId="77777777" w:rsidR="00524C72" w:rsidRPr="002317DB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27) Klauzule fakultatywne:</w:t>
      </w:r>
    </w:p>
    <w:p w14:paraId="16AEA337" w14:textId="77777777" w:rsidR="00524C72" w:rsidRPr="002317DB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bookmarkStart w:id="1" w:name="_Hlk34298173"/>
      <w:bookmarkEnd w:id="1"/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W klauzuli nr 33 Klauzula Katastrofy budowlanej prosimy o wykreślenie zapisu :</w:t>
      </w:r>
    </w:p>
    <w:p w14:paraId="6DDEBAA5" w14:textId="77777777" w:rsidR="00CC3FFD" w:rsidRDefault="00524C72" w:rsidP="00CC3FFD">
      <w:pPr>
        <w:pStyle w:val="Standard"/>
        <w:tabs>
          <w:tab w:val="left" w:pos="709"/>
        </w:tabs>
        <w:spacing w:after="60"/>
        <w:textAlignment w:val="auto"/>
        <w:rPr>
          <w:rFonts w:eastAsia="Times New Roman" w:cs="Tahoma"/>
          <w:b/>
          <w:bCs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Zakresem mają być objęte także szkody powstałe wskutek wadliwego wykonania budynku / budowli lub wykonania budynku/ budowli z użyciem wadliwych materiałów. Odpowiedzialność ubezpieczyciela dotyczy szkód, które nie mogą być pokryte w pełnej wysokości z gwarancji lub ubezpieczeń obowiązkowych</w:t>
      </w:r>
      <w:r w:rsidR="00CC3FFD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</w:t>
      </w:r>
      <w:r w:rsidR="00CC3FFD">
        <w:rPr>
          <w:rFonts w:asciiTheme="minorHAnsi" w:hAnsiTheme="minorHAnsi" w:cstheme="minorHAnsi"/>
          <w:sz w:val="20"/>
          <w:szCs w:val="20"/>
        </w:rPr>
        <w:t xml:space="preserve">- </w:t>
      </w:r>
      <w:r w:rsidR="00CC3FFD">
        <w:rPr>
          <w:rFonts w:eastAsia="Times New Roman" w:cs="Tahoma"/>
          <w:b/>
          <w:bCs/>
          <w:sz w:val="20"/>
          <w:szCs w:val="20"/>
          <w:lang w:eastAsia="pl-PL"/>
        </w:rPr>
        <w:t>Zamawiający nie  wyraża zgody. Klauzula fakultatywna, nie ma konieczności akceptacji.</w:t>
      </w:r>
    </w:p>
    <w:p w14:paraId="6BEB9485" w14:textId="77777777" w:rsidR="00524C72" w:rsidRPr="002317DB" w:rsidRDefault="00524C72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ADB524" w14:textId="77777777" w:rsidR="00524C72" w:rsidRPr="002E5346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E534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28) klauzule obligatoryjne:</w:t>
      </w:r>
    </w:p>
    <w:p w14:paraId="6E0B059C" w14:textId="77777777" w:rsidR="00524C72" w:rsidRPr="002E5346" w:rsidRDefault="00524C72" w:rsidP="00524C72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E534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W klauzuli nr 5 prosimy o  dopisanie: Limit odpowiedzialności dla niniejszej klauzuli wynosi nie więcej niż 20% wartości mienia Ubezpieczającego/Ubezpieczonego określonego w załącznikach z wykazem majątku. Dotyczy wszystkich ryzyk.</w:t>
      </w:r>
    </w:p>
    <w:p w14:paraId="032E25BA" w14:textId="77777777" w:rsidR="00CC3FFD" w:rsidRPr="00C50E84" w:rsidRDefault="00CC3FFD" w:rsidP="00CC3FFD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-17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E5346">
        <w:rPr>
          <w:rFonts w:eastAsia="Times New Roman" w:cs="Calibri"/>
          <w:b/>
          <w:bCs/>
          <w:sz w:val="20"/>
          <w:szCs w:val="20"/>
          <w:lang w:eastAsia="pl-PL"/>
        </w:rPr>
        <w:t xml:space="preserve">- Zamawiający nie wyraża zgody na wprowadzenie limitu w klauzuli </w:t>
      </w:r>
      <w:r w:rsidRPr="002E5346">
        <w:rPr>
          <w:rFonts w:asciiTheme="minorHAnsi" w:hAnsiTheme="minorHAnsi" w:cstheme="minorHAnsi"/>
          <w:b/>
          <w:bCs/>
          <w:sz w:val="20"/>
          <w:szCs w:val="20"/>
        </w:rPr>
        <w:t>automatycznego pokrycia majątku nabytego po zebraniu danych do programu</w:t>
      </w:r>
      <w:r w:rsidRPr="00C50E84">
        <w:rPr>
          <w:rFonts w:asciiTheme="minorHAnsi" w:hAnsiTheme="minorHAnsi" w:cstheme="minorHAnsi"/>
          <w:b/>
          <w:bCs/>
          <w:sz w:val="20"/>
          <w:szCs w:val="20"/>
        </w:rPr>
        <w:t xml:space="preserve"> ubezpieczeń. Za zgłoszenie mienia pobierana jest składka zgodnie ze stawkami z oferty. </w:t>
      </w:r>
    </w:p>
    <w:p w14:paraId="37E32237" w14:textId="77777777" w:rsidR="00524C72" w:rsidRPr="002317DB" w:rsidRDefault="00524C72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A46B3A" w14:textId="77777777" w:rsidR="00524C72" w:rsidRPr="002E5346" w:rsidRDefault="00524C72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E5346">
        <w:rPr>
          <w:rFonts w:asciiTheme="minorHAnsi" w:eastAsia="Times New Roman" w:hAnsiTheme="minorHAnsi" w:cstheme="minorHAnsi"/>
          <w:sz w:val="20"/>
          <w:szCs w:val="20"/>
          <w:lang w:eastAsia="pl-PL"/>
        </w:rPr>
        <w:t>29) do czego wykorzystywany jest pojazd:  Opel Movano BUS, nr rej.: PWA GW62</w:t>
      </w:r>
    </w:p>
    <w:p w14:paraId="01B26259" w14:textId="5E0ECEBE" w:rsidR="00524C72" w:rsidRPr="005149CF" w:rsidRDefault="002239B1" w:rsidP="002E5346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5149CF">
        <w:rPr>
          <w:rFonts w:ascii="Calibri" w:hAnsi="Calibri" w:cs="Calibri"/>
          <w:b/>
          <w:bCs/>
          <w:sz w:val="20"/>
          <w:szCs w:val="20"/>
        </w:rPr>
        <w:t xml:space="preserve">Pojazd wykorzystywany jest do przewozu osób niepełnosprawnych z miejsca zamieszkania do ŚDS i </w:t>
      </w:r>
      <w:r w:rsidR="002E5346" w:rsidRPr="005149CF">
        <w:rPr>
          <w:rFonts w:ascii="Calibri" w:hAnsi="Calibri" w:cs="Calibri"/>
          <w:b/>
          <w:bCs/>
          <w:sz w:val="20"/>
          <w:szCs w:val="20"/>
        </w:rPr>
        <w:t>z ŚDS do miejsca zamieszkania.</w:t>
      </w:r>
    </w:p>
    <w:p w14:paraId="33738E61" w14:textId="192B8363" w:rsidR="00524C72" w:rsidRDefault="00524C72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>30) prosimy o potwierdzenie braku szkód w ubezpieczeniach komunikacyjnych</w:t>
      </w:r>
      <w:r w:rsidR="00DA1F10" w:rsidRPr="002317DB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- Zamawiający potwierdza.</w:t>
      </w:r>
      <w:r w:rsidR="00DA1F10" w:rsidRPr="002317D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3D320335" w14:textId="77777777" w:rsidR="00C23409" w:rsidRPr="002317DB" w:rsidRDefault="00C23409" w:rsidP="00524C72">
      <w:pPr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spacing w:line="360" w:lineRule="auto"/>
        <w:ind w:left="-1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403A94" w14:textId="77777777" w:rsidR="00C23409" w:rsidRDefault="00C23409" w:rsidP="00C23409">
      <w:pPr>
        <w:pStyle w:val="Default"/>
        <w:ind w:left="4775" w:firstLine="188"/>
        <w:rPr>
          <w:rFonts w:asciiTheme="minorHAnsi" w:hAnsiTheme="minorHAnsi" w:cstheme="minorHAnsi"/>
          <w:sz w:val="20"/>
          <w:szCs w:val="20"/>
        </w:rPr>
      </w:pPr>
      <w:r w:rsidRPr="00C23409">
        <w:rPr>
          <w:rFonts w:asciiTheme="minorHAnsi" w:hAnsiTheme="minorHAnsi" w:cstheme="minorHAnsi"/>
          <w:sz w:val="20"/>
          <w:szCs w:val="20"/>
        </w:rPr>
        <w:t xml:space="preserve">Zastępca Burmistrza Miasta i Gminy </w:t>
      </w:r>
    </w:p>
    <w:p w14:paraId="45025CD2" w14:textId="3DC29E50" w:rsidR="00C23409" w:rsidRDefault="00C23409" w:rsidP="00C23409">
      <w:pPr>
        <w:pStyle w:val="Default"/>
        <w:ind w:left="6005"/>
        <w:rPr>
          <w:rFonts w:asciiTheme="minorHAnsi" w:hAnsiTheme="minorHAnsi" w:cstheme="minorHAnsi"/>
          <w:sz w:val="20"/>
          <w:szCs w:val="20"/>
        </w:rPr>
      </w:pPr>
      <w:r w:rsidRPr="00C23409">
        <w:rPr>
          <w:rFonts w:asciiTheme="minorHAnsi" w:hAnsiTheme="minorHAnsi" w:cstheme="minorHAnsi"/>
          <w:sz w:val="20"/>
          <w:szCs w:val="20"/>
        </w:rPr>
        <w:t xml:space="preserve">Gołańcz </w:t>
      </w:r>
    </w:p>
    <w:p w14:paraId="6C0D16B5" w14:textId="77777777" w:rsidR="00C23409" w:rsidRPr="00C23409" w:rsidRDefault="00C23409" w:rsidP="00C23409">
      <w:pPr>
        <w:pStyle w:val="Default"/>
        <w:ind w:left="6005"/>
        <w:rPr>
          <w:rFonts w:asciiTheme="minorHAnsi" w:hAnsiTheme="minorHAnsi" w:cstheme="minorHAnsi"/>
          <w:sz w:val="20"/>
          <w:szCs w:val="20"/>
        </w:rPr>
      </w:pPr>
    </w:p>
    <w:p w14:paraId="4A7B2E99" w14:textId="06AFC566" w:rsidR="003E1EE0" w:rsidRPr="00C23409" w:rsidRDefault="00C23409" w:rsidP="00C23409">
      <w:pPr>
        <w:keepNext/>
        <w:ind w:left="4320" w:firstLine="116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23409">
        <w:rPr>
          <w:rFonts w:asciiTheme="minorHAnsi" w:hAnsiTheme="minorHAnsi" w:cstheme="minorHAnsi"/>
          <w:sz w:val="20"/>
          <w:szCs w:val="20"/>
        </w:rPr>
        <w:t>/-/ Urszula Wierzbicka</w:t>
      </w:r>
    </w:p>
    <w:sectPr w:rsidR="003E1EE0" w:rsidRPr="00C23409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62B6" w14:textId="77777777" w:rsidR="00C27C8D" w:rsidRDefault="00C27C8D">
      <w:r>
        <w:separator/>
      </w:r>
    </w:p>
  </w:endnote>
  <w:endnote w:type="continuationSeparator" w:id="0">
    <w:p w14:paraId="54C883BD" w14:textId="77777777" w:rsidR="00C27C8D" w:rsidRDefault="00C2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00"/>
    <w:family w:val="auto"/>
    <w:pitch w:val="default"/>
  </w:font>
  <w:font w:name="Calibri, Calibri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5E24" w14:textId="77777777" w:rsidR="00C27C8D" w:rsidRDefault="00C27C8D">
      <w:r>
        <w:rPr>
          <w:color w:val="000000"/>
        </w:rPr>
        <w:separator/>
      </w:r>
    </w:p>
  </w:footnote>
  <w:footnote w:type="continuationSeparator" w:id="0">
    <w:p w14:paraId="051774BB" w14:textId="77777777" w:rsidR="00C27C8D" w:rsidRDefault="00C2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C77"/>
    <w:multiLevelType w:val="multilevel"/>
    <w:tmpl w:val="D38E69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C967A61"/>
    <w:multiLevelType w:val="multilevel"/>
    <w:tmpl w:val="6CF42A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1C4570"/>
    <w:multiLevelType w:val="multilevel"/>
    <w:tmpl w:val="1A4EA8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322C3C"/>
    <w:multiLevelType w:val="multilevel"/>
    <w:tmpl w:val="753C0C9C"/>
    <w:styleLink w:val="WWNum30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A85460"/>
    <w:multiLevelType w:val="multilevel"/>
    <w:tmpl w:val="3B24604C"/>
    <w:styleLink w:val="WWNum301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E25E32"/>
    <w:multiLevelType w:val="multilevel"/>
    <w:tmpl w:val="EF6C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E715D78"/>
    <w:multiLevelType w:val="hybridMultilevel"/>
    <w:tmpl w:val="C1F0C438"/>
    <w:lvl w:ilvl="0" w:tplc="30047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A2D9A"/>
    <w:multiLevelType w:val="multilevel"/>
    <w:tmpl w:val="5C802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B381764"/>
    <w:multiLevelType w:val="multilevel"/>
    <w:tmpl w:val="3856B35C"/>
    <w:lvl w:ilvl="0">
      <w:start w:val="4"/>
      <w:numFmt w:val="decimal"/>
      <w:lvlText w:val="%1)"/>
      <w:lvlJc w:val="left"/>
      <w:pPr>
        <w:ind w:left="6392" w:hanging="360"/>
      </w:pPr>
    </w:lvl>
    <w:lvl w:ilvl="1">
      <w:start w:val="1"/>
      <w:numFmt w:val="decimal"/>
      <w:lvlText w:val="%2."/>
      <w:lvlJc w:val="left"/>
      <w:pPr>
        <w:ind w:left="6752" w:hanging="360"/>
      </w:pPr>
    </w:lvl>
    <w:lvl w:ilvl="2">
      <w:start w:val="1"/>
      <w:numFmt w:val="decimal"/>
      <w:lvlText w:val="%3."/>
      <w:lvlJc w:val="left"/>
      <w:pPr>
        <w:ind w:left="7112" w:hanging="360"/>
      </w:pPr>
    </w:lvl>
    <w:lvl w:ilvl="3">
      <w:start w:val="1"/>
      <w:numFmt w:val="decimal"/>
      <w:lvlText w:val="%4."/>
      <w:lvlJc w:val="left"/>
      <w:pPr>
        <w:ind w:left="7472" w:hanging="360"/>
      </w:pPr>
    </w:lvl>
    <w:lvl w:ilvl="4">
      <w:start w:val="1"/>
      <w:numFmt w:val="decimal"/>
      <w:lvlText w:val="%5."/>
      <w:lvlJc w:val="left"/>
      <w:pPr>
        <w:ind w:left="7832" w:hanging="360"/>
      </w:pPr>
    </w:lvl>
    <w:lvl w:ilvl="5">
      <w:start w:val="1"/>
      <w:numFmt w:val="decimal"/>
      <w:lvlText w:val="%6."/>
      <w:lvlJc w:val="left"/>
      <w:pPr>
        <w:ind w:left="8192" w:hanging="360"/>
      </w:pPr>
    </w:lvl>
    <w:lvl w:ilvl="6">
      <w:start w:val="1"/>
      <w:numFmt w:val="decimal"/>
      <w:lvlText w:val="%7."/>
      <w:lvlJc w:val="left"/>
      <w:pPr>
        <w:ind w:left="8552" w:hanging="360"/>
      </w:pPr>
    </w:lvl>
    <w:lvl w:ilvl="7">
      <w:start w:val="1"/>
      <w:numFmt w:val="decimal"/>
      <w:lvlText w:val="%8."/>
      <w:lvlJc w:val="left"/>
      <w:pPr>
        <w:ind w:left="8912" w:hanging="360"/>
      </w:pPr>
    </w:lvl>
    <w:lvl w:ilvl="8">
      <w:start w:val="1"/>
      <w:numFmt w:val="decimal"/>
      <w:lvlText w:val="%9."/>
      <w:lvlJc w:val="left"/>
      <w:pPr>
        <w:ind w:left="9272" w:hanging="360"/>
      </w:pPr>
    </w:lvl>
  </w:abstractNum>
  <w:abstractNum w:abstractNumId="9" w15:restartNumberingAfterBreak="0">
    <w:nsid w:val="7375322E"/>
    <w:multiLevelType w:val="multilevel"/>
    <w:tmpl w:val="90F450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62F419C"/>
    <w:multiLevelType w:val="hybridMultilevel"/>
    <w:tmpl w:val="618CCD1A"/>
    <w:lvl w:ilvl="0" w:tplc="E72C4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6474">
    <w:abstractNumId w:val="3"/>
  </w:num>
  <w:num w:numId="2" w16cid:durableId="1115172603">
    <w:abstractNumId w:val="9"/>
  </w:num>
  <w:num w:numId="3" w16cid:durableId="14629617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825949">
    <w:abstractNumId w:val="5"/>
  </w:num>
  <w:num w:numId="5" w16cid:durableId="842429412">
    <w:abstractNumId w:val="7"/>
  </w:num>
  <w:num w:numId="6" w16cid:durableId="607466225">
    <w:abstractNumId w:val="0"/>
  </w:num>
  <w:num w:numId="7" w16cid:durableId="93093031">
    <w:abstractNumId w:val="1"/>
  </w:num>
  <w:num w:numId="8" w16cid:durableId="1178931012">
    <w:abstractNumId w:val="6"/>
  </w:num>
  <w:num w:numId="9" w16cid:durableId="264197981">
    <w:abstractNumId w:val="4"/>
  </w:num>
  <w:num w:numId="10" w16cid:durableId="1741710406">
    <w:abstractNumId w:val="4"/>
  </w:num>
  <w:num w:numId="11" w16cid:durableId="565645915">
    <w:abstractNumId w:val="2"/>
  </w:num>
  <w:num w:numId="12" w16cid:durableId="1626236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36"/>
    <w:rsid w:val="000706B4"/>
    <w:rsid w:val="00072D82"/>
    <w:rsid w:val="000E34A2"/>
    <w:rsid w:val="00193337"/>
    <w:rsid w:val="001A7081"/>
    <w:rsid w:val="001C44B0"/>
    <w:rsid w:val="002059F4"/>
    <w:rsid w:val="00205DE6"/>
    <w:rsid w:val="002239B1"/>
    <w:rsid w:val="002317DB"/>
    <w:rsid w:val="002C3331"/>
    <w:rsid w:val="002E5346"/>
    <w:rsid w:val="00306885"/>
    <w:rsid w:val="003133B1"/>
    <w:rsid w:val="0038796D"/>
    <w:rsid w:val="003B0B67"/>
    <w:rsid w:val="003B6457"/>
    <w:rsid w:val="003E1EE0"/>
    <w:rsid w:val="003E25CF"/>
    <w:rsid w:val="003E4D72"/>
    <w:rsid w:val="0040355E"/>
    <w:rsid w:val="004164B2"/>
    <w:rsid w:val="00452AD4"/>
    <w:rsid w:val="00480AD3"/>
    <w:rsid w:val="004A7DA5"/>
    <w:rsid w:val="004C5F87"/>
    <w:rsid w:val="005149CF"/>
    <w:rsid w:val="00524C72"/>
    <w:rsid w:val="00544880"/>
    <w:rsid w:val="005C616B"/>
    <w:rsid w:val="00694F21"/>
    <w:rsid w:val="006A07AD"/>
    <w:rsid w:val="006D2768"/>
    <w:rsid w:val="006E6195"/>
    <w:rsid w:val="00720FC6"/>
    <w:rsid w:val="00767435"/>
    <w:rsid w:val="007B4F36"/>
    <w:rsid w:val="007F7F3B"/>
    <w:rsid w:val="008D575E"/>
    <w:rsid w:val="00963B04"/>
    <w:rsid w:val="009733FC"/>
    <w:rsid w:val="00A30AFC"/>
    <w:rsid w:val="00A6045A"/>
    <w:rsid w:val="00A80A5D"/>
    <w:rsid w:val="00C01758"/>
    <w:rsid w:val="00C23409"/>
    <w:rsid w:val="00C27C8D"/>
    <w:rsid w:val="00C40EA1"/>
    <w:rsid w:val="00C50E84"/>
    <w:rsid w:val="00C8087F"/>
    <w:rsid w:val="00CC3FFD"/>
    <w:rsid w:val="00CD0A66"/>
    <w:rsid w:val="00D41F7B"/>
    <w:rsid w:val="00D6490E"/>
    <w:rsid w:val="00D6600B"/>
    <w:rsid w:val="00D7468B"/>
    <w:rsid w:val="00DA1F10"/>
    <w:rsid w:val="00DE32E8"/>
    <w:rsid w:val="00DF26DF"/>
    <w:rsid w:val="00E2564D"/>
    <w:rsid w:val="00E32C27"/>
    <w:rsid w:val="00E61256"/>
    <w:rsid w:val="00E80BBF"/>
    <w:rsid w:val="00E92017"/>
    <w:rsid w:val="00EC70CE"/>
    <w:rsid w:val="00EE58F6"/>
    <w:rsid w:val="00EE65DE"/>
    <w:rsid w:val="00EF24F5"/>
    <w:rsid w:val="00F0539E"/>
    <w:rsid w:val="00F63753"/>
    <w:rsid w:val="00F679BA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6340"/>
  <w15:docId w15:val="{65E3F804-6098-4E93-912C-CE146CF8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alibri" w:hAnsi="Calibri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Legenda"/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rFonts w:ascii="Times New Roman" w:hAnsi="Times New Roman" w:cs="Times New Roman"/>
      <w:b/>
      <w:sz w:val="24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InputStyle">
    <w:name w:val="InputStyle"/>
    <w:rPr>
      <w:rFonts w:ascii="Calibri" w:hAnsi="Calibri"/>
      <w:sz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30">
    <w:name w:val="WWNum30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DE32E8"/>
    <w:pPr>
      <w:widowControl/>
      <w:suppressAutoHyphens w:val="0"/>
      <w:spacing w:before="100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Num301">
    <w:name w:val="WWNum301"/>
    <w:basedOn w:val="Bezlisty"/>
    <w:rsid w:val="00524C72"/>
    <w:pPr>
      <w:numPr>
        <w:numId w:val="9"/>
      </w:numPr>
    </w:pPr>
  </w:style>
  <w:style w:type="paragraph" w:customStyle="1" w:styleId="Default">
    <w:name w:val="Default"/>
    <w:rsid w:val="00C23409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Kamil Siwka</cp:lastModifiedBy>
  <cp:revision>11</cp:revision>
  <cp:lastPrinted>2023-08-25T10:25:00Z</cp:lastPrinted>
  <dcterms:created xsi:type="dcterms:W3CDTF">2023-08-25T06:49:00Z</dcterms:created>
  <dcterms:modified xsi:type="dcterms:W3CDTF">2023-08-25T11:44:00Z</dcterms:modified>
</cp:coreProperties>
</file>