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="002A6138">
        <w:rPr>
          <w:rFonts w:ascii="Arial" w:hAnsi="Arial" w:cs="Arial"/>
          <w:b/>
          <w:color w:val="000000"/>
          <w:spacing w:val="-2"/>
        </w:rPr>
        <w:t>Zarządzenie Nr</w:t>
      </w:r>
      <w:r w:rsidRPr="00D272F7">
        <w:rPr>
          <w:rFonts w:ascii="Arial" w:hAnsi="Arial" w:cs="Arial"/>
          <w:b/>
          <w:color w:val="000000"/>
          <w:spacing w:val="-2"/>
        </w:rPr>
        <w:t xml:space="preserve"> </w:t>
      </w:r>
      <w:r w:rsidR="002A6138">
        <w:rPr>
          <w:rFonts w:ascii="Arial" w:hAnsi="Arial" w:cs="Arial"/>
          <w:b/>
          <w:color w:val="000000"/>
          <w:spacing w:val="-2"/>
        </w:rPr>
        <w:t xml:space="preserve"> </w:t>
      </w:r>
      <w:r w:rsidRPr="00D272F7">
        <w:rPr>
          <w:rFonts w:ascii="Arial" w:hAnsi="Arial" w:cs="Arial"/>
          <w:b/>
          <w:color w:val="000000"/>
          <w:spacing w:val="-2"/>
        </w:rPr>
        <w:t>OA 0050.</w:t>
      </w:r>
      <w:r w:rsidR="00F14F6C">
        <w:rPr>
          <w:rFonts w:ascii="Arial" w:hAnsi="Arial" w:cs="Arial"/>
          <w:b/>
          <w:color w:val="000000"/>
          <w:spacing w:val="-2"/>
        </w:rPr>
        <w:t>3</w:t>
      </w:r>
      <w:r w:rsidR="00CE53C6">
        <w:rPr>
          <w:rFonts w:ascii="Arial" w:hAnsi="Arial" w:cs="Arial"/>
          <w:b/>
          <w:color w:val="000000"/>
          <w:spacing w:val="-2"/>
        </w:rPr>
        <w:t>6</w:t>
      </w:r>
      <w:r w:rsidR="00F14F6C">
        <w:rPr>
          <w:rFonts w:ascii="Arial" w:hAnsi="Arial" w:cs="Arial"/>
          <w:b/>
          <w:color w:val="000000"/>
          <w:spacing w:val="-2"/>
        </w:rPr>
        <w:t>.</w:t>
      </w:r>
      <w:r w:rsidR="00F328E7">
        <w:rPr>
          <w:rFonts w:ascii="Arial" w:hAnsi="Arial" w:cs="Arial"/>
          <w:b/>
          <w:color w:val="000000"/>
          <w:spacing w:val="-2"/>
        </w:rPr>
        <w:t>20</w:t>
      </w:r>
      <w:r w:rsidR="008A21E2">
        <w:rPr>
          <w:rFonts w:ascii="Arial" w:hAnsi="Arial" w:cs="Arial"/>
          <w:b/>
          <w:color w:val="000000"/>
          <w:spacing w:val="-2"/>
        </w:rPr>
        <w:t>2</w:t>
      </w:r>
      <w:r w:rsidR="00920AA9">
        <w:rPr>
          <w:rFonts w:ascii="Arial" w:hAnsi="Arial" w:cs="Arial"/>
          <w:b/>
          <w:color w:val="000000"/>
          <w:spacing w:val="-2"/>
        </w:rPr>
        <w:t>3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6C26B0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CE53C6">
        <w:rPr>
          <w:rFonts w:ascii="Arial" w:hAnsi="Arial" w:cs="Arial"/>
          <w:b/>
          <w:color w:val="000000"/>
          <w:spacing w:val="-1"/>
        </w:rPr>
        <w:t>05.04</w:t>
      </w:r>
      <w:r w:rsidR="00F328E7">
        <w:rPr>
          <w:rFonts w:ascii="Arial" w:hAnsi="Arial" w:cs="Arial"/>
          <w:b/>
          <w:color w:val="000000"/>
          <w:spacing w:val="-1"/>
        </w:rPr>
        <w:t>.20</w:t>
      </w:r>
      <w:r w:rsidR="008A21E2">
        <w:rPr>
          <w:rFonts w:ascii="Arial" w:hAnsi="Arial" w:cs="Arial"/>
          <w:b/>
          <w:color w:val="000000"/>
          <w:spacing w:val="-1"/>
        </w:rPr>
        <w:t>2</w:t>
      </w:r>
      <w:r w:rsidR="00920AA9">
        <w:rPr>
          <w:rFonts w:ascii="Arial" w:hAnsi="Arial" w:cs="Arial"/>
          <w:b/>
          <w:color w:val="000000"/>
          <w:spacing w:val="-1"/>
        </w:rPr>
        <w:t>3</w:t>
      </w:r>
      <w:r w:rsidR="004C7EA2"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920AA9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920AA9">
        <w:rPr>
          <w:rFonts w:ascii="Arial" w:hAnsi="Arial" w:cs="Arial"/>
          <w:color w:val="000000" w:themeColor="text1"/>
          <w:spacing w:val="11"/>
        </w:rPr>
        <w:t xml:space="preserve">Na podstawie art. 4, art. 10 ustawy z dnia 29 września 1994 r. </w:t>
      </w:r>
      <w:r w:rsidRPr="00920AA9">
        <w:rPr>
          <w:rFonts w:ascii="Arial" w:hAnsi="Arial" w:cs="Arial"/>
          <w:color w:val="000000" w:themeColor="text1"/>
          <w:spacing w:val="2"/>
        </w:rPr>
        <w:t>o rachunkowości (Dz. U. z 2023 r. poz. 120 ze zmianami</w:t>
      </w:r>
      <w:r w:rsidRPr="00920AA9">
        <w:rPr>
          <w:rFonts w:ascii="Arial" w:hAnsi="Arial" w:cs="Arial"/>
          <w:color w:val="000000" w:themeColor="text1"/>
          <w:spacing w:val="4"/>
        </w:rPr>
        <w:t xml:space="preserve">), ustawy z dnia 27 sierpnia 2009r. o finansach publicznych </w:t>
      </w:r>
      <w:r w:rsidRPr="00920AA9">
        <w:rPr>
          <w:rFonts w:ascii="Arial" w:hAnsi="Arial" w:cs="Arial"/>
          <w:color w:val="000000" w:themeColor="text1"/>
          <w:spacing w:val="-2"/>
        </w:rPr>
        <w:t>(Dz. U. z 2022 r. poz. 1634 ze zmianami)</w:t>
      </w:r>
      <w:r w:rsidRPr="00920AA9">
        <w:rPr>
          <w:rFonts w:ascii="Arial" w:hAnsi="Arial" w:cs="Arial"/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20AA9">
        <w:rPr>
          <w:rFonts w:ascii="Arial" w:hAnsi="Arial" w:cs="Arial"/>
          <w:color w:val="000000" w:themeColor="text1"/>
          <w:spacing w:val="10"/>
        </w:rPr>
        <w:t>(Dz.</w:t>
      </w:r>
      <w:r>
        <w:rPr>
          <w:rFonts w:ascii="Arial" w:hAnsi="Arial" w:cs="Arial"/>
          <w:color w:val="000000" w:themeColor="text1"/>
          <w:spacing w:val="10"/>
        </w:rPr>
        <w:t xml:space="preserve"> </w:t>
      </w:r>
      <w:r w:rsidRPr="00920AA9">
        <w:rPr>
          <w:rFonts w:ascii="Arial" w:hAnsi="Arial" w:cs="Arial"/>
          <w:color w:val="000000" w:themeColor="text1"/>
          <w:spacing w:val="10"/>
        </w:rPr>
        <w:t xml:space="preserve">U. z 2020 r. poz. 342), </w:t>
      </w:r>
      <w:r w:rsidRPr="00920AA9">
        <w:rPr>
          <w:rFonts w:ascii="Arial" w:hAnsi="Arial" w:cs="Arial"/>
          <w:color w:val="000000" w:themeColor="text1"/>
          <w:spacing w:val="6"/>
        </w:rPr>
        <w:t xml:space="preserve"> rozporządzenia Ministra </w:t>
      </w:r>
      <w:r w:rsidRPr="00920AA9">
        <w:rPr>
          <w:rFonts w:ascii="Arial" w:hAnsi="Arial" w:cs="Arial"/>
          <w:color w:val="000000" w:themeColor="text1"/>
          <w:spacing w:val="2"/>
        </w:rPr>
        <w:t>Finansów z dnia  11 stycznia 2022 r. w sprawie sprawozdawczości budżetowej (Dz.</w:t>
      </w:r>
      <w:r>
        <w:rPr>
          <w:rFonts w:ascii="Arial" w:hAnsi="Arial" w:cs="Arial"/>
          <w:color w:val="000000" w:themeColor="text1"/>
          <w:spacing w:val="2"/>
        </w:rPr>
        <w:t xml:space="preserve"> </w:t>
      </w:r>
      <w:r w:rsidRPr="00920AA9">
        <w:rPr>
          <w:rFonts w:ascii="Arial" w:hAnsi="Arial" w:cs="Arial"/>
          <w:color w:val="000000" w:themeColor="text1"/>
          <w:spacing w:val="2"/>
        </w:rPr>
        <w:t>U. z 2022 r.</w:t>
      </w:r>
      <w:r w:rsidRPr="00920AA9">
        <w:rPr>
          <w:rFonts w:ascii="Arial" w:hAnsi="Arial" w:cs="Arial"/>
          <w:color w:val="000000" w:themeColor="text1"/>
          <w:spacing w:val="-1"/>
        </w:rPr>
        <w:t xml:space="preserve"> poz. 144 </w:t>
      </w:r>
      <w:r w:rsidRPr="00920AA9">
        <w:rPr>
          <w:rFonts w:ascii="Arial" w:hAnsi="Arial" w:cs="Arial"/>
          <w:color w:val="000000" w:themeColor="text1"/>
          <w:spacing w:val="2"/>
        </w:rPr>
        <w:t>ze zmianami</w:t>
      </w:r>
      <w:r w:rsidRPr="00920AA9">
        <w:rPr>
          <w:rFonts w:ascii="Arial" w:hAnsi="Arial" w:cs="Arial"/>
          <w:color w:val="000000" w:themeColor="text1"/>
          <w:spacing w:val="-1"/>
        </w:rPr>
        <w:t>),</w:t>
      </w:r>
      <w:r w:rsidRPr="00920AA9">
        <w:rPr>
          <w:rFonts w:ascii="Arial" w:hAnsi="Arial" w:cs="Arial"/>
          <w:color w:val="000000" w:themeColor="text1"/>
        </w:rPr>
        <w:t xml:space="preserve"> </w:t>
      </w:r>
      <w:r w:rsidRPr="00920AA9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20AA9">
        <w:rPr>
          <w:rFonts w:ascii="Arial" w:hAnsi="Arial" w:cs="Arial"/>
          <w:color w:val="000000" w:themeColor="text1"/>
          <w:spacing w:val="2"/>
        </w:rPr>
        <w:t xml:space="preserve">Finansów </w:t>
      </w:r>
      <w:r w:rsidRPr="00920AA9">
        <w:rPr>
          <w:rFonts w:ascii="Arial" w:hAnsi="Arial" w:cs="Arial"/>
          <w:color w:val="000000" w:themeColor="text1"/>
        </w:rPr>
        <w:t>z dnia 25 października 2010 r. w sprawie zasad rachunkowości oraz planów kont dla organów podatkowych jednostek samorządu terytorialnego (Dz. U. z 2010 r. nr 208, poz. 1375)</w:t>
      </w:r>
      <w:r w:rsidR="00F14F6C">
        <w:rPr>
          <w:rFonts w:ascii="Arial" w:hAnsi="Arial" w:cs="Arial"/>
          <w:color w:val="000000" w:themeColor="text1"/>
        </w:rPr>
        <w:t xml:space="preserve"> </w:t>
      </w:r>
      <w:r w:rsidR="007E66FF" w:rsidRPr="00920AA9">
        <w:rPr>
          <w:rFonts w:ascii="Arial" w:hAnsi="Arial" w:cs="Arial"/>
          <w:color w:val="000000"/>
        </w:rPr>
        <w:t>zarządza się, co następuje</w:t>
      </w:r>
      <w:r w:rsidR="00BE3827" w:rsidRPr="00920AA9">
        <w:rPr>
          <w:rFonts w:ascii="Arial" w:hAnsi="Arial" w:cs="Arial"/>
          <w:color w:val="000000"/>
        </w:rPr>
        <w:t>:</w:t>
      </w:r>
    </w:p>
    <w:p w:rsidR="000D2CA8" w:rsidRDefault="0005748D" w:rsidP="009D6186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  <w:r w:rsidR="00293F05">
        <w:rPr>
          <w:rFonts w:ascii="Arial" w:hAnsi="Arial" w:cs="Arial"/>
          <w:color w:val="000000"/>
          <w:spacing w:val="1"/>
        </w:rPr>
        <w:t xml:space="preserve"> </w:t>
      </w:r>
    </w:p>
    <w:p w:rsidR="009D6186" w:rsidRDefault="000D2CA8" w:rsidP="009D6186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konto 141</w:t>
      </w:r>
      <w:r w:rsidRPr="00CE53C6">
        <w:rPr>
          <w:rFonts w:ascii="Arial" w:hAnsi="Arial" w:cs="Arial"/>
        </w:rPr>
        <w:t>– Środki pieniężne</w:t>
      </w:r>
      <w:r>
        <w:rPr>
          <w:rFonts w:ascii="Arial" w:hAnsi="Arial" w:cs="Arial"/>
          <w:color w:val="000000"/>
          <w:spacing w:val="1"/>
        </w:rPr>
        <w:t xml:space="preserve"> w drodze w urzędzie otrzymuje następujące brzmienie</w:t>
      </w:r>
      <w:r w:rsidR="009D6186">
        <w:rPr>
          <w:rFonts w:ascii="Arial" w:hAnsi="Arial" w:cs="Arial"/>
          <w:color w:val="000000"/>
          <w:spacing w:val="-1"/>
        </w:rPr>
        <w:t>:</w:t>
      </w:r>
    </w:p>
    <w:p w:rsidR="00CE53C6" w:rsidRDefault="00CE53C6" w:rsidP="00CE53C6"/>
    <w:p w:rsidR="00CE53C6" w:rsidRPr="00CE53C6" w:rsidRDefault="000D2CA8" w:rsidP="00CE53C6">
      <w:pPr>
        <w:ind w:hanging="4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="00CE53C6" w:rsidRPr="00CE53C6">
        <w:rPr>
          <w:rFonts w:ascii="Arial" w:hAnsi="Arial" w:cs="Arial"/>
          <w:b/>
          <w:bCs/>
        </w:rPr>
        <w:t>17)</w:t>
      </w:r>
      <w:r w:rsidR="00CE53C6" w:rsidRPr="00CE53C6">
        <w:rPr>
          <w:rStyle w:val="tabulatory"/>
          <w:rFonts w:ascii="Arial" w:hAnsi="Arial" w:cs="Arial"/>
          <w:b/>
          <w:bCs/>
        </w:rPr>
        <w:t>  </w:t>
      </w:r>
      <w:r w:rsidR="00CE53C6" w:rsidRPr="00CE53C6">
        <w:rPr>
          <w:rFonts w:ascii="Arial" w:hAnsi="Arial" w:cs="Arial"/>
          <w:b/>
          <w:bCs/>
        </w:rPr>
        <w:t>Konto 141 - "Środki pieniężne w drodze"</w:t>
      </w:r>
    </w:p>
    <w:p w:rsidR="00CE53C6" w:rsidRPr="00CE53C6" w:rsidRDefault="00CE53C6" w:rsidP="00CE53C6">
      <w:pPr>
        <w:ind w:firstLine="480"/>
        <w:jc w:val="both"/>
        <w:rPr>
          <w:rFonts w:ascii="Arial" w:hAnsi="Arial" w:cs="Arial"/>
        </w:rPr>
      </w:pPr>
      <w:r w:rsidRPr="00CE53C6">
        <w:rPr>
          <w:rFonts w:ascii="Arial" w:hAnsi="Arial" w:cs="Arial"/>
        </w:rPr>
        <w:t>Konto 141 służy do ewidencji środków pieniężnych w drodze.</w:t>
      </w:r>
    </w:p>
    <w:p w:rsidR="00CE53C6" w:rsidRPr="00CE53C6" w:rsidRDefault="00CE53C6" w:rsidP="00CE53C6">
      <w:pPr>
        <w:ind w:firstLine="480"/>
        <w:jc w:val="both"/>
        <w:rPr>
          <w:rFonts w:ascii="Arial" w:hAnsi="Arial" w:cs="Arial"/>
        </w:rPr>
      </w:pPr>
      <w:r w:rsidRPr="00CE53C6">
        <w:rPr>
          <w:rFonts w:ascii="Arial" w:hAnsi="Arial" w:cs="Arial"/>
        </w:rPr>
        <w:t>Na stronie Wn konta 141 ujmuje się zwiększenia stanu środków pieniężnych w drodze, a na stronie Ma - zmniejszenia stanu środków pieniężnych w drodze.</w:t>
      </w:r>
    </w:p>
    <w:p w:rsidR="00CE53C6" w:rsidRPr="00CE53C6" w:rsidRDefault="00CE53C6" w:rsidP="00CE53C6">
      <w:pPr>
        <w:ind w:firstLine="480"/>
        <w:jc w:val="both"/>
        <w:rPr>
          <w:rFonts w:ascii="Arial" w:hAnsi="Arial" w:cs="Arial"/>
        </w:rPr>
      </w:pPr>
      <w:r w:rsidRPr="00CE53C6">
        <w:rPr>
          <w:rFonts w:ascii="Arial" w:hAnsi="Arial" w:cs="Arial"/>
        </w:rPr>
        <w:t>Stosownie do przyjętej techniki księgowania, środki pieniężne w drodze mogą być ewidencjonowane na bieżąco lub tylko na przełomie okresu sprawozdawczego.</w:t>
      </w:r>
    </w:p>
    <w:p w:rsidR="00CE53C6" w:rsidRPr="00CE53C6" w:rsidRDefault="00CE53C6" w:rsidP="00CE53C6">
      <w:pPr>
        <w:ind w:firstLine="480"/>
        <w:jc w:val="both"/>
        <w:rPr>
          <w:rFonts w:ascii="Arial" w:hAnsi="Arial" w:cs="Arial"/>
        </w:rPr>
      </w:pPr>
      <w:r w:rsidRPr="00CE53C6">
        <w:rPr>
          <w:rFonts w:ascii="Arial" w:hAnsi="Arial" w:cs="Arial"/>
        </w:rPr>
        <w:t>Konto 141 może wykazywać saldo Wn, które oznacza stan środków pieniężnych w drodze. Do konta można prowadzić analitykę.</w:t>
      </w:r>
    </w:p>
    <w:p w:rsidR="00CE53C6" w:rsidRPr="00CE53C6" w:rsidRDefault="00CE53C6" w:rsidP="00CE53C6">
      <w:pPr>
        <w:rPr>
          <w:rFonts w:ascii="Arial" w:hAnsi="Arial" w:cs="Arial"/>
        </w:rPr>
      </w:pPr>
      <w:r w:rsidRPr="00CE53C6">
        <w:rPr>
          <w:rFonts w:ascii="Arial" w:hAnsi="Arial" w:cs="Arial"/>
        </w:rPr>
        <w:t>Na koncie141 odbywać się będzie również ewidencja obrotu bezgotówkowego.</w:t>
      </w:r>
    </w:p>
    <w:p w:rsidR="00CE53C6" w:rsidRPr="00CE53C6" w:rsidRDefault="00CE53C6" w:rsidP="00CE53C6">
      <w:pPr>
        <w:spacing w:line="360" w:lineRule="auto"/>
        <w:jc w:val="center"/>
        <w:rPr>
          <w:rFonts w:ascii="Arial" w:hAnsi="Arial" w:cs="Arial"/>
          <w:sz w:val="26"/>
        </w:rPr>
      </w:pPr>
    </w:p>
    <w:p w:rsidR="00CE53C6" w:rsidRPr="00CE53C6" w:rsidRDefault="00CE53C6" w:rsidP="00CE53C6">
      <w:pPr>
        <w:pStyle w:val="Tekstpodstawowy"/>
        <w:jc w:val="both"/>
        <w:rPr>
          <w:rFonts w:ascii="Arial" w:hAnsi="Arial" w:cs="Arial"/>
          <w:b/>
          <w:bCs/>
          <w:u w:val="single"/>
        </w:rPr>
      </w:pPr>
      <w:r w:rsidRPr="00CE53C6">
        <w:rPr>
          <w:rFonts w:ascii="Arial" w:hAnsi="Arial" w:cs="Arial"/>
          <w:bCs/>
          <w:u w:val="single"/>
        </w:rPr>
        <w:t>W zakresie w/w  obrotu bezgotówkowego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1. W kasie przyjmuje  się wpłaty za pośrednictwem karty płatniczej na zasadach określonych w umowie z operatorem terminali płatniczych. Kasa nie dokonuje operacji uznaniowych z użyciem kart płatniczych, ani innych usług, które potencjalnie mogły być wykonywane za pośrednictwem kart płatniczych.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2.Należy przestrzegać zasad bezpieczeństwa w obrocie bezgotówkowym,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w szczególności w zakresie: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a) kontroli transmisji transakcji z terminala POS do operatora i potwierdzenia tej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transmisji odpowiednim wydrukiem;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b) innych zasad i reguł określonych przez operatora w umowie, instrukcjach obsługi i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lastRenderedPageBreak/>
        <w:t>bezpieczeństwa terminala POS.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3. Kasie przyporządkowany jest jeden terminal POS.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4. Obsługa transakcji bezgotówkowych odbywa się dwupoziomowo, to jest z jednoczesnym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wykorzystaniem systemu ”RESPONS” moduł Kasa dostarczony przez firmę ZETO Software sp. z o.o. Olsztyn i terminala POS.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5. Do obsługi transakcji kartami płatniczymi w systemie służą odrębne dokumenty kasowe: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a) dowody wpłaty ”TB” - potwierdzenia zapłaty kartą płatniczą, które są sporządzane na zasadach określonych dla dowodów KP.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b) bezgotówkowy raport kasowy „TB” stanowiący zestawienie dokonanych w danym dniu operacji bezgotówkowych. Raport transakcji kartami płatniczymi sporządzany na zasadach określonych dla raportów kasowych, przy czym służy do ewidencji wszystkich dowodów „TB” potwierdzeń zapłat kartą płatniczą, dokonywanych przez kasjera w danym dniu, i nie zawiera dowodów rozchodowych. Raport ten nie podlega zasadzie ciągłości sald, przez co należy rozumieć, że saldo otwarcia w nowym dziennym raporcie jest zawsze zerowe.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6. Dowody wpłaty TB oraz bezgotówkowe raporty kasowe numerowane są narastająco w ciągu roku.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7. Kasjer przyjmując wpłatę kartą płatniczą wprowadza transakcję do terminala kart płatniczych i realizuje ją za jego pośrednictwem. W przypadku prawidłowej transakcji sporządza dowód „TB” wraz z potwierdzeniem z terminala kart płatniczych (odcinek dla klienta). Kopię dowodu „TB” i potwierdzenia z terminala kart płatniczych (odcinek dla wystawcy) załącza do bezgotówkowego raportu kasowego.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  <w:r w:rsidRPr="00CE53C6">
        <w:rPr>
          <w:rFonts w:ascii="Arial" w:hAnsi="Arial" w:cs="Arial"/>
          <w:bCs/>
        </w:rPr>
        <w:t>8. Kasjer sporządza raport wysyłki z terminala kart płatniczych, celem rozliczenia dokonanych transakcji. Raport weryfikowany jest z raportami transakcji płatniczych z systemu księgowego w celu ustalenia ich zgodności. Raport wysyłki podpinany jest do bezgotówkowego raportu kasowego.</w:t>
      </w:r>
      <w:r w:rsidR="000D2CA8">
        <w:rPr>
          <w:rFonts w:ascii="Arial" w:hAnsi="Arial" w:cs="Arial"/>
          <w:bCs/>
        </w:rPr>
        <w:t>”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</w:p>
    <w:p w:rsidR="00CE53C6" w:rsidRPr="00CE53C6" w:rsidRDefault="00CE53C6" w:rsidP="00CE53C6">
      <w:pPr>
        <w:rPr>
          <w:rFonts w:ascii="Arial" w:hAnsi="Arial" w:cs="Arial"/>
          <w:b/>
          <w:bCs/>
        </w:rPr>
      </w:pPr>
      <w:bookmarkStart w:id="0" w:name="_GoBack"/>
      <w:bookmarkEnd w:id="0"/>
      <w:r w:rsidRPr="00CE53C6">
        <w:rPr>
          <w:rFonts w:ascii="Arial" w:eastAsia="MS Mincho" w:hAnsi="Arial" w:cs="Arial"/>
          <w:bCs/>
          <w:lang w:eastAsia="en-US"/>
        </w:rPr>
        <w:t xml:space="preserve">§ 2. Zarządzenie wchodzi w życie z dniem podjęcia, z mocą obwiązującą od 01.01.2023 r. </w:t>
      </w:r>
    </w:p>
    <w:p w:rsidR="00CE53C6" w:rsidRPr="00CE53C6" w:rsidRDefault="00CE53C6" w:rsidP="00CE53C6">
      <w:pPr>
        <w:pStyle w:val="Tekstpodstawowy"/>
        <w:spacing w:after="0"/>
        <w:jc w:val="both"/>
        <w:rPr>
          <w:rFonts w:ascii="Arial" w:hAnsi="Arial" w:cs="Arial"/>
          <w:b/>
          <w:bCs/>
        </w:rPr>
      </w:pPr>
    </w:p>
    <w:p w:rsidR="000D48A1" w:rsidRPr="00CE53C6" w:rsidRDefault="000D48A1" w:rsidP="00FE4777">
      <w:pPr>
        <w:jc w:val="both"/>
        <w:rPr>
          <w:rFonts w:ascii="Arial" w:hAnsi="Arial" w:cs="Arial"/>
          <w:color w:val="000000" w:themeColor="text1"/>
        </w:rPr>
      </w:pPr>
    </w:p>
    <w:p w:rsidR="00FE4777" w:rsidRPr="00CE53C6" w:rsidRDefault="00FE4777" w:rsidP="00FE4777">
      <w:pPr>
        <w:pStyle w:val="Akapitzlist"/>
        <w:ind w:left="502"/>
        <w:rPr>
          <w:rFonts w:ascii="Arial" w:hAnsi="Arial" w:cs="Arial"/>
          <w:color w:val="000000" w:themeColor="text1"/>
        </w:rPr>
      </w:pPr>
    </w:p>
    <w:p w:rsidR="005C4441" w:rsidRDefault="005C4441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p w:rsidR="000D2CA8" w:rsidRDefault="000D2CA8" w:rsidP="005C4441">
      <w:pPr>
        <w:rPr>
          <w:rFonts w:ascii="Arial" w:hAnsi="Arial" w:cs="Arial"/>
          <w:color w:val="000000" w:themeColor="text1"/>
        </w:rPr>
      </w:pPr>
    </w:p>
    <w:sectPr w:rsidR="000D2CA8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81" w:rsidRDefault="00053781" w:rsidP="001768A8">
      <w:r>
        <w:separator/>
      </w:r>
    </w:p>
  </w:endnote>
  <w:endnote w:type="continuationSeparator" w:id="0">
    <w:p w:rsidR="00053781" w:rsidRDefault="00053781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3711FF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2C1B98">
          <w:rPr>
            <w:noProof/>
          </w:rPr>
          <w:t>1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81" w:rsidRDefault="00053781" w:rsidP="001768A8">
      <w:r>
        <w:separator/>
      </w:r>
    </w:p>
  </w:footnote>
  <w:footnote w:type="continuationSeparator" w:id="0">
    <w:p w:rsidR="00053781" w:rsidRDefault="00053781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6615D8D"/>
    <w:multiLevelType w:val="hybridMultilevel"/>
    <w:tmpl w:val="F2B468A2"/>
    <w:lvl w:ilvl="0" w:tplc="6E18FD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24B6D35"/>
    <w:multiLevelType w:val="singleLevel"/>
    <w:tmpl w:val="5E0087B2"/>
    <w:lvl w:ilvl="0">
      <w:start w:val="1"/>
      <w:numFmt w:val="bullet"/>
      <w:pStyle w:val="kwadrat2"/>
      <w:lvlText w:val=""/>
      <w:lvlJc w:val="left"/>
      <w:pPr>
        <w:tabs>
          <w:tab w:val="num" w:pos="502"/>
        </w:tabs>
        <w:ind w:left="426" w:hanging="284"/>
      </w:pPr>
      <w:rPr>
        <w:rFonts w:ascii="Wingdings" w:hAnsi="Wingdings" w:hint="default"/>
        <w:color w:val="auto"/>
        <w:sz w:val="18"/>
      </w:rPr>
    </w:lvl>
  </w:abstractNum>
  <w:abstractNum w:abstractNumId="6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FF50F25"/>
    <w:multiLevelType w:val="hybridMultilevel"/>
    <w:tmpl w:val="5B7C41E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23A1"/>
    <w:multiLevelType w:val="hybridMultilevel"/>
    <w:tmpl w:val="389AFC0C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D7106A"/>
    <w:multiLevelType w:val="hybridMultilevel"/>
    <w:tmpl w:val="E71CC4E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3D854F7F"/>
    <w:multiLevelType w:val="hybridMultilevel"/>
    <w:tmpl w:val="05B41BD2"/>
    <w:lvl w:ilvl="0" w:tplc="6986A47A">
      <w:start w:val="1"/>
      <w:numFmt w:val="bullet"/>
      <w:lvlText w:val="▫"/>
      <w:lvlJc w:val="left"/>
      <w:pPr>
        <w:tabs>
          <w:tab w:val="num" w:pos="1004"/>
        </w:tabs>
        <w:ind w:left="100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4E350049"/>
    <w:multiLevelType w:val="hybridMultilevel"/>
    <w:tmpl w:val="1EF4C39A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F4EC5"/>
    <w:multiLevelType w:val="singleLevel"/>
    <w:tmpl w:val="B22A63AE"/>
    <w:lvl w:ilvl="0">
      <w:start w:val="1"/>
      <w:numFmt w:val="bullet"/>
      <w:pStyle w:val="kreska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0"/>
  </w:num>
  <w:num w:numId="5">
    <w:abstractNumId w:val="22"/>
  </w:num>
  <w:num w:numId="6">
    <w:abstractNumId w:val="17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25"/>
  </w:num>
  <w:num w:numId="13">
    <w:abstractNumId w:val="28"/>
  </w:num>
  <w:num w:numId="14">
    <w:abstractNumId w:val="21"/>
  </w:num>
  <w:num w:numId="15">
    <w:abstractNumId w:val="26"/>
  </w:num>
  <w:num w:numId="16">
    <w:abstractNumId w:val="7"/>
  </w:num>
  <w:num w:numId="17">
    <w:abstractNumId w:val="13"/>
  </w:num>
  <w:num w:numId="18">
    <w:abstractNumId w:val="29"/>
  </w:num>
  <w:num w:numId="19">
    <w:abstractNumId w:val="16"/>
  </w:num>
  <w:num w:numId="20">
    <w:abstractNumId w:val="8"/>
  </w:num>
  <w:num w:numId="21">
    <w:abstractNumId w:val="19"/>
  </w:num>
  <w:num w:numId="22">
    <w:abstractNumId w:val="2"/>
  </w:num>
  <w:num w:numId="23">
    <w:abstractNumId w:val="1"/>
  </w:num>
  <w:num w:numId="24">
    <w:abstractNumId w:val="27"/>
  </w:num>
  <w:num w:numId="25">
    <w:abstractNumId w:val="5"/>
  </w:num>
  <w:num w:numId="26">
    <w:abstractNumId w:val="24"/>
  </w:num>
  <w:num w:numId="27">
    <w:abstractNumId w:val="18"/>
  </w:num>
  <w:num w:numId="28">
    <w:abstractNumId w:val="14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26640"/>
    <w:rsid w:val="000376A7"/>
    <w:rsid w:val="00043B7D"/>
    <w:rsid w:val="00052D88"/>
    <w:rsid w:val="00053781"/>
    <w:rsid w:val="0005748D"/>
    <w:rsid w:val="00080CD8"/>
    <w:rsid w:val="0009774D"/>
    <w:rsid w:val="000A1154"/>
    <w:rsid w:val="000B37E1"/>
    <w:rsid w:val="000B74E5"/>
    <w:rsid w:val="000C6C23"/>
    <w:rsid w:val="000D2CA8"/>
    <w:rsid w:val="000D48A1"/>
    <w:rsid w:val="000D5336"/>
    <w:rsid w:val="000D5B5D"/>
    <w:rsid w:val="000F1519"/>
    <w:rsid w:val="00102996"/>
    <w:rsid w:val="001227DB"/>
    <w:rsid w:val="00142978"/>
    <w:rsid w:val="001475A0"/>
    <w:rsid w:val="00160B25"/>
    <w:rsid w:val="001615A1"/>
    <w:rsid w:val="00175239"/>
    <w:rsid w:val="001768A8"/>
    <w:rsid w:val="00195294"/>
    <w:rsid w:val="001A1A56"/>
    <w:rsid w:val="001A1FDD"/>
    <w:rsid w:val="001A4B8A"/>
    <w:rsid w:val="001A7E22"/>
    <w:rsid w:val="001B0596"/>
    <w:rsid w:val="001B48A1"/>
    <w:rsid w:val="001B66E3"/>
    <w:rsid w:val="001B66ED"/>
    <w:rsid w:val="001C4403"/>
    <w:rsid w:val="001C5160"/>
    <w:rsid w:val="001C5192"/>
    <w:rsid w:val="001D6A7B"/>
    <w:rsid w:val="001F1ABE"/>
    <w:rsid w:val="001F2EE3"/>
    <w:rsid w:val="00201D58"/>
    <w:rsid w:val="002132CE"/>
    <w:rsid w:val="00232E2B"/>
    <w:rsid w:val="00243C35"/>
    <w:rsid w:val="00245C77"/>
    <w:rsid w:val="0026485B"/>
    <w:rsid w:val="00285057"/>
    <w:rsid w:val="00293F05"/>
    <w:rsid w:val="002974F2"/>
    <w:rsid w:val="002A4B0B"/>
    <w:rsid w:val="002A6138"/>
    <w:rsid w:val="002C1B98"/>
    <w:rsid w:val="002C1F26"/>
    <w:rsid w:val="002E5BC8"/>
    <w:rsid w:val="002E66F9"/>
    <w:rsid w:val="002F1848"/>
    <w:rsid w:val="0030036A"/>
    <w:rsid w:val="0030496C"/>
    <w:rsid w:val="00307656"/>
    <w:rsid w:val="00314F7E"/>
    <w:rsid w:val="00360391"/>
    <w:rsid w:val="003711FF"/>
    <w:rsid w:val="00380D12"/>
    <w:rsid w:val="003A04D0"/>
    <w:rsid w:val="003B0CE1"/>
    <w:rsid w:val="003B2CF1"/>
    <w:rsid w:val="003B7F01"/>
    <w:rsid w:val="003D33D9"/>
    <w:rsid w:val="003E3941"/>
    <w:rsid w:val="003F5226"/>
    <w:rsid w:val="003F63A7"/>
    <w:rsid w:val="00402C90"/>
    <w:rsid w:val="00411533"/>
    <w:rsid w:val="00415691"/>
    <w:rsid w:val="00435DB6"/>
    <w:rsid w:val="00443789"/>
    <w:rsid w:val="004515EA"/>
    <w:rsid w:val="00455F56"/>
    <w:rsid w:val="004617F5"/>
    <w:rsid w:val="00465C5B"/>
    <w:rsid w:val="00467A1F"/>
    <w:rsid w:val="00486EB6"/>
    <w:rsid w:val="004872F5"/>
    <w:rsid w:val="00491113"/>
    <w:rsid w:val="00493416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279F"/>
    <w:rsid w:val="004F7366"/>
    <w:rsid w:val="00506F76"/>
    <w:rsid w:val="00512A76"/>
    <w:rsid w:val="00536786"/>
    <w:rsid w:val="00547341"/>
    <w:rsid w:val="005771BC"/>
    <w:rsid w:val="00591B5A"/>
    <w:rsid w:val="005B0AC6"/>
    <w:rsid w:val="005B5223"/>
    <w:rsid w:val="005B6688"/>
    <w:rsid w:val="005B7F78"/>
    <w:rsid w:val="005C157C"/>
    <w:rsid w:val="005C4441"/>
    <w:rsid w:val="005D037E"/>
    <w:rsid w:val="005D230A"/>
    <w:rsid w:val="005E03D1"/>
    <w:rsid w:val="005E3C7E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84795"/>
    <w:rsid w:val="00691F66"/>
    <w:rsid w:val="0069415F"/>
    <w:rsid w:val="006A0712"/>
    <w:rsid w:val="006A71A8"/>
    <w:rsid w:val="006C26B0"/>
    <w:rsid w:val="006C587D"/>
    <w:rsid w:val="006D3630"/>
    <w:rsid w:val="006E2005"/>
    <w:rsid w:val="006E37F1"/>
    <w:rsid w:val="006F5D8B"/>
    <w:rsid w:val="007133F6"/>
    <w:rsid w:val="00725B19"/>
    <w:rsid w:val="00735160"/>
    <w:rsid w:val="0078212E"/>
    <w:rsid w:val="00785A53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7492"/>
    <w:rsid w:val="00833E99"/>
    <w:rsid w:val="00843BF6"/>
    <w:rsid w:val="00847D6E"/>
    <w:rsid w:val="0086556A"/>
    <w:rsid w:val="0088437B"/>
    <w:rsid w:val="00885BD2"/>
    <w:rsid w:val="00886DC9"/>
    <w:rsid w:val="008969A3"/>
    <w:rsid w:val="008A21E2"/>
    <w:rsid w:val="008B023C"/>
    <w:rsid w:val="008B5760"/>
    <w:rsid w:val="008C101D"/>
    <w:rsid w:val="008D7666"/>
    <w:rsid w:val="008D7F43"/>
    <w:rsid w:val="008F775D"/>
    <w:rsid w:val="00920AA9"/>
    <w:rsid w:val="00946647"/>
    <w:rsid w:val="0095039F"/>
    <w:rsid w:val="00951513"/>
    <w:rsid w:val="00965A79"/>
    <w:rsid w:val="00992A27"/>
    <w:rsid w:val="00993BA3"/>
    <w:rsid w:val="0099510F"/>
    <w:rsid w:val="00995D2C"/>
    <w:rsid w:val="00997A71"/>
    <w:rsid w:val="009A15A1"/>
    <w:rsid w:val="009B012C"/>
    <w:rsid w:val="009B09C6"/>
    <w:rsid w:val="009C1374"/>
    <w:rsid w:val="009C570F"/>
    <w:rsid w:val="009D6186"/>
    <w:rsid w:val="00A11D73"/>
    <w:rsid w:val="00A129F0"/>
    <w:rsid w:val="00A14647"/>
    <w:rsid w:val="00A4648F"/>
    <w:rsid w:val="00A50BF6"/>
    <w:rsid w:val="00A52353"/>
    <w:rsid w:val="00A54E3B"/>
    <w:rsid w:val="00A5696D"/>
    <w:rsid w:val="00A56BD8"/>
    <w:rsid w:val="00A612E7"/>
    <w:rsid w:val="00A71F6E"/>
    <w:rsid w:val="00A81D22"/>
    <w:rsid w:val="00A92063"/>
    <w:rsid w:val="00A95375"/>
    <w:rsid w:val="00A962A4"/>
    <w:rsid w:val="00AA00D6"/>
    <w:rsid w:val="00AB418D"/>
    <w:rsid w:val="00AC071C"/>
    <w:rsid w:val="00AC10F2"/>
    <w:rsid w:val="00AC193F"/>
    <w:rsid w:val="00AC74D9"/>
    <w:rsid w:val="00AD603E"/>
    <w:rsid w:val="00AE5528"/>
    <w:rsid w:val="00B04B3B"/>
    <w:rsid w:val="00B07A3B"/>
    <w:rsid w:val="00B13155"/>
    <w:rsid w:val="00B179C7"/>
    <w:rsid w:val="00B22E34"/>
    <w:rsid w:val="00B23138"/>
    <w:rsid w:val="00B300E0"/>
    <w:rsid w:val="00B47614"/>
    <w:rsid w:val="00B56D45"/>
    <w:rsid w:val="00B77BD1"/>
    <w:rsid w:val="00B81A8B"/>
    <w:rsid w:val="00B87769"/>
    <w:rsid w:val="00B879FA"/>
    <w:rsid w:val="00B905E3"/>
    <w:rsid w:val="00B91416"/>
    <w:rsid w:val="00B92584"/>
    <w:rsid w:val="00B95B77"/>
    <w:rsid w:val="00BA753D"/>
    <w:rsid w:val="00BC330E"/>
    <w:rsid w:val="00BD0D88"/>
    <w:rsid w:val="00BE2AB0"/>
    <w:rsid w:val="00BE3827"/>
    <w:rsid w:val="00BE4050"/>
    <w:rsid w:val="00BF251A"/>
    <w:rsid w:val="00C04BBF"/>
    <w:rsid w:val="00C42060"/>
    <w:rsid w:val="00C45737"/>
    <w:rsid w:val="00C4666E"/>
    <w:rsid w:val="00C46E35"/>
    <w:rsid w:val="00C825C3"/>
    <w:rsid w:val="00C8576E"/>
    <w:rsid w:val="00C86F0F"/>
    <w:rsid w:val="00C938E8"/>
    <w:rsid w:val="00C94B99"/>
    <w:rsid w:val="00CA21EB"/>
    <w:rsid w:val="00CA2FF2"/>
    <w:rsid w:val="00CB3E45"/>
    <w:rsid w:val="00CC5848"/>
    <w:rsid w:val="00CE3556"/>
    <w:rsid w:val="00CE53C6"/>
    <w:rsid w:val="00CF736E"/>
    <w:rsid w:val="00CF7437"/>
    <w:rsid w:val="00D125B0"/>
    <w:rsid w:val="00D12C93"/>
    <w:rsid w:val="00D267DE"/>
    <w:rsid w:val="00D272F7"/>
    <w:rsid w:val="00D34644"/>
    <w:rsid w:val="00D34F6C"/>
    <w:rsid w:val="00D35EAA"/>
    <w:rsid w:val="00D445B0"/>
    <w:rsid w:val="00D521FB"/>
    <w:rsid w:val="00D53F8A"/>
    <w:rsid w:val="00D5666F"/>
    <w:rsid w:val="00D606C8"/>
    <w:rsid w:val="00D81271"/>
    <w:rsid w:val="00D92158"/>
    <w:rsid w:val="00DB50C6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42CED"/>
    <w:rsid w:val="00E4355F"/>
    <w:rsid w:val="00E52800"/>
    <w:rsid w:val="00E631BE"/>
    <w:rsid w:val="00E96BFB"/>
    <w:rsid w:val="00EA7BBB"/>
    <w:rsid w:val="00EC2287"/>
    <w:rsid w:val="00EC32C3"/>
    <w:rsid w:val="00ED25DC"/>
    <w:rsid w:val="00EE143D"/>
    <w:rsid w:val="00EE56B6"/>
    <w:rsid w:val="00EF7814"/>
    <w:rsid w:val="00F14F6C"/>
    <w:rsid w:val="00F1716B"/>
    <w:rsid w:val="00F27914"/>
    <w:rsid w:val="00F328E7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A03"/>
    <w:rsid w:val="00FB1D74"/>
    <w:rsid w:val="00FB3C68"/>
    <w:rsid w:val="00FC6465"/>
    <w:rsid w:val="00FD2CA2"/>
    <w:rsid w:val="00FE4777"/>
    <w:rsid w:val="00FE74DE"/>
    <w:rsid w:val="00FE77FC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FA14-81F7-4811-809B-BE5AA34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eska2">
    <w:name w:val="kreska2"/>
    <w:basedOn w:val="Normalny"/>
    <w:rsid w:val="00175239"/>
    <w:pPr>
      <w:numPr>
        <w:numId w:val="24"/>
      </w:numPr>
      <w:tabs>
        <w:tab w:val="clear" w:pos="360"/>
        <w:tab w:val="num" w:pos="567"/>
        <w:tab w:val="right" w:leader="dot" w:pos="9072"/>
      </w:tabs>
      <w:spacing w:before="60" w:line="276" w:lineRule="auto"/>
      <w:ind w:left="567"/>
      <w:jc w:val="both"/>
    </w:pPr>
    <w:rPr>
      <w:sz w:val="22"/>
      <w:szCs w:val="20"/>
    </w:rPr>
  </w:style>
  <w:style w:type="paragraph" w:customStyle="1" w:styleId="kwadrat2">
    <w:name w:val="kwadrat2"/>
    <w:basedOn w:val="kreska2"/>
    <w:rsid w:val="00175239"/>
    <w:pPr>
      <w:numPr>
        <w:numId w:val="25"/>
      </w:numPr>
      <w:tabs>
        <w:tab w:val="num" w:pos="567"/>
      </w:tabs>
      <w:ind w:left="567"/>
    </w:pPr>
  </w:style>
  <w:style w:type="paragraph" w:customStyle="1" w:styleId="kreska1">
    <w:name w:val="kreska1"/>
    <w:basedOn w:val="Normalny"/>
    <w:rsid w:val="00175239"/>
    <w:pPr>
      <w:tabs>
        <w:tab w:val="num" w:pos="284"/>
        <w:tab w:val="right" w:leader="dot" w:pos="9072"/>
      </w:tabs>
      <w:spacing w:before="60" w:line="276" w:lineRule="auto"/>
      <w:ind w:left="1222" w:hanging="360"/>
      <w:jc w:val="both"/>
    </w:pPr>
    <w:rPr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5D75-F950-4B68-9F21-442D98D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Edyta Konieczna</cp:lastModifiedBy>
  <cp:revision>4</cp:revision>
  <cp:lastPrinted>2023-04-05T12:11:00Z</cp:lastPrinted>
  <dcterms:created xsi:type="dcterms:W3CDTF">2023-04-05T11:45:00Z</dcterms:created>
  <dcterms:modified xsi:type="dcterms:W3CDTF">2023-04-05T12:18:00Z</dcterms:modified>
</cp:coreProperties>
</file>