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3AE6" w14:textId="2E60E7D8" w:rsidR="00223738" w:rsidRPr="00CE05CE" w:rsidRDefault="00223738" w:rsidP="00223738">
      <w:pPr>
        <w:shd w:val="clear" w:color="auto" w:fill="FFFFFF" w:themeFill="background1"/>
        <w:spacing w:before="120" w:after="120" w:line="240" w:lineRule="auto"/>
        <w:rPr>
          <w:rFonts w:ascii="Arial" w:hAnsi="Arial" w:cs="Arial"/>
          <w:b/>
          <w:sz w:val="40"/>
          <w:szCs w:val="40"/>
        </w:rPr>
      </w:pPr>
    </w:p>
    <w:p w14:paraId="5DE77CC5" w14:textId="41EA2B43" w:rsidR="00AB441C" w:rsidRPr="005F4348" w:rsidRDefault="002E68A5" w:rsidP="00AB441C">
      <w:pPr>
        <w:shd w:val="clear" w:color="auto" w:fill="FFFFFF" w:themeFill="background1"/>
        <w:spacing w:before="120" w:after="120" w:line="240" w:lineRule="auto"/>
        <w:jc w:val="center"/>
        <w:rPr>
          <w:rFonts w:ascii="Arial" w:hAnsi="Arial" w:cs="Arial"/>
          <w:b/>
          <w:sz w:val="40"/>
          <w:szCs w:val="40"/>
        </w:rPr>
      </w:pPr>
      <w:r w:rsidRPr="005F4348">
        <w:rPr>
          <w:rFonts w:ascii="Arial" w:hAnsi="Arial" w:cs="Arial"/>
          <w:b/>
          <w:sz w:val="40"/>
          <w:szCs w:val="40"/>
        </w:rPr>
        <w:t>Sprawozdanie z przebiegu i wyników konsultacji projektu</w:t>
      </w:r>
      <w:r w:rsidR="00223738" w:rsidRPr="005F4348">
        <w:rPr>
          <w:rFonts w:ascii="Arial" w:hAnsi="Arial" w:cs="Arial"/>
          <w:b/>
          <w:sz w:val="40"/>
          <w:szCs w:val="40"/>
        </w:rPr>
        <w:t xml:space="preserve"> Strategii Rozwoju </w:t>
      </w:r>
      <w:r w:rsidR="005F4348" w:rsidRPr="005F4348">
        <w:rPr>
          <w:rFonts w:ascii="Arial" w:hAnsi="Arial" w:cs="Arial"/>
          <w:b/>
          <w:sz w:val="40"/>
          <w:szCs w:val="40"/>
        </w:rPr>
        <w:t>Miasta i Gminy Gołańcz na lata 2023-2030</w:t>
      </w:r>
      <w:r w:rsidR="00EE37D8">
        <w:rPr>
          <w:rFonts w:ascii="Arial" w:hAnsi="Arial" w:cs="Arial"/>
          <w:b/>
          <w:sz w:val="40"/>
          <w:szCs w:val="40"/>
        </w:rPr>
        <w:t xml:space="preserve"> </w:t>
      </w:r>
      <w:r w:rsidR="00AB441C" w:rsidRPr="005F4348">
        <w:rPr>
          <w:rFonts w:ascii="Arial" w:hAnsi="Arial" w:cs="Arial"/>
          <w:b/>
          <w:sz w:val="40"/>
          <w:szCs w:val="40"/>
        </w:rPr>
        <w:t>wraz z Prognozą oddziaływania na środowisko</w:t>
      </w:r>
    </w:p>
    <w:p w14:paraId="31F2DBBA" w14:textId="1BD9994B" w:rsidR="005F29E5" w:rsidRPr="00A26F36" w:rsidRDefault="005F29E5" w:rsidP="002E68A5">
      <w:pPr>
        <w:shd w:val="clear" w:color="auto" w:fill="FFFFFF" w:themeFill="background1"/>
        <w:spacing w:before="120" w:after="120" w:line="240" w:lineRule="auto"/>
        <w:jc w:val="center"/>
        <w:rPr>
          <w:rFonts w:ascii="Arial" w:hAnsi="Arial" w:cs="Arial"/>
          <w:b/>
          <w:smallCaps/>
          <w:sz w:val="40"/>
          <w:szCs w:val="40"/>
          <w:highlight w:val="yellow"/>
        </w:rPr>
      </w:pPr>
    </w:p>
    <w:p w14:paraId="46FCA72C" w14:textId="690CA4C5" w:rsidR="00223738" w:rsidRPr="00A26F36" w:rsidRDefault="00223738" w:rsidP="00223738">
      <w:pPr>
        <w:tabs>
          <w:tab w:val="left" w:pos="7830"/>
        </w:tabs>
        <w:spacing w:after="0" w:line="240" w:lineRule="auto"/>
        <w:jc w:val="center"/>
        <w:rPr>
          <w:rFonts w:ascii="Arial" w:hAnsi="Arial" w:cs="Arial"/>
          <w:b/>
          <w:smallCaps/>
          <w:sz w:val="40"/>
          <w:szCs w:val="40"/>
          <w:highlight w:val="yellow"/>
        </w:rPr>
      </w:pPr>
    </w:p>
    <w:p w14:paraId="251A0A1C" w14:textId="77777777" w:rsidR="00AB441C" w:rsidRPr="00A26F36" w:rsidRDefault="00AB441C" w:rsidP="00223738">
      <w:pPr>
        <w:tabs>
          <w:tab w:val="left" w:pos="7830"/>
        </w:tabs>
        <w:spacing w:after="0" w:line="240" w:lineRule="auto"/>
        <w:jc w:val="center"/>
        <w:rPr>
          <w:rFonts w:ascii="Arial" w:hAnsi="Arial" w:cs="Arial"/>
          <w:b/>
          <w:smallCaps/>
          <w:sz w:val="40"/>
          <w:szCs w:val="40"/>
          <w:highlight w:val="yellow"/>
        </w:rPr>
      </w:pPr>
    </w:p>
    <w:p w14:paraId="0FDDF945" w14:textId="68FA054D" w:rsidR="002E68A5" w:rsidRPr="00A26F36" w:rsidRDefault="005F4348" w:rsidP="00223738">
      <w:pPr>
        <w:tabs>
          <w:tab w:val="left" w:pos="7830"/>
        </w:tabs>
        <w:spacing w:before="120" w:after="120" w:line="240" w:lineRule="auto"/>
        <w:jc w:val="center"/>
        <w:rPr>
          <w:rFonts w:ascii="Arial" w:hAnsi="Arial" w:cs="Arial"/>
          <w:b/>
          <w:smallCaps/>
          <w:sz w:val="28"/>
          <w:szCs w:val="28"/>
          <w:highlight w:val="yellow"/>
        </w:rPr>
      </w:pPr>
      <w:r w:rsidRPr="00FA1872">
        <w:rPr>
          <w:noProof/>
        </w:rPr>
        <w:drawing>
          <wp:inline distT="0" distB="0" distL="0" distR="0" wp14:anchorId="50C411AC" wp14:editId="0CE6E681">
            <wp:extent cx="2362200" cy="3160462"/>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77004" cy="3180268"/>
                    </a:xfrm>
                    <a:prstGeom prst="rect">
                      <a:avLst/>
                    </a:prstGeom>
                  </pic:spPr>
                </pic:pic>
              </a:graphicData>
            </a:graphic>
          </wp:inline>
        </w:drawing>
      </w:r>
    </w:p>
    <w:p w14:paraId="51B0962B" w14:textId="77777777" w:rsidR="002E68A5" w:rsidRPr="00A26F36" w:rsidRDefault="002E68A5" w:rsidP="00223738">
      <w:pPr>
        <w:tabs>
          <w:tab w:val="left" w:pos="7830"/>
        </w:tabs>
        <w:spacing w:before="120" w:after="120" w:line="240" w:lineRule="auto"/>
        <w:jc w:val="center"/>
        <w:rPr>
          <w:rFonts w:ascii="Arial" w:hAnsi="Arial" w:cs="Arial"/>
          <w:b/>
          <w:smallCaps/>
          <w:sz w:val="28"/>
          <w:szCs w:val="28"/>
          <w:highlight w:val="yellow"/>
        </w:rPr>
      </w:pPr>
    </w:p>
    <w:p w14:paraId="7E7DE21C" w14:textId="5A4CC098" w:rsidR="002E68A5" w:rsidRPr="00A26F36" w:rsidRDefault="002E68A5" w:rsidP="00223738">
      <w:pPr>
        <w:tabs>
          <w:tab w:val="left" w:pos="7830"/>
        </w:tabs>
        <w:spacing w:before="120" w:after="120" w:line="240" w:lineRule="auto"/>
        <w:jc w:val="center"/>
        <w:rPr>
          <w:rFonts w:ascii="Arial" w:hAnsi="Arial" w:cs="Arial"/>
          <w:b/>
          <w:smallCaps/>
          <w:sz w:val="28"/>
          <w:szCs w:val="28"/>
          <w:highlight w:val="yellow"/>
        </w:rPr>
      </w:pPr>
    </w:p>
    <w:p w14:paraId="3E583AFE" w14:textId="77777777" w:rsidR="002E68A5" w:rsidRPr="00A26F36" w:rsidRDefault="002E68A5" w:rsidP="00223738">
      <w:pPr>
        <w:tabs>
          <w:tab w:val="left" w:pos="7830"/>
        </w:tabs>
        <w:spacing w:before="120" w:after="120" w:line="240" w:lineRule="auto"/>
        <w:jc w:val="center"/>
        <w:rPr>
          <w:rFonts w:ascii="Arial" w:hAnsi="Arial" w:cs="Arial"/>
          <w:b/>
          <w:smallCaps/>
          <w:sz w:val="28"/>
          <w:szCs w:val="28"/>
          <w:highlight w:val="yellow"/>
        </w:rPr>
      </w:pPr>
    </w:p>
    <w:p w14:paraId="59DBEEA0" w14:textId="77777777" w:rsidR="002E68A5" w:rsidRPr="00A26F36" w:rsidRDefault="002E68A5" w:rsidP="00223738">
      <w:pPr>
        <w:tabs>
          <w:tab w:val="left" w:pos="7830"/>
        </w:tabs>
        <w:spacing w:before="120" w:after="120" w:line="240" w:lineRule="auto"/>
        <w:jc w:val="center"/>
        <w:rPr>
          <w:rFonts w:ascii="Arial" w:hAnsi="Arial" w:cs="Arial"/>
          <w:b/>
          <w:smallCaps/>
          <w:sz w:val="28"/>
          <w:szCs w:val="28"/>
          <w:highlight w:val="yellow"/>
        </w:rPr>
      </w:pPr>
    </w:p>
    <w:p w14:paraId="4AAE6BAB" w14:textId="77777777" w:rsidR="002E68A5" w:rsidRPr="00A26F36" w:rsidRDefault="002E68A5" w:rsidP="00223738">
      <w:pPr>
        <w:tabs>
          <w:tab w:val="left" w:pos="7830"/>
        </w:tabs>
        <w:spacing w:before="120" w:after="120" w:line="240" w:lineRule="auto"/>
        <w:jc w:val="center"/>
        <w:rPr>
          <w:rFonts w:ascii="Arial" w:hAnsi="Arial" w:cs="Arial"/>
          <w:b/>
          <w:smallCaps/>
          <w:sz w:val="28"/>
          <w:szCs w:val="28"/>
          <w:highlight w:val="yellow"/>
        </w:rPr>
      </w:pPr>
    </w:p>
    <w:p w14:paraId="319DA692" w14:textId="77777777" w:rsidR="002A4570" w:rsidRPr="00A26F36" w:rsidRDefault="002A4570" w:rsidP="00223738">
      <w:pPr>
        <w:tabs>
          <w:tab w:val="left" w:pos="7830"/>
        </w:tabs>
        <w:spacing w:before="120" w:after="120" w:line="240" w:lineRule="auto"/>
        <w:jc w:val="center"/>
        <w:rPr>
          <w:rFonts w:ascii="Arial" w:hAnsi="Arial" w:cs="Arial"/>
          <w:b/>
          <w:smallCaps/>
          <w:sz w:val="28"/>
          <w:szCs w:val="28"/>
          <w:highlight w:val="yellow"/>
        </w:rPr>
      </w:pPr>
    </w:p>
    <w:p w14:paraId="20655EF5" w14:textId="77777777" w:rsidR="002E68A5" w:rsidRPr="00A26F36" w:rsidRDefault="002E68A5" w:rsidP="00AB441C">
      <w:pPr>
        <w:tabs>
          <w:tab w:val="left" w:pos="7830"/>
        </w:tabs>
        <w:spacing w:before="120" w:after="120" w:line="240" w:lineRule="auto"/>
        <w:rPr>
          <w:rFonts w:ascii="Arial" w:hAnsi="Arial" w:cs="Arial"/>
          <w:b/>
          <w:smallCaps/>
          <w:sz w:val="28"/>
          <w:szCs w:val="28"/>
          <w:highlight w:val="yellow"/>
        </w:rPr>
      </w:pPr>
    </w:p>
    <w:p w14:paraId="3E66FBFD" w14:textId="77777777" w:rsidR="002E68A5" w:rsidRPr="00A26F36" w:rsidRDefault="002E68A5" w:rsidP="00223738">
      <w:pPr>
        <w:tabs>
          <w:tab w:val="left" w:pos="7830"/>
        </w:tabs>
        <w:spacing w:before="120" w:after="120" w:line="240" w:lineRule="auto"/>
        <w:jc w:val="center"/>
        <w:rPr>
          <w:rFonts w:ascii="Arial" w:hAnsi="Arial" w:cs="Arial"/>
          <w:b/>
          <w:smallCaps/>
          <w:sz w:val="28"/>
          <w:szCs w:val="28"/>
          <w:highlight w:val="yellow"/>
        </w:rPr>
      </w:pPr>
    </w:p>
    <w:p w14:paraId="6137472A" w14:textId="77777777" w:rsidR="002E68A5" w:rsidRPr="00A26F36" w:rsidRDefault="002E68A5" w:rsidP="00223738">
      <w:pPr>
        <w:tabs>
          <w:tab w:val="left" w:pos="7830"/>
        </w:tabs>
        <w:spacing w:before="120" w:after="120" w:line="240" w:lineRule="auto"/>
        <w:jc w:val="center"/>
        <w:rPr>
          <w:rFonts w:ascii="Arial" w:hAnsi="Arial" w:cs="Arial"/>
          <w:b/>
          <w:smallCaps/>
          <w:sz w:val="28"/>
          <w:szCs w:val="28"/>
          <w:highlight w:val="yellow"/>
        </w:rPr>
      </w:pPr>
    </w:p>
    <w:p w14:paraId="28655DD5" w14:textId="16FC0FD3" w:rsidR="00223738" w:rsidRPr="005F4348" w:rsidRDefault="005F4348" w:rsidP="002E68A5">
      <w:pPr>
        <w:tabs>
          <w:tab w:val="left" w:pos="7830"/>
        </w:tabs>
        <w:spacing w:after="0" w:line="240" w:lineRule="auto"/>
        <w:jc w:val="center"/>
        <w:rPr>
          <w:rFonts w:ascii="Arial" w:hAnsi="Arial" w:cs="Arial"/>
          <w:b/>
          <w:sz w:val="24"/>
          <w:szCs w:val="24"/>
        </w:rPr>
      </w:pPr>
      <w:r w:rsidRPr="005F4348">
        <w:rPr>
          <w:rFonts w:ascii="Arial" w:eastAsia="Times New Roman" w:hAnsi="Arial" w:cs="Arial"/>
          <w:b/>
          <w:sz w:val="28"/>
          <w:szCs w:val="28"/>
        </w:rPr>
        <w:t>Goł</w:t>
      </w:r>
      <w:r>
        <w:rPr>
          <w:rFonts w:ascii="Arial" w:eastAsia="Times New Roman" w:hAnsi="Arial" w:cs="Arial"/>
          <w:b/>
          <w:sz w:val="28"/>
          <w:szCs w:val="28"/>
        </w:rPr>
        <w:t>a</w:t>
      </w:r>
      <w:r w:rsidRPr="005F4348">
        <w:rPr>
          <w:rFonts w:ascii="Arial" w:eastAsia="Times New Roman" w:hAnsi="Arial" w:cs="Arial"/>
          <w:b/>
          <w:sz w:val="28"/>
          <w:szCs w:val="28"/>
        </w:rPr>
        <w:t>ńcz</w:t>
      </w:r>
      <w:r w:rsidR="0010266E" w:rsidRPr="005F4348">
        <w:rPr>
          <w:rFonts w:ascii="Arial" w:eastAsia="Times New Roman" w:hAnsi="Arial" w:cs="Arial"/>
          <w:b/>
          <w:sz w:val="28"/>
          <w:szCs w:val="28"/>
        </w:rPr>
        <w:t xml:space="preserve"> </w:t>
      </w:r>
      <w:r w:rsidR="00223738" w:rsidRPr="005F4348">
        <w:rPr>
          <w:rFonts w:ascii="Arial" w:hAnsi="Arial" w:cs="Arial"/>
          <w:b/>
          <w:sz w:val="24"/>
          <w:szCs w:val="24"/>
        </w:rPr>
        <w:t>202</w:t>
      </w:r>
      <w:r w:rsidR="0010266E" w:rsidRPr="005F4348">
        <w:rPr>
          <w:rFonts w:ascii="Arial" w:hAnsi="Arial" w:cs="Arial"/>
          <w:b/>
          <w:sz w:val="24"/>
          <w:szCs w:val="24"/>
        </w:rPr>
        <w:t>2</w:t>
      </w:r>
    </w:p>
    <w:p w14:paraId="42DA5BA1" w14:textId="77777777" w:rsidR="00EE37D8" w:rsidRPr="00EE37D8" w:rsidRDefault="00EE37D8" w:rsidP="00EE37D8">
      <w:pPr>
        <w:tabs>
          <w:tab w:val="left" w:pos="4020"/>
        </w:tabs>
        <w:spacing w:before="120" w:after="120" w:line="360" w:lineRule="auto"/>
        <w:jc w:val="both"/>
        <w:rPr>
          <w:rFonts w:ascii="Arial" w:eastAsia="Times New Roman" w:hAnsi="Arial" w:cs="Arial"/>
          <w:color w:val="000000" w:themeColor="text1"/>
          <w:lang w:eastAsia="pl-PL"/>
        </w:rPr>
      </w:pPr>
      <w:r w:rsidRPr="00EE37D8">
        <w:rPr>
          <w:rFonts w:ascii="Arial" w:eastAsiaTheme="majorEastAsia" w:hAnsi="Arial" w:cs="Arial"/>
          <w:color w:val="000000" w:themeColor="text1"/>
        </w:rPr>
        <w:lastRenderedPageBreak/>
        <w:t xml:space="preserve">Zgodnie z art. 6 ust. 3 ustawy z dnia 6 grudnia 2006 r. o zasadach prowadzenia polityki rozwoju (Dz.U. z 2021 r. poz. 1057 ze zm.) oraz uchwałą nr XLI/349/2022 Rady Miasta i Gminy Gołańcz z dnia 26 kwietnia 2022 w sprawie przystąpienia do sporządzenia projektu Strategii Rozwoju Miasta i Gminy Gołańcz na lata 2023-2030 oraz określenia szczegółowego trybu i harmonogramu opracowania, w tym trybu konsultacji </w:t>
      </w:r>
      <w:r w:rsidRPr="00EE37D8">
        <w:rPr>
          <w:rFonts w:ascii="Arial" w:eastAsia="Times New Roman" w:hAnsi="Arial" w:cs="Arial"/>
          <w:bCs/>
          <w:lang w:eastAsia="pl-PL"/>
        </w:rPr>
        <w:t xml:space="preserve">oraz </w:t>
      </w:r>
      <w:r w:rsidRPr="00EE37D8">
        <w:rPr>
          <w:rFonts w:ascii="Arial" w:hAnsi="Arial" w:cs="Arial"/>
          <w:color w:val="000000" w:themeColor="text1"/>
        </w:rPr>
        <w:t xml:space="preserve">na podstawie art. 54 ust. 1, w związku z art. 39 ustawy z dnia 3 października 2008 r. o udostępnianiu informacji o środowisku i jego ochronie, udziale społeczeństwa w ochronie środowiska oraz o ocenach oddziaływania na środowisko (Dz.U. 2022 poz. 1029 ze zm.), Burmistrz Miasta i Gminy Gołańcz zawiadomił o opracowaniu i wyłożeniu do publicznego wglądu projektu „Strategii </w:t>
      </w:r>
      <w:r w:rsidRPr="00EE37D8">
        <w:rPr>
          <w:rFonts w:ascii="Arial" w:hAnsi="Arial" w:cs="Arial"/>
        </w:rPr>
        <w:t>Rozwoju Miasta i Gminy Gołańcz na lata 2023-2030” wraz z Prognozą oddziaływania na środowisko</w:t>
      </w:r>
      <w:r w:rsidRPr="00EE37D8">
        <w:rPr>
          <w:rFonts w:ascii="Arial" w:hAnsi="Arial" w:cs="Arial"/>
          <w:color w:val="000000" w:themeColor="text1"/>
        </w:rPr>
        <w:t>.</w:t>
      </w:r>
    </w:p>
    <w:p w14:paraId="4DFA182A" w14:textId="77777777" w:rsidR="00EE37D8" w:rsidRPr="00EE37D8" w:rsidRDefault="00EE37D8" w:rsidP="00EE37D8">
      <w:pPr>
        <w:keepNext/>
        <w:keepLines/>
        <w:spacing w:before="120" w:after="120" w:line="360" w:lineRule="auto"/>
        <w:jc w:val="both"/>
        <w:outlineLvl w:val="0"/>
        <w:rPr>
          <w:rFonts w:ascii="Arial" w:eastAsiaTheme="majorEastAsia" w:hAnsi="Arial" w:cs="Arial"/>
        </w:rPr>
      </w:pPr>
      <w:r w:rsidRPr="00EE37D8">
        <w:rPr>
          <w:rFonts w:ascii="Arial" w:eastAsiaTheme="majorEastAsia" w:hAnsi="Arial" w:cs="Arial"/>
        </w:rPr>
        <w:t>Do wzięcia udziału w konsultacjach poprzez ogłoszenie zaproszono mieszkańców Miasta i Gminy Gołańcz, gminy sąsiednie i ich związki, lokalnych partnerów społecznych i gospodarczych, a także Dyrektora Regionalnego Zarządu Gospodarki Wodnej w Poznaniu oraz Dyrektora Regionalnego Zarządu Gospodarki Wodnej w Bydgoszczy do zapoznania się z projektem „Strategii Rozwoju Miasta i Gminy Gołańcz na lata 2023-2030” wraz z Prognozą oddziaływania na środowisko.</w:t>
      </w:r>
    </w:p>
    <w:p w14:paraId="0E7DD396" w14:textId="77777777" w:rsidR="00EE37D8" w:rsidRPr="00EE37D8" w:rsidRDefault="00EE37D8" w:rsidP="00EE37D8">
      <w:pPr>
        <w:keepNext/>
        <w:keepLines/>
        <w:spacing w:before="120" w:after="120" w:line="360" w:lineRule="auto"/>
        <w:jc w:val="both"/>
        <w:outlineLvl w:val="0"/>
        <w:rPr>
          <w:rFonts w:ascii="Arial" w:eastAsiaTheme="majorEastAsia" w:hAnsi="Arial" w:cs="Arial"/>
          <w:b/>
        </w:rPr>
      </w:pPr>
      <w:r w:rsidRPr="00EE37D8">
        <w:rPr>
          <w:rFonts w:ascii="Arial" w:eastAsiaTheme="majorEastAsia" w:hAnsi="Arial" w:cs="Arial"/>
          <w:b/>
        </w:rPr>
        <w:t>Konsultacje trwały od 10.11.2022 r. do 15.12.2022 r.</w:t>
      </w:r>
    </w:p>
    <w:p w14:paraId="0C2ACA2F" w14:textId="77777777" w:rsidR="00EE37D8" w:rsidRPr="00EE37D8" w:rsidRDefault="00EE37D8" w:rsidP="00EE37D8">
      <w:pPr>
        <w:spacing w:before="120" w:after="120" w:line="360" w:lineRule="auto"/>
        <w:ind w:right="-6"/>
        <w:jc w:val="both"/>
        <w:rPr>
          <w:rFonts w:ascii="Arial" w:eastAsia="Times New Roman" w:hAnsi="Arial" w:cs="Arial"/>
          <w:color w:val="000000" w:themeColor="text1"/>
        </w:rPr>
      </w:pPr>
      <w:r w:rsidRPr="00EE37D8">
        <w:rPr>
          <w:rFonts w:ascii="Arial" w:eastAsia="Times New Roman" w:hAnsi="Arial" w:cs="Arial"/>
        </w:rPr>
        <w:t xml:space="preserve">Wszyscy zainteresowani mieli prawo składać wnioski, zastrzeżenia bądź uwagi do projektu Strategii i prognozy, które można było zgłaszać na udostępnionym formularzu, który następnie należało przesłać na adres: </w:t>
      </w:r>
      <w:r w:rsidRPr="00EE37D8">
        <w:rPr>
          <w:rFonts w:ascii="Arial" w:eastAsia="Times New Roman" w:hAnsi="Arial" w:cs="Arial"/>
          <w:color w:val="000000" w:themeColor="text1"/>
        </w:rPr>
        <w:t xml:space="preserve">Urząd Miasta i Gminy Gołańcz, ul. dr. Piotra Kowalika 2, 62-130 Gołańcz lub złożyć osobiście w Urzędzie, lub przesłać zeskanowany za pośrednictwem poczty elektronicznej na adres </w:t>
      </w:r>
      <w:hyperlink r:id="rId8" w:history="1">
        <w:r w:rsidRPr="00EE37D8">
          <w:rPr>
            <w:rFonts w:ascii="Arial" w:eastAsia="Times New Roman" w:hAnsi="Arial" w:cs="Arial"/>
            <w:color w:val="0563C1" w:themeColor="hyperlink"/>
            <w:u w:val="single"/>
          </w:rPr>
          <w:t>miastoigmina@golancz.pl</w:t>
        </w:r>
      </w:hyperlink>
      <w:r w:rsidRPr="00EE37D8">
        <w:rPr>
          <w:rFonts w:ascii="Arial" w:eastAsia="Times New Roman" w:hAnsi="Arial" w:cs="Arial"/>
          <w:color w:val="000000" w:themeColor="text1"/>
        </w:rPr>
        <w:t>, w tytule wpisując „Uwagi do Strategii Rozwoju”.</w:t>
      </w:r>
    </w:p>
    <w:p w14:paraId="609B1263" w14:textId="77777777" w:rsidR="00EE37D8" w:rsidRPr="00EE37D8" w:rsidRDefault="00EE37D8" w:rsidP="00EE37D8">
      <w:pPr>
        <w:spacing w:before="120" w:after="120" w:line="360" w:lineRule="auto"/>
        <w:jc w:val="both"/>
        <w:outlineLvl w:val="0"/>
        <w:rPr>
          <w:rFonts w:ascii="Arial" w:hAnsi="Arial" w:cs="Arial"/>
          <w:color w:val="000000" w:themeColor="text1"/>
        </w:rPr>
      </w:pPr>
      <w:r w:rsidRPr="00EE37D8">
        <w:rPr>
          <w:rFonts w:ascii="Arial" w:hAnsi="Arial" w:cs="Arial"/>
          <w:shd w:val="clear" w:color="auto" w:fill="FFFFFF"/>
        </w:rPr>
        <w:t xml:space="preserve">Ponadto w trakcie trwania konsultacji społecznych w dniu </w:t>
      </w:r>
      <w:r w:rsidRPr="00EE37D8">
        <w:rPr>
          <w:rFonts w:ascii="Arial" w:hAnsi="Arial" w:cs="Arial"/>
          <w:color w:val="000000" w:themeColor="text1"/>
        </w:rPr>
        <w:t>25.11.2022 r. w Urzędzie Miasta i Gminy Gołańcz odbyło się spotkanie w trakcie, którego przedstawiony został projekt Strategii.</w:t>
      </w:r>
    </w:p>
    <w:p w14:paraId="450A17F3" w14:textId="59EC76CF" w:rsidR="00EE37D8" w:rsidRDefault="00EE37D8" w:rsidP="00EE37D8">
      <w:pPr>
        <w:spacing w:before="120" w:after="120" w:line="360" w:lineRule="auto"/>
        <w:jc w:val="both"/>
        <w:rPr>
          <w:rFonts w:ascii="Arial" w:hAnsi="Arial" w:cs="Arial"/>
          <w:sz w:val="24"/>
          <w:szCs w:val="24"/>
        </w:rPr>
        <w:sectPr w:rsidR="00EE37D8" w:rsidSect="00EE37D8">
          <w:footerReference w:type="default" r:id="rId9"/>
          <w:pgSz w:w="11906" w:h="16838"/>
          <w:pgMar w:top="1417" w:right="1417" w:bottom="1560" w:left="1417" w:header="708" w:footer="708" w:gutter="0"/>
          <w:cols w:space="708"/>
          <w:titlePg/>
          <w:docGrid w:linePitch="360"/>
        </w:sectPr>
      </w:pPr>
      <w:r w:rsidRPr="00EE37D8">
        <w:rPr>
          <w:rFonts w:ascii="Arial" w:eastAsia="Times New Roman" w:hAnsi="Arial" w:cs="Times New Roman"/>
        </w:rPr>
        <w:t xml:space="preserve">W ramach przeprowadzonych konsultacji społecznych </w:t>
      </w:r>
      <w:r>
        <w:rPr>
          <w:rFonts w:ascii="Arial" w:eastAsia="Times New Roman" w:hAnsi="Arial" w:cs="Times New Roman"/>
        </w:rPr>
        <w:t xml:space="preserve">wpłynęły uwagi od PGW Wody Polskie </w:t>
      </w:r>
      <w:r w:rsidRPr="00EE37D8">
        <w:rPr>
          <w:rFonts w:ascii="Arial" w:eastAsia="Times New Roman" w:hAnsi="Arial" w:cs="Arial"/>
        </w:rPr>
        <w:t xml:space="preserve">Regionalny Zarząd Gospodarki Wodnej w Poznaniu. </w:t>
      </w:r>
      <w:r w:rsidRPr="00EE37D8">
        <w:rPr>
          <w:rFonts w:ascii="Arial" w:hAnsi="Arial" w:cs="Arial"/>
        </w:rPr>
        <w:t>W poniższej tabeli przedstawiono odniesienie do wskazanych uw</w:t>
      </w:r>
      <w:r>
        <w:rPr>
          <w:rFonts w:ascii="Arial" w:hAnsi="Arial" w:cs="Arial"/>
        </w:rPr>
        <w:t>ag</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819"/>
        <w:gridCol w:w="7798"/>
        <w:gridCol w:w="3214"/>
      </w:tblGrid>
      <w:tr w:rsidR="00082537" w:rsidRPr="004516AF" w14:paraId="38CFCA39" w14:textId="77777777" w:rsidTr="00AA1C10">
        <w:trPr>
          <w:trHeight w:val="20"/>
          <w:tblHeader/>
          <w:jc w:val="center"/>
        </w:trPr>
        <w:tc>
          <w:tcPr>
            <w:tcW w:w="1019" w:type="pct"/>
            <w:shd w:val="clear" w:color="auto" w:fill="BFBFBF" w:themeFill="background1" w:themeFillShade="BF"/>
            <w:vAlign w:val="center"/>
          </w:tcPr>
          <w:p w14:paraId="1A7DB7D3" w14:textId="77777777" w:rsidR="00082537" w:rsidRPr="00026660" w:rsidRDefault="00082537" w:rsidP="004516AF">
            <w:pPr>
              <w:pStyle w:val="Style4"/>
              <w:widowControl/>
              <w:spacing w:before="60" w:after="60" w:line="240" w:lineRule="auto"/>
              <w:rPr>
                <w:rStyle w:val="FontStyle13"/>
                <w:b/>
              </w:rPr>
            </w:pPr>
            <w:r w:rsidRPr="00026660">
              <w:rPr>
                <w:rStyle w:val="FontStyle13"/>
                <w:b/>
              </w:rPr>
              <w:lastRenderedPageBreak/>
              <w:t>Wskazanie treści, w której proponuje się zmiany (rozdział, strona, punkt)</w:t>
            </w:r>
          </w:p>
        </w:tc>
        <w:tc>
          <w:tcPr>
            <w:tcW w:w="2819" w:type="pct"/>
            <w:shd w:val="clear" w:color="auto" w:fill="BFBFBF" w:themeFill="background1" w:themeFillShade="BF"/>
            <w:vAlign w:val="center"/>
          </w:tcPr>
          <w:p w14:paraId="6401D19F" w14:textId="77777777" w:rsidR="00082537" w:rsidRPr="00026660" w:rsidRDefault="00082537" w:rsidP="004516AF">
            <w:pPr>
              <w:pStyle w:val="Style4"/>
              <w:widowControl/>
              <w:spacing w:before="60" w:after="60" w:line="240" w:lineRule="auto"/>
              <w:rPr>
                <w:rStyle w:val="FontStyle13"/>
                <w:b/>
              </w:rPr>
            </w:pPr>
            <w:r w:rsidRPr="00026660">
              <w:rPr>
                <w:rStyle w:val="FontStyle13"/>
                <w:b/>
              </w:rPr>
              <w:t>Treść uwagi/ propozycja zmiany</w:t>
            </w:r>
          </w:p>
        </w:tc>
        <w:tc>
          <w:tcPr>
            <w:tcW w:w="1162" w:type="pct"/>
            <w:shd w:val="clear" w:color="auto" w:fill="BFBFBF" w:themeFill="background1" w:themeFillShade="BF"/>
            <w:vAlign w:val="center"/>
          </w:tcPr>
          <w:p w14:paraId="34D3B4E7" w14:textId="77777777" w:rsidR="00082537" w:rsidRPr="00026660" w:rsidRDefault="00082537" w:rsidP="004516AF">
            <w:pPr>
              <w:pStyle w:val="Style4"/>
              <w:widowControl/>
              <w:spacing w:before="60" w:after="60" w:line="240" w:lineRule="auto"/>
              <w:rPr>
                <w:rStyle w:val="FontStyle13"/>
                <w:b/>
              </w:rPr>
            </w:pPr>
            <w:r w:rsidRPr="00026660">
              <w:rPr>
                <w:rStyle w:val="FontStyle13"/>
                <w:b/>
              </w:rPr>
              <w:t>Realizacja uwag</w:t>
            </w:r>
          </w:p>
        </w:tc>
      </w:tr>
      <w:tr w:rsidR="00082537" w:rsidRPr="004516AF" w14:paraId="0D8FB781" w14:textId="77777777" w:rsidTr="00AA1C10">
        <w:trPr>
          <w:trHeight w:val="20"/>
          <w:jc w:val="center"/>
        </w:trPr>
        <w:tc>
          <w:tcPr>
            <w:tcW w:w="1019" w:type="pct"/>
            <w:vAlign w:val="center"/>
          </w:tcPr>
          <w:p w14:paraId="168DD16A" w14:textId="2E70A38E" w:rsidR="00082537" w:rsidRPr="00026660" w:rsidRDefault="00082537" w:rsidP="004516AF">
            <w:pPr>
              <w:pStyle w:val="Style4"/>
              <w:widowControl/>
              <w:spacing w:before="60" w:after="60" w:line="240" w:lineRule="auto"/>
              <w:rPr>
                <w:rStyle w:val="FontStyle13"/>
              </w:rPr>
            </w:pPr>
            <w:r w:rsidRPr="00026660">
              <w:rPr>
                <w:rStyle w:val="FontStyle13"/>
              </w:rPr>
              <w:t>Uwaga ogólna</w:t>
            </w:r>
          </w:p>
        </w:tc>
        <w:tc>
          <w:tcPr>
            <w:tcW w:w="2819" w:type="pct"/>
            <w:vAlign w:val="center"/>
          </w:tcPr>
          <w:p w14:paraId="62D19A9F" w14:textId="4D21D1E2" w:rsidR="004516AF" w:rsidRPr="00026660" w:rsidRDefault="004516AF" w:rsidP="004516AF">
            <w:pPr>
              <w:pStyle w:val="Style1"/>
              <w:widowControl/>
              <w:spacing w:before="60" w:after="60"/>
              <w:jc w:val="center"/>
              <w:rPr>
                <w:rStyle w:val="FontStyle28"/>
                <w:rFonts w:ascii="Arial" w:hAnsi="Arial" w:cs="Arial"/>
              </w:rPr>
            </w:pPr>
            <w:r w:rsidRPr="00026660">
              <w:rPr>
                <w:rStyle w:val="FontStyle28"/>
                <w:rFonts w:ascii="Arial" w:hAnsi="Arial" w:cs="Arial"/>
              </w:rPr>
              <w:t>Zgodnie z art. 172 ustawy z dnia 20 lipca 2017 r. Prawo wodne (Dz. U. z 2021 r., poz. 2233 ze zm.) na podstawie map zagrożenia powodziowego i</w:t>
            </w:r>
            <w:r w:rsidR="00E62F51" w:rsidRPr="00026660">
              <w:rPr>
                <w:rStyle w:val="FontStyle28"/>
                <w:rFonts w:ascii="Arial" w:hAnsi="Arial" w:cs="Arial"/>
              </w:rPr>
              <w:t> </w:t>
            </w:r>
            <w:r w:rsidRPr="00026660">
              <w:rPr>
                <w:rStyle w:val="FontStyle28"/>
                <w:rFonts w:ascii="Arial" w:hAnsi="Arial" w:cs="Arial"/>
              </w:rPr>
              <w:t>map ryzyka powodziowego przygotowuje się -</w:t>
            </w:r>
            <w:r w:rsidR="00E62F51" w:rsidRPr="00026660">
              <w:rPr>
                <w:rStyle w:val="FontStyle28"/>
                <w:rFonts w:ascii="Arial" w:hAnsi="Arial" w:cs="Arial"/>
              </w:rPr>
              <w:t xml:space="preserve"> </w:t>
            </w:r>
            <w:r w:rsidRPr="00026660">
              <w:rPr>
                <w:rStyle w:val="FontStyle28"/>
                <w:rFonts w:ascii="Arial" w:hAnsi="Arial" w:cs="Arial"/>
              </w:rPr>
              <w:t xml:space="preserve">z uwzględnieniem podziału kraju na obszary dorzeczy oraz regiony wodne - plany zarządzania ryzykiem powodziowym (PZRP). Dokumenty te obejmują wszystkie elementy zarządzania ryzykiem powodziowym, określone w art. 163 ust. 6 przedmiotowej ustawy, w szczególności działania służące zapobieganiu powodzi, ochronie przed powodzią oraz informacji na temat stanu należytego przygotowania w przypadku wystąpienia powodzi. Głównym celem PZRP jest ograniczenie potencjalnych negatywnych skutków powodzi dla </w:t>
            </w:r>
            <w:r w:rsidR="00E62F51" w:rsidRPr="00026660">
              <w:rPr>
                <w:rStyle w:val="FontStyle28"/>
                <w:rFonts w:ascii="Arial" w:hAnsi="Arial" w:cs="Arial"/>
              </w:rPr>
              <w:t>ż</w:t>
            </w:r>
            <w:r w:rsidRPr="00026660">
              <w:rPr>
                <w:rStyle w:val="FontStyle28"/>
                <w:rFonts w:ascii="Arial" w:hAnsi="Arial" w:cs="Arial"/>
              </w:rPr>
              <w:t>yci</w:t>
            </w:r>
            <w:r w:rsidR="00E62F51" w:rsidRPr="00026660">
              <w:rPr>
                <w:rStyle w:val="FontStyle28"/>
                <w:rFonts w:ascii="Arial" w:hAnsi="Arial" w:cs="Arial"/>
              </w:rPr>
              <w:t>a</w:t>
            </w:r>
            <w:r w:rsidRPr="00026660">
              <w:rPr>
                <w:rStyle w:val="FontStyle28"/>
                <w:rFonts w:ascii="Arial" w:hAnsi="Arial" w:cs="Arial"/>
              </w:rPr>
              <w:t xml:space="preserve"> </w:t>
            </w:r>
            <w:r w:rsidRPr="00026660">
              <w:rPr>
                <w:rStyle w:val="FontStyle36"/>
                <w:sz w:val="20"/>
                <w:szCs w:val="20"/>
              </w:rPr>
              <w:t xml:space="preserve">i </w:t>
            </w:r>
            <w:r w:rsidRPr="00026660">
              <w:rPr>
                <w:rStyle w:val="FontStyle28"/>
                <w:rFonts w:ascii="Arial" w:hAnsi="Arial" w:cs="Arial"/>
              </w:rPr>
              <w:t xml:space="preserve">zdrowia </w:t>
            </w:r>
            <w:r w:rsidR="00E62F51" w:rsidRPr="00026660">
              <w:rPr>
                <w:rStyle w:val="FontStyle28"/>
                <w:rFonts w:ascii="Arial" w:hAnsi="Arial" w:cs="Arial"/>
              </w:rPr>
              <w:t>ludzi</w:t>
            </w:r>
            <w:r w:rsidRPr="00026660">
              <w:rPr>
                <w:rStyle w:val="FontStyle28"/>
                <w:rFonts w:ascii="Arial" w:hAnsi="Arial" w:cs="Arial"/>
              </w:rPr>
              <w:t xml:space="preserve">, środowiska, dziedzictwa kulturowego oraz działalności gospodarczej poprzez realizację działań służących minimalizacji zidentyfikowanych </w:t>
            </w:r>
            <w:r w:rsidRPr="00026660">
              <w:rPr>
                <w:rStyle w:val="FontStyle28"/>
                <w:rFonts w:ascii="Arial" w:hAnsi="Arial" w:cs="Arial"/>
                <w:color w:val="auto"/>
              </w:rPr>
              <w:t xml:space="preserve">zagrożeń i obniżeniu </w:t>
            </w:r>
            <w:r w:rsidRPr="00026660">
              <w:rPr>
                <w:rStyle w:val="FontStyle28"/>
                <w:rFonts w:ascii="Arial" w:hAnsi="Arial" w:cs="Arial"/>
              </w:rPr>
              <w:t>strat powodziowych. Projekty planów zarządzania ryzykiem powodziowym przygotowują Wody Polskie w uzgodnieniu z właściwymi wojewodami oraz po zasięgnięciu opinii marszałków województw, które następnie przekazują ministrowi właściwemu do spraw gospodarki wodnej. Zapewniając aktywny udział wszystkich zainteresowanych w osiągnięciu celów zarządzania ryzykiem powodziowym, minister właściwy do spraw gospodarki wodnej co najmniej na rok przed rozpoczęciem okresu, którego dotyczą PZRP podaje do publicznej wiadomości ich projekt, w celu zgłaszania ewentualnych zastrzeżeń. Pisemne uwagi do ustaleń zawartych w opublikowanych dokumentach, zainteresowani mogą składać w terminie 6 miesięcy. Plany zarządzania ryzykiem powodziowym zostają przyjęte w drodze rozporządzenia wydanego przez ministra właściwego do spraw gospodarki wodnej. Podlegają one przeglądowi co 6 lat, a w razie potrzeby zostaje dokonana ich aktualizacja.</w:t>
            </w:r>
          </w:p>
          <w:p w14:paraId="1E25C1D8" w14:textId="77777777" w:rsidR="004516AF" w:rsidRPr="00026660" w:rsidRDefault="004516AF" w:rsidP="004516AF">
            <w:pPr>
              <w:pStyle w:val="Style1"/>
              <w:widowControl/>
              <w:spacing w:before="60" w:after="60"/>
              <w:jc w:val="center"/>
              <w:rPr>
                <w:rStyle w:val="FontStyle28"/>
                <w:rFonts w:ascii="Arial" w:hAnsi="Arial" w:cs="Arial"/>
                <w:color w:val="auto"/>
                <w:u w:val="single"/>
              </w:rPr>
            </w:pPr>
            <w:r w:rsidRPr="00026660">
              <w:rPr>
                <w:rStyle w:val="FontStyle28"/>
                <w:rFonts w:ascii="Arial" w:hAnsi="Arial" w:cs="Arial"/>
                <w:color w:val="auto"/>
                <w:u w:val="single"/>
              </w:rPr>
              <w:t>Dnia 1 grudnia 2016 r. w Dzienniku Ustaw Rzeczypospolitej Polskiej zostało opublikowane Rozporządzenie Rady Ministrów z dnia 18 października 2016 r. w sprawie przyjęcia Planu zarządzania ryzykiem powodziowym dla obszaru dorzecza Odry - poz. 1938. Obowiązujący plan zarządzania ryzykiem powodziowym dla obszaru dorzecza Odry znajduje się na stronie Dziennik Ustaw 2016 r. poz. 1938</w:t>
            </w:r>
          </w:p>
          <w:p w14:paraId="298A4D84" w14:textId="77777777" w:rsidR="004516AF" w:rsidRPr="00026660" w:rsidRDefault="004516AF" w:rsidP="004516AF">
            <w:pPr>
              <w:pStyle w:val="Style1"/>
              <w:widowControl/>
              <w:spacing w:before="60" w:after="60"/>
              <w:jc w:val="center"/>
              <w:rPr>
                <w:rStyle w:val="FontStyle28"/>
                <w:rFonts w:ascii="Arial" w:hAnsi="Arial" w:cs="Arial"/>
                <w:color w:val="auto"/>
                <w:u w:val="single"/>
              </w:rPr>
            </w:pPr>
            <w:r w:rsidRPr="00026660">
              <w:rPr>
                <w:rStyle w:val="FontStyle28"/>
                <w:rFonts w:ascii="Arial" w:hAnsi="Arial" w:cs="Arial"/>
                <w:color w:val="auto"/>
              </w:rPr>
              <w:t>Planowany termin wejścia w życie rozporządzeń w sprawie przyjęcia planów zarządzania ryzykiem powodziowym to 23 grudnia 2022 r., plan dostępny jest na:</w:t>
            </w:r>
            <w:r w:rsidRPr="00EE37D8">
              <w:rPr>
                <w:rStyle w:val="FontStyle28"/>
                <w:rFonts w:ascii="Arial" w:hAnsi="Arial" w:cs="Arial"/>
                <w:color w:val="auto"/>
              </w:rPr>
              <w:t xml:space="preserve"> </w:t>
            </w:r>
            <w:hyperlink r:id="rId10" w:history="1">
              <w:r w:rsidRPr="00EE37D8">
                <w:rPr>
                  <w:rStyle w:val="Hipercze"/>
                  <w:rFonts w:ascii="Arial" w:hAnsi="Arial" w:cs="Arial"/>
                  <w:color w:val="auto"/>
                  <w:sz w:val="20"/>
                  <w:szCs w:val="20"/>
                </w:rPr>
                <w:t>https://www.gov.pl/web/infrastruktura/rozporzadzenia-</w:t>
              </w:r>
            </w:hyperlink>
            <w:r w:rsidRPr="00026660">
              <w:rPr>
                <w:rStyle w:val="FontStyle28"/>
                <w:rFonts w:ascii="Arial" w:hAnsi="Arial" w:cs="Arial"/>
                <w:color w:val="auto"/>
                <w:u w:val="single"/>
              </w:rPr>
              <w:t>przyjmujace-plany-zarzadzania-ryzykiem-powodziowym-podpisane-przez-ministra-infrastruktury</w:t>
            </w:r>
          </w:p>
          <w:p w14:paraId="3A9F3ED2" w14:textId="2D0062C4" w:rsidR="004516AF" w:rsidRPr="00026660" w:rsidRDefault="004516AF" w:rsidP="00E62F51">
            <w:pPr>
              <w:pStyle w:val="Style1"/>
              <w:widowControl/>
              <w:spacing w:before="60" w:after="60"/>
              <w:jc w:val="center"/>
              <w:rPr>
                <w:rStyle w:val="FontStyle28"/>
                <w:rFonts w:ascii="Arial" w:hAnsi="Arial" w:cs="Arial"/>
              </w:rPr>
            </w:pPr>
            <w:r w:rsidRPr="00026660">
              <w:rPr>
                <w:rStyle w:val="FontStyle28"/>
                <w:rFonts w:ascii="Arial" w:hAnsi="Arial" w:cs="Arial"/>
              </w:rPr>
              <w:t xml:space="preserve">Przeciwdziałanie skutkom suszy, zgodnie z art. 183 oraz 185 ustawy z dnia 20 lipca 2017 r. Prawo wodne (Dz.U. z 2021 r., poz. 2233 ze zm.), prowadzi się zgodnie z </w:t>
            </w:r>
            <w:r w:rsidRPr="00026660">
              <w:rPr>
                <w:rStyle w:val="FontStyle28"/>
                <w:rFonts w:ascii="Arial" w:hAnsi="Arial" w:cs="Arial"/>
              </w:rPr>
              <w:lastRenderedPageBreak/>
              <w:t xml:space="preserve">planem przeciwdziałania skutkom suszy, który uwzględnia podział kraju na obszary dorzeczy. Plan przeciwdziałania skutkom suszy ma zawierać </w:t>
            </w:r>
            <w:r w:rsidR="00E62F51" w:rsidRPr="00026660">
              <w:rPr>
                <w:rStyle w:val="FontStyle28"/>
                <w:rFonts w:ascii="Arial" w:hAnsi="Arial" w:cs="Arial"/>
              </w:rPr>
              <w:t>analizę możliwości powiększenia</w:t>
            </w:r>
            <w:r w:rsidRPr="00026660">
              <w:rPr>
                <w:rStyle w:val="FontStyle28"/>
                <w:rFonts w:ascii="Arial" w:hAnsi="Arial" w:cs="Arial"/>
              </w:rPr>
              <w:t xml:space="preserve"> dyspozycyjnych zasobów</w:t>
            </w:r>
            <w:r w:rsidR="00E62F51" w:rsidRPr="00026660">
              <w:rPr>
                <w:rStyle w:val="FontStyle28"/>
                <w:rFonts w:ascii="Arial" w:hAnsi="Arial" w:cs="Arial"/>
              </w:rPr>
              <w:t xml:space="preserve"> </w:t>
            </w:r>
            <w:r w:rsidRPr="00026660">
              <w:rPr>
                <w:rStyle w:val="FontStyle28"/>
                <w:rFonts w:ascii="Arial" w:hAnsi="Arial" w:cs="Arial"/>
              </w:rPr>
              <w:t>wodnych, propozycje budowy lub przebudowy urządzeń wodnych, propozycje niezbędnych zmian w zakresie korzystania z zasobów wodnych oraz zmian naturalnej i sztucznej retencji, jak również katalog działań służących przeciwdziałaniu skutkom suszy. Projekt planu przeciwdziałania skutkom suszy przygotowują Wody Polskie w uzgodnieniu z ministrem właściwym do spraw rolnictwa, ministrem właściwym do spraw rozwoju wsi, ministrem właściwym do spraw rybołówstwa, ministrem właściwym do spraw żeglugi śródlądowej oraz wojewodami, uwzględniając podział kraju na obszary dorzeczy. Wody Polskie przekazują projekt planu przeciwdziałania skutkom suszy ministrowi właściwemu do spraw gospodarki wodnej. Minister właściwy do spraw gospodarki wodnej, zapewniając aktywny udział wszystkich zainteresowanych w przygotowywaniu oraz aktualizacji planu przeciwdziałania skutkom suszy, podaje do publicznej wiadomości, na zasadach i w trybie określony</w:t>
            </w:r>
            <w:r w:rsidR="00D2388A">
              <w:rPr>
                <w:rStyle w:val="FontStyle28"/>
                <w:rFonts w:ascii="Arial" w:hAnsi="Arial" w:cs="Arial"/>
              </w:rPr>
              <w:t>m</w:t>
            </w:r>
            <w:r w:rsidRPr="00026660">
              <w:rPr>
                <w:rStyle w:val="FontStyle28"/>
                <w:rFonts w:ascii="Arial" w:hAnsi="Arial" w:cs="Arial"/>
              </w:rPr>
              <w:t xml:space="preserve"> w przepisach ustawy z dnia 3 października 2008 r. o udostępnianiu informacji o środowisku i jego ochronie, udziale społeczeństwa w ochronie środowiska oraz o ocenach oddziaływania na środowisko, w celu zgłoszenia uwag: 1) harmonogram i program prac związanych z przygotowaniem projektu planu przeciwdziałania skutkom suszy; 2) projekt planu przeciwdziałania skutkom suszy co najmniej na rok przed rozpoczęciem okresu, którego dotyczy ten plan. W terminie 6 miesięcy od dnia podania do publicznej wiadomości dokumentów, o których mowa w ust. 3 cytowanej ustawy, zainteresowani mogą składać do ministra właściwego do spraw gospodarki wodnej uwagi do ustaleń zawartych w tych dokumentach. Minister właściwy do spraw gospodarki wodnej przyjmuje i aktualizuje plan przeciwdziałania skutkom suszy, w drodze rozporządzenia, kierując się koniecznością przeciwdziałania skutkom suszy. Aktualizacji planu przeciwdziałania skutkom suszy dokonuje się nie rzadziej niż co 6 lat.</w:t>
            </w:r>
          </w:p>
          <w:p w14:paraId="59E29095" w14:textId="256F944E" w:rsidR="00082537" w:rsidRPr="00026660" w:rsidRDefault="004516AF" w:rsidP="00E62F51">
            <w:pPr>
              <w:pStyle w:val="Style26"/>
              <w:widowControl/>
              <w:spacing w:before="60" w:after="60"/>
              <w:jc w:val="center"/>
              <w:rPr>
                <w:rStyle w:val="FontStyle28"/>
                <w:rFonts w:ascii="Arial" w:hAnsi="Arial" w:cs="Arial"/>
              </w:rPr>
            </w:pPr>
            <w:r w:rsidRPr="00026660">
              <w:rPr>
                <w:rStyle w:val="FontStyle28"/>
                <w:rFonts w:ascii="Arial" w:hAnsi="Arial" w:cs="Arial"/>
              </w:rPr>
              <w:t xml:space="preserve">3 września 2021 roku Minister właściwy ds. gospodarki </w:t>
            </w:r>
            <w:r w:rsidR="00E62F51" w:rsidRPr="00026660">
              <w:rPr>
                <w:rStyle w:val="FontStyle28"/>
                <w:rFonts w:ascii="Arial" w:hAnsi="Arial" w:cs="Arial"/>
              </w:rPr>
              <w:t>wodnej</w:t>
            </w:r>
            <w:r w:rsidRPr="00026660">
              <w:rPr>
                <w:rStyle w:val="FontStyle28"/>
                <w:rFonts w:ascii="Arial" w:hAnsi="Arial" w:cs="Arial"/>
              </w:rPr>
              <w:t xml:space="preserve"> opublikował rozporządzenie w sprawie </w:t>
            </w:r>
            <w:r w:rsidR="00E62F51" w:rsidRPr="00026660">
              <w:rPr>
                <w:rStyle w:val="FontStyle28"/>
                <w:rFonts w:ascii="Arial" w:hAnsi="Arial" w:cs="Arial"/>
              </w:rPr>
              <w:t>przyjęcia</w:t>
            </w:r>
            <w:r w:rsidRPr="00026660">
              <w:rPr>
                <w:rStyle w:val="FontStyle28"/>
                <w:rFonts w:ascii="Arial" w:hAnsi="Arial" w:cs="Arial"/>
              </w:rPr>
              <w:t xml:space="preserve"> Planu przeciwdziałania skutkom suszy (Rozporządzenie Ministra Infrastruktury z dnia 15 lipca 2021 r. w sprawie 1 </w:t>
            </w:r>
            <w:r w:rsidR="00E62F51" w:rsidRPr="00026660">
              <w:rPr>
                <w:rStyle w:val="FontStyle28"/>
                <w:rFonts w:ascii="Arial" w:hAnsi="Arial" w:cs="Arial"/>
              </w:rPr>
              <w:t>przyjęcia</w:t>
            </w:r>
            <w:r w:rsidRPr="00026660">
              <w:rPr>
                <w:rStyle w:val="FontStyle28"/>
                <w:rFonts w:ascii="Arial" w:hAnsi="Arial" w:cs="Arial"/>
              </w:rPr>
              <w:t xml:space="preserve"> Planu przeciwdziałania skutkom suszy, Dz. U. z</w:t>
            </w:r>
            <w:r w:rsidR="00E62F51" w:rsidRPr="00026660">
              <w:rPr>
                <w:rStyle w:val="FontStyle28"/>
                <w:rFonts w:ascii="Arial" w:hAnsi="Arial" w:cs="Arial"/>
              </w:rPr>
              <w:t xml:space="preserve"> 2021 r. poz. 1615).</w:t>
            </w:r>
          </w:p>
          <w:p w14:paraId="63D17FFD" w14:textId="395A956E" w:rsidR="004516AF" w:rsidRPr="00EE37D8" w:rsidRDefault="004516AF" w:rsidP="004516AF">
            <w:pPr>
              <w:pStyle w:val="Style22"/>
              <w:widowControl/>
              <w:spacing w:before="60" w:after="60"/>
              <w:jc w:val="center"/>
              <w:rPr>
                <w:rStyle w:val="FontStyle28"/>
                <w:rFonts w:ascii="Arial" w:hAnsi="Arial" w:cs="Arial"/>
                <w:color w:val="auto"/>
              </w:rPr>
            </w:pPr>
            <w:r w:rsidRPr="00026660">
              <w:rPr>
                <w:rStyle w:val="FontStyle28"/>
                <w:rFonts w:ascii="Arial" w:hAnsi="Arial" w:cs="Arial"/>
                <w:color w:val="auto"/>
              </w:rPr>
              <w:t xml:space="preserve">Obowiązujący Plan przeciwdziałania skutkom </w:t>
            </w:r>
            <w:r w:rsidR="00E62F51" w:rsidRPr="00026660">
              <w:rPr>
                <w:rStyle w:val="FontStyle28"/>
                <w:rFonts w:ascii="Arial" w:hAnsi="Arial" w:cs="Arial"/>
                <w:color w:val="auto"/>
              </w:rPr>
              <w:t>suszy</w:t>
            </w:r>
            <w:r w:rsidRPr="00026660">
              <w:rPr>
                <w:rStyle w:val="FontStyle28"/>
                <w:rFonts w:ascii="Arial" w:hAnsi="Arial" w:cs="Arial"/>
                <w:color w:val="auto"/>
              </w:rPr>
              <w:t xml:space="preserve"> dostępny </w:t>
            </w:r>
            <w:r w:rsidR="00E62F51" w:rsidRPr="00026660">
              <w:rPr>
                <w:rStyle w:val="FontStyle28"/>
                <w:rFonts w:ascii="Arial" w:hAnsi="Arial" w:cs="Arial"/>
                <w:color w:val="auto"/>
              </w:rPr>
              <w:t>j</w:t>
            </w:r>
            <w:r w:rsidRPr="00026660">
              <w:rPr>
                <w:rStyle w:val="FontStyle28"/>
                <w:rFonts w:ascii="Arial" w:hAnsi="Arial" w:cs="Arial"/>
                <w:color w:val="auto"/>
              </w:rPr>
              <w:t xml:space="preserve">est na stronie </w:t>
            </w:r>
            <w:hyperlink r:id="rId11" w:history="1">
              <w:r w:rsidRPr="00EE37D8">
                <w:rPr>
                  <w:rStyle w:val="Hipercze"/>
                  <w:rFonts w:ascii="Arial" w:hAnsi="Arial" w:cs="Arial"/>
                  <w:color w:val="auto"/>
                  <w:sz w:val="20"/>
                  <w:szCs w:val="20"/>
                </w:rPr>
                <w:t>https://stopsuszv.pl/proiekt-planu-przeciwdzialania-skutkom-suszy/</w:t>
              </w:r>
            </w:hyperlink>
            <w:r w:rsidRPr="00EE37D8">
              <w:rPr>
                <w:rStyle w:val="FontStyle28"/>
                <w:rFonts w:ascii="Arial" w:hAnsi="Arial" w:cs="Arial"/>
                <w:color w:val="auto"/>
              </w:rPr>
              <w:t>.</w:t>
            </w:r>
          </w:p>
          <w:p w14:paraId="77280145" w14:textId="77777777" w:rsidR="004516AF" w:rsidRPr="00026660" w:rsidRDefault="004516AF" w:rsidP="004516AF">
            <w:pPr>
              <w:pStyle w:val="Style22"/>
              <w:widowControl/>
              <w:spacing w:before="60" w:after="60"/>
              <w:jc w:val="center"/>
              <w:rPr>
                <w:rStyle w:val="FontStyle28"/>
                <w:rFonts w:ascii="Arial" w:hAnsi="Arial" w:cs="Arial"/>
              </w:rPr>
            </w:pPr>
            <w:r w:rsidRPr="00026660">
              <w:rPr>
                <w:rStyle w:val="FontStyle28"/>
                <w:rFonts w:ascii="Arial" w:hAnsi="Arial" w:cs="Arial"/>
              </w:rPr>
              <w:lastRenderedPageBreak/>
              <w:t>Należy mieć na uwadze, że zgodnie z wytycznymi Komisji Europejskiej należy promować i w pierwszej kolejności rozważać działania zakładające naturalne metody retencji a budowanie retencji sztucznej należy traktować jako działania ostatecznego wyboru, w sytuacji, gdy przeanalizowano wszystkie możliwe warianty, bardziej korzystne ze środowiskowego punktu widzenia (zgodność z art. 68 ustawy - Prawo wodne). Planowanie nowych działań inwestycyjnych w gospodarce wodnej, kształtowanie sztucznej retencji musi być poprzedzone szeregiem analiz, a dotyczące ich warunki i procedury muszą być zgodne z aktualnie obowiązującymi przepisami środowiskowymi, jak też być adekwatne do potrzeb w zakresie kształtowania retencji.</w:t>
            </w:r>
          </w:p>
          <w:p w14:paraId="08F6DD1C" w14:textId="311DEDAB" w:rsidR="004516AF" w:rsidRPr="00026660" w:rsidRDefault="004516AF" w:rsidP="00E62F51">
            <w:pPr>
              <w:pStyle w:val="Style26"/>
              <w:widowControl/>
              <w:spacing w:before="60" w:after="60"/>
              <w:jc w:val="center"/>
              <w:rPr>
                <w:rStyle w:val="FontStyle28"/>
                <w:rFonts w:ascii="Arial" w:hAnsi="Arial" w:cs="Arial"/>
              </w:rPr>
            </w:pPr>
            <w:r w:rsidRPr="00026660">
              <w:rPr>
                <w:rStyle w:val="FontStyle28"/>
                <w:rFonts w:ascii="Arial" w:hAnsi="Arial" w:cs="Arial"/>
              </w:rPr>
              <w:t>Wszelkie działania należy realizować z uwzględnieniem zapisów planów zarządzania ryzykiem powodziowym i planu przeciwdziałania skutkom suszy.</w:t>
            </w:r>
          </w:p>
          <w:p w14:paraId="593F8424" w14:textId="77777777" w:rsidR="004516AF" w:rsidRPr="00026660" w:rsidRDefault="004516AF" w:rsidP="004516AF">
            <w:pPr>
              <w:pStyle w:val="Style22"/>
              <w:widowControl/>
              <w:spacing w:before="60" w:after="60"/>
              <w:jc w:val="center"/>
              <w:rPr>
                <w:rStyle w:val="FontStyle28"/>
                <w:rFonts w:ascii="Arial" w:hAnsi="Arial" w:cs="Arial"/>
              </w:rPr>
            </w:pPr>
            <w:r w:rsidRPr="00026660">
              <w:rPr>
                <w:rStyle w:val="FontStyle28"/>
                <w:rFonts w:ascii="Arial" w:hAnsi="Arial" w:cs="Arial"/>
              </w:rPr>
              <w:t>Proponuje się uzupełnienie zapisów w Strategii w zakresie dotyczącym występowania suszy na terenie Miasta i Gminy Gołańcz. Część Miasta i Gminy Gołańcz administrowana przez Regionalny Zarząd Gospodarki Wodnej w Poznaniu położona jest:</w:t>
            </w:r>
          </w:p>
          <w:p w14:paraId="18D8B8BC" w14:textId="34A8A7F2" w:rsidR="004516AF" w:rsidRPr="00026660" w:rsidRDefault="004516AF" w:rsidP="00E62F51">
            <w:pPr>
              <w:pStyle w:val="Style22"/>
              <w:widowControl/>
              <w:numPr>
                <w:ilvl w:val="0"/>
                <w:numId w:val="9"/>
              </w:numPr>
              <w:spacing w:before="60" w:after="60"/>
              <w:jc w:val="center"/>
              <w:rPr>
                <w:rStyle w:val="FontStyle28"/>
                <w:rFonts w:ascii="Arial" w:hAnsi="Arial" w:cs="Arial"/>
              </w:rPr>
            </w:pPr>
            <w:r w:rsidRPr="00026660">
              <w:rPr>
                <w:rStyle w:val="FontStyle28"/>
                <w:rFonts w:ascii="Arial" w:hAnsi="Arial" w:cs="Arial"/>
              </w:rPr>
              <w:t>w całości na terenie ekstremalnie zagrożonym występowaniem</w:t>
            </w:r>
            <w:r w:rsidR="00E62F51" w:rsidRPr="00026660">
              <w:rPr>
                <w:rStyle w:val="FontStyle28"/>
                <w:rFonts w:ascii="Arial" w:hAnsi="Arial" w:cs="Arial"/>
              </w:rPr>
              <w:t xml:space="preserve"> </w:t>
            </w:r>
            <w:r w:rsidRPr="00026660">
              <w:rPr>
                <w:rStyle w:val="FontStyle28"/>
                <w:rFonts w:ascii="Arial" w:hAnsi="Arial" w:cs="Arial"/>
              </w:rPr>
              <w:t>suszy atmosferycznej</w:t>
            </w:r>
          </w:p>
          <w:p w14:paraId="4D33D359" w14:textId="77777777" w:rsidR="004516AF" w:rsidRPr="00026660" w:rsidRDefault="004516AF" w:rsidP="00E62F51">
            <w:pPr>
              <w:pStyle w:val="Style22"/>
              <w:widowControl/>
              <w:numPr>
                <w:ilvl w:val="0"/>
                <w:numId w:val="9"/>
              </w:numPr>
              <w:spacing w:before="60" w:after="60"/>
              <w:jc w:val="center"/>
              <w:rPr>
                <w:rStyle w:val="FontStyle28"/>
                <w:rFonts w:ascii="Arial" w:hAnsi="Arial" w:cs="Arial"/>
              </w:rPr>
            </w:pPr>
            <w:r w:rsidRPr="00026660">
              <w:rPr>
                <w:rStyle w:val="FontStyle28"/>
                <w:rFonts w:ascii="Arial" w:hAnsi="Arial" w:cs="Arial"/>
              </w:rPr>
              <w:t>w znacznej części na terenie silnie zagrożonym oraz nieznacznie na terenie umiarkowanie zagrożonym występowaniem suszy hydrologicznej,</w:t>
            </w:r>
          </w:p>
          <w:p w14:paraId="583FC902" w14:textId="77777777" w:rsidR="004516AF" w:rsidRPr="00026660" w:rsidRDefault="004516AF" w:rsidP="00E62F51">
            <w:pPr>
              <w:pStyle w:val="Style22"/>
              <w:widowControl/>
              <w:numPr>
                <w:ilvl w:val="0"/>
                <w:numId w:val="9"/>
              </w:numPr>
              <w:spacing w:before="60" w:after="60"/>
              <w:jc w:val="center"/>
              <w:rPr>
                <w:rStyle w:val="FontStyle28"/>
                <w:rFonts w:ascii="Arial" w:hAnsi="Arial" w:cs="Arial"/>
              </w:rPr>
            </w:pPr>
            <w:r w:rsidRPr="00026660">
              <w:rPr>
                <w:rStyle w:val="FontStyle28"/>
                <w:rFonts w:ascii="Arial" w:hAnsi="Arial" w:cs="Arial"/>
              </w:rPr>
              <w:t>w całości na terenie ekstremalnie zagrożonym występowaniem suszy rolniczej,</w:t>
            </w:r>
          </w:p>
          <w:p w14:paraId="6AE3136B" w14:textId="77777777" w:rsidR="004516AF" w:rsidRPr="00026660" w:rsidRDefault="004516AF" w:rsidP="004516AF">
            <w:pPr>
              <w:pStyle w:val="Style26"/>
              <w:widowControl/>
              <w:numPr>
                <w:ilvl w:val="0"/>
                <w:numId w:val="8"/>
              </w:numPr>
              <w:spacing w:before="60" w:after="60"/>
              <w:ind w:left="360"/>
              <w:jc w:val="center"/>
              <w:rPr>
                <w:rStyle w:val="FontStyle28"/>
                <w:rFonts w:ascii="Arial" w:hAnsi="Arial" w:cs="Arial"/>
              </w:rPr>
            </w:pPr>
            <w:r w:rsidRPr="00026660">
              <w:rPr>
                <w:rStyle w:val="FontStyle28"/>
                <w:rFonts w:ascii="Arial" w:hAnsi="Arial" w:cs="Arial"/>
              </w:rPr>
              <w:t>w całości na terenie słabo zagrożonym występowaniem suszy hydrogeologicznej.</w:t>
            </w:r>
          </w:p>
          <w:p w14:paraId="0B10C6F2" w14:textId="246CEE5A" w:rsidR="004516AF" w:rsidRPr="00026660" w:rsidRDefault="004516AF" w:rsidP="00E62F51">
            <w:pPr>
              <w:pStyle w:val="Style26"/>
              <w:widowControl/>
              <w:spacing w:before="60" w:after="60"/>
              <w:jc w:val="center"/>
              <w:rPr>
                <w:rStyle w:val="FontStyle13"/>
              </w:rPr>
            </w:pPr>
            <w:r w:rsidRPr="00026660">
              <w:rPr>
                <w:rStyle w:val="FontStyle28"/>
                <w:rFonts w:ascii="Arial" w:hAnsi="Arial" w:cs="Arial"/>
              </w:rPr>
              <w:t>W łącznym zestawieniu część Miasta i Gminy Gołańcz administrowana przez Regionalny Zarząd Gospodarki Wodnej w Poznaniu klasyfikuje się jako obszar silnie zagrożony suszą.</w:t>
            </w:r>
          </w:p>
        </w:tc>
        <w:tc>
          <w:tcPr>
            <w:tcW w:w="1162" w:type="pct"/>
            <w:vAlign w:val="center"/>
          </w:tcPr>
          <w:p w14:paraId="20EBF55C" w14:textId="328BF765" w:rsidR="00973CA7" w:rsidRPr="00026660" w:rsidRDefault="00BE6132" w:rsidP="004516AF">
            <w:pPr>
              <w:pStyle w:val="Style4"/>
              <w:widowControl/>
              <w:spacing w:before="60" w:after="60" w:line="240" w:lineRule="auto"/>
              <w:rPr>
                <w:color w:val="000000"/>
                <w:sz w:val="20"/>
                <w:szCs w:val="20"/>
              </w:rPr>
            </w:pPr>
            <w:r w:rsidRPr="00026660">
              <w:rPr>
                <w:rStyle w:val="FontStyle13"/>
              </w:rPr>
              <w:lastRenderedPageBreak/>
              <w:t>W Strategii na stronie 12/13</w:t>
            </w:r>
            <w:r w:rsidR="00026660" w:rsidRPr="00026660">
              <w:rPr>
                <w:rStyle w:val="FontStyle13"/>
              </w:rPr>
              <w:t>, w Prognozie na stronie</w:t>
            </w:r>
            <w:r w:rsidR="001208DF">
              <w:rPr>
                <w:rStyle w:val="FontStyle13"/>
              </w:rPr>
              <w:t xml:space="preserve"> </w:t>
            </w:r>
            <w:r w:rsidR="00026660" w:rsidRPr="00026660">
              <w:rPr>
                <w:rStyle w:val="FontStyle13"/>
              </w:rPr>
              <w:t xml:space="preserve">25/26 </w:t>
            </w:r>
            <w:r w:rsidRPr="00026660">
              <w:rPr>
                <w:rStyle w:val="FontStyle13"/>
              </w:rPr>
              <w:t xml:space="preserve">zmieniono informacje dotyczące nowego Planu </w:t>
            </w:r>
            <w:r w:rsidRPr="00026660">
              <w:rPr>
                <w:color w:val="000000"/>
                <w:sz w:val="20"/>
                <w:szCs w:val="20"/>
              </w:rPr>
              <w:t>Zarządzania Ryzykiem Powodziowym dla obszaru dorzecza Odry</w:t>
            </w:r>
            <w:r w:rsidR="001208DF">
              <w:rPr>
                <w:color w:val="000000"/>
                <w:sz w:val="20"/>
                <w:szCs w:val="20"/>
              </w:rPr>
              <w:t xml:space="preserve"> oraz </w:t>
            </w:r>
            <w:r w:rsidRPr="00026660">
              <w:rPr>
                <w:rStyle w:val="FontStyle13"/>
              </w:rPr>
              <w:t xml:space="preserve">zgodnie z </w:t>
            </w:r>
            <w:r w:rsidRPr="00026660">
              <w:rPr>
                <w:color w:val="000000"/>
                <w:sz w:val="20"/>
                <w:szCs w:val="20"/>
              </w:rPr>
              <w:t>opracowanymi mapami klas zagrożenia suszą w planie przeciwdziałania skutkom suszy przyjętym Rozporządzeniem Ministra Infrastruktury z dnia 15 lipca 2021 r. (Dz. U. 2021 poz. 1615) opisano</w:t>
            </w:r>
            <w:r w:rsidR="001208DF">
              <w:rPr>
                <w:color w:val="000000"/>
                <w:sz w:val="20"/>
                <w:szCs w:val="20"/>
              </w:rPr>
              <w:t>,</w:t>
            </w:r>
            <w:r w:rsidRPr="00026660">
              <w:rPr>
                <w:color w:val="000000"/>
                <w:sz w:val="20"/>
                <w:szCs w:val="20"/>
              </w:rPr>
              <w:t xml:space="preserve"> na jakich obszarach znajduje się miasto i gmina Gołańcz.</w:t>
            </w:r>
          </w:p>
          <w:p w14:paraId="1DACE9BD" w14:textId="0C969C5B" w:rsidR="00082537" w:rsidRPr="00026660" w:rsidRDefault="00BE6132" w:rsidP="004516AF">
            <w:pPr>
              <w:pStyle w:val="Style4"/>
              <w:widowControl/>
              <w:spacing w:before="60" w:after="60" w:line="240" w:lineRule="auto"/>
              <w:rPr>
                <w:rStyle w:val="FontStyle13"/>
              </w:rPr>
            </w:pPr>
            <w:r w:rsidRPr="00026660">
              <w:rPr>
                <w:rStyle w:val="FontStyle13"/>
              </w:rPr>
              <w:t xml:space="preserve"> </w:t>
            </w:r>
          </w:p>
        </w:tc>
      </w:tr>
      <w:tr w:rsidR="005F4348" w:rsidRPr="004516AF" w14:paraId="5AA93440" w14:textId="77777777" w:rsidTr="00AA1C10">
        <w:trPr>
          <w:trHeight w:val="20"/>
          <w:jc w:val="center"/>
        </w:trPr>
        <w:tc>
          <w:tcPr>
            <w:tcW w:w="1019" w:type="pct"/>
            <w:vAlign w:val="center"/>
          </w:tcPr>
          <w:p w14:paraId="4AF8A322" w14:textId="77777777" w:rsidR="004516AF" w:rsidRPr="004516AF" w:rsidRDefault="004516AF" w:rsidP="004516AF">
            <w:pPr>
              <w:pStyle w:val="Style22"/>
              <w:widowControl/>
              <w:spacing w:before="60" w:after="60"/>
              <w:jc w:val="center"/>
              <w:rPr>
                <w:rStyle w:val="FontStyle28"/>
                <w:rFonts w:ascii="Arial" w:hAnsi="Arial" w:cs="Arial"/>
              </w:rPr>
            </w:pPr>
            <w:r w:rsidRPr="004516AF">
              <w:rPr>
                <w:rStyle w:val="FontStyle28"/>
                <w:rFonts w:ascii="Arial" w:hAnsi="Arial" w:cs="Arial"/>
              </w:rPr>
              <w:lastRenderedPageBreak/>
              <w:t>Rozdział 1. Wnioski z diagnozy, Środowisko przyrodnicze, str. 11-13 „Strategii Rozwoju Miasta i Gminy Gołańcz na lata 2023-2030"</w:t>
            </w:r>
          </w:p>
          <w:p w14:paraId="3F9720B9" w14:textId="77777777" w:rsidR="004516AF" w:rsidRPr="004516AF" w:rsidRDefault="004516AF" w:rsidP="004516AF">
            <w:pPr>
              <w:pStyle w:val="Style22"/>
              <w:widowControl/>
              <w:spacing w:before="60" w:after="60"/>
              <w:jc w:val="center"/>
              <w:rPr>
                <w:rStyle w:val="FontStyle28"/>
                <w:rFonts w:ascii="Arial" w:hAnsi="Arial" w:cs="Arial"/>
              </w:rPr>
            </w:pPr>
            <w:r w:rsidRPr="004516AF">
              <w:rPr>
                <w:rStyle w:val="FontStyle28"/>
                <w:rFonts w:ascii="Arial" w:hAnsi="Arial" w:cs="Arial"/>
              </w:rPr>
              <w:t>oraz</w:t>
            </w:r>
          </w:p>
          <w:p w14:paraId="23CF3D17" w14:textId="77777777" w:rsidR="004516AF" w:rsidRPr="004516AF" w:rsidRDefault="004516AF" w:rsidP="004516AF">
            <w:pPr>
              <w:pStyle w:val="Style22"/>
              <w:widowControl/>
              <w:spacing w:before="60" w:after="60"/>
              <w:jc w:val="center"/>
              <w:rPr>
                <w:rStyle w:val="FontStyle28"/>
                <w:rFonts w:ascii="Arial" w:hAnsi="Arial" w:cs="Arial"/>
              </w:rPr>
            </w:pPr>
            <w:r w:rsidRPr="004516AF">
              <w:rPr>
                <w:rStyle w:val="FontStyle28"/>
                <w:rFonts w:ascii="Arial" w:hAnsi="Arial" w:cs="Arial"/>
              </w:rPr>
              <w:lastRenderedPageBreak/>
              <w:t>Rozdział 5. Stan środowiska na obszarach objętych potencjalnym znaczącym oddziaływaniem, 5.1.</w:t>
            </w:r>
          </w:p>
          <w:p w14:paraId="712C6D25" w14:textId="606753B3" w:rsidR="005F4348" w:rsidRPr="004516AF" w:rsidRDefault="004516AF" w:rsidP="004516AF">
            <w:pPr>
              <w:pStyle w:val="Style4"/>
              <w:widowControl/>
              <w:spacing w:before="60" w:after="60" w:line="240" w:lineRule="auto"/>
              <w:rPr>
                <w:rStyle w:val="FontStyle13"/>
                <w:highlight w:val="yellow"/>
              </w:rPr>
            </w:pPr>
            <w:r w:rsidRPr="004516AF">
              <w:rPr>
                <w:rStyle w:val="FontStyle28"/>
                <w:rFonts w:ascii="Arial" w:hAnsi="Arial" w:cs="Arial"/>
              </w:rPr>
              <w:t>Wody powierzchniowe i podziemne, str. 22-24 „Prognozy oddziaływania na środowisko dla Strategii Rozwoju Miasta i Gminy Gołańcz na lata 2023-2030"</w:t>
            </w:r>
          </w:p>
        </w:tc>
        <w:tc>
          <w:tcPr>
            <w:tcW w:w="2819" w:type="pct"/>
            <w:vAlign w:val="center"/>
          </w:tcPr>
          <w:p w14:paraId="2CF6EF21" w14:textId="77777777" w:rsidR="004516AF" w:rsidRPr="00700ED0" w:rsidRDefault="004516AF" w:rsidP="004516AF">
            <w:pPr>
              <w:pStyle w:val="Style22"/>
              <w:widowControl/>
              <w:spacing w:before="60" w:after="60"/>
              <w:jc w:val="center"/>
              <w:rPr>
                <w:rStyle w:val="FontStyle28"/>
                <w:rFonts w:ascii="Arial" w:hAnsi="Arial" w:cs="Arial"/>
              </w:rPr>
            </w:pPr>
            <w:r w:rsidRPr="00700ED0">
              <w:rPr>
                <w:rStyle w:val="FontStyle28"/>
                <w:rFonts w:ascii="Arial" w:hAnsi="Arial" w:cs="Arial"/>
              </w:rPr>
              <w:lastRenderedPageBreak/>
              <w:t xml:space="preserve">Odnosząc się do obszaru terytorialnego PGW WP RZGW w Poznaniu, związanego z regionem wodnym Warty przynależnym do obszaru dorzecza Odry informuję, że zgodnie z obowiązującą aktualizacją Planu gospodarowania wodami na obszarze dorzecza Odry (Dz.U. z 2016 r., poz. 1967) na terenie gminy Gołańcz, której południowa część zlokalizowana jest w obrębie regionu wodnego warty, zlokalizowane są częściowo obszary zlewni jednolitych części wód powierzchniowych rzecznych: Gołaniecka Struga (PLRW60002518649), Rudka (PLRW600023186589). Gmina Gołańcz położona jest w regionie wodnym Warty. W ramach analizowanego terenu </w:t>
            </w:r>
            <w:r w:rsidRPr="00700ED0">
              <w:rPr>
                <w:rStyle w:val="FontStyle28"/>
                <w:rFonts w:ascii="Arial" w:hAnsi="Arial" w:cs="Arial"/>
              </w:rPr>
              <w:lastRenderedPageBreak/>
              <w:t xml:space="preserve">zidentyfikowano jednolitą część wód powierzchniowych jeziornych; Jezioro </w:t>
            </w:r>
            <w:proofErr w:type="spellStart"/>
            <w:r w:rsidRPr="00700ED0">
              <w:rPr>
                <w:rStyle w:val="FontStyle28"/>
                <w:rFonts w:ascii="Arial" w:hAnsi="Arial" w:cs="Arial"/>
              </w:rPr>
              <w:t>Czeszewskie</w:t>
            </w:r>
            <w:proofErr w:type="spellEnd"/>
            <w:r w:rsidRPr="00700ED0">
              <w:rPr>
                <w:rStyle w:val="FontStyle28"/>
                <w:rFonts w:ascii="Arial" w:hAnsi="Arial" w:cs="Arial"/>
              </w:rPr>
              <w:t xml:space="preserve"> (PLLW10215). Wody przedmiotowej charakteryzują się złym stanem, jednolita zagrożona jest nieosiągnięciem celu środowiskowego oraz posiada derogacje w postaci przedłużenia terminu osiągnięcia celu ze względu na brak możliwości technicznych.</w:t>
            </w:r>
          </w:p>
          <w:p w14:paraId="184095C4" w14:textId="77777777" w:rsidR="004516AF" w:rsidRPr="00700ED0" w:rsidRDefault="004516AF" w:rsidP="004516AF">
            <w:pPr>
              <w:pStyle w:val="Style22"/>
              <w:widowControl/>
              <w:spacing w:before="60" w:after="60"/>
              <w:jc w:val="center"/>
              <w:rPr>
                <w:rStyle w:val="FontStyle28"/>
                <w:rFonts w:ascii="Arial" w:hAnsi="Arial" w:cs="Arial"/>
              </w:rPr>
            </w:pPr>
            <w:r w:rsidRPr="00700ED0">
              <w:rPr>
                <w:rStyle w:val="FontStyle28"/>
                <w:rFonts w:ascii="Arial" w:hAnsi="Arial" w:cs="Arial"/>
              </w:rPr>
              <w:t>W obrębie gminy leżącej w regionie wodnym Warty zlokalizowana jest jednolita część wód podziemnych: PLGW600042. Przedmiotowa znajduje się w dobrym stanie chemicznym i ilościowym, jest niezagrożona nieosiągnięciem celu środowiskowego oraz nie posiada przypisanych derogacji.</w:t>
            </w:r>
          </w:p>
          <w:p w14:paraId="00BE2C57" w14:textId="77777777" w:rsidR="004516AF" w:rsidRPr="00700ED0" w:rsidRDefault="004516AF" w:rsidP="004516AF">
            <w:pPr>
              <w:pStyle w:val="Style22"/>
              <w:widowControl/>
              <w:spacing w:before="60" w:after="60"/>
              <w:jc w:val="center"/>
              <w:rPr>
                <w:rStyle w:val="FontStyle28"/>
                <w:rFonts w:ascii="Arial" w:hAnsi="Arial" w:cs="Arial"/>
              </w:rPr>
            </w:pPr>
            <w:r w:rsidRPr="00700ED0">
              <w:rPr>
                <w:rStyle w:val="FontStyle28"/>
                <w:rFonts w:ascii="Arial" w:hAnsi="Arial" w:cs="Arial"/>
              </w:rPr>
              <w:t>W oparciu o obowiązujący plan dla obszaru dorzecza Odry wszystkie jednolite części wód powierzchniowych rzecznych charakteryzuje zły stan wód, jednolite zagrożone są ryzykiem nieosiągnięcia celu środowiskowego oraz posiadają derogacje w postaci przedłużenia terminu osiągnięcia celu ze względu na brak możliwości technicznych.</w:t>
            </w:r>
          </w:p>
          <w:p w14:paraId="50640B51" w14:textId="457B72DA" w:rsidR="004516AF" w:rsidRPr="00700ED0" w:rsidRDefault="004516AF" w:rsidP="00E62F51">
            <w:pPr>
              <w:pStyle w:val="Style26"/>
              <w:widowControl/>
              <w:spacing w:before="60" w:after="60"/>
              <w:jc w:val="center"/>
              <w:rPr>
                <w:rStyle w:val="FontStyle28"/>
                <w:rFonts w:ascii="Arial" w:hAnsi="Arial" w:cs="Arial"/>
              </w:rPr>
            </w:pPr>
            <w:r w:rsidRPr="00700ED0">
              <w:rPr>
                <w:rStyle w:val="FontStyle28"/>
                <w:rFonts w:ascii="Arial" w:hAnsi="Arial" w:cs="Arial"/>
              </w:rPr>
              <w:t>Ponadto informuje się, że w okresie od 14.04.2021 do 14.10.2021r. prowadzone były, zgodnie z art. 319 ust. 4 pkt 3 ustawy Prawo wodne, konsultacje społeczne II aktualizacji planów gospodarowania wodami na obszarach dorzeczy na lata 2022-2027, przez Ministra Infrastruktury.</w:t>
            </w:r>
          </w:p>
          <w:p w14:paraId="7A74C90F" w14:textId="77777777" w:rsidR="004516AF" w:rsidRPr="00700ED0" w:rsidRDefault="004516AF" w:rsidP="004516AF">
            <w:pPr>
              <w:pStyle w:val="Style22"/>
              <w:widowControl/>
              <w:spacing w:before="60" w:after="60"/>
              <w:jc w:val="center"/>
              <w:rPr>
                <w:rStyle w:val="FontStyle28"/>
                <w:rFonts w:ascii="Arial" w:hAnsi="Arial" w:cs="Arial"/>
              </w:rPr>
            </w:pPr>
            <w:r w:rsidRPr="00700ED0">
              <w:rPr>
                <w:rStyle w:val="FontStyle28"/>
                <w:rFonts w:ascii="Arial" w:hAnsi="Arial" w:cs="Arial"/>
              </w:rPr>
              <w:t>Obecnie trwają prace legislacyjne nad przyjęciem w drodze rozporządzenia Ministra Infrastruktury m.in. II aktualizacji Planu gospodarowania wodami na obszarze dorzecza Odry. Przebieg procesu legislacyjnego dla przedmiotowego dokumentu śledzić można na stronie Rządowego Centrum Legislacji pod adresem:</w:t>
            </w:r>
          </w:p>
          <w:p w14:paraId="6D524D57" w14:textId="77777777" w:rsidR="004516AF" w:rsidRPr="00EE37D8" w:rsidRDefault="00AA1C10" w:rsidP="004516AF">
            <w:pPr>
              <w:pStyle w:val="Style22"/>
              <w:widowControl/>
              <w:spacing w:before="60" w:after="60"/>
              <w:jc w:val="center"/>
              <w:rPr>
                <w:rStyle w:val="FontStyle28"/>
                <w:rFonts w:ascii="Arial" w:hAnsi="Arial" w:cs="Arial"/>
                <w:color w:val="auto"/>
                <w:lang w:eastAsia="en-US"/>
              </w:rPr>
            </w:pPr>
            <w:hyperlink r:id="rId12" w:history="1">
              <w:r w:rsidR="004516AF" w:rsidRPr="00EE37D8">
                <w:rPr>
                  <w:rStyle w:val="Hipercze"/>
                  <w:rFonts w:ascii="Arial" w:hAnsi="Arial" w:cs="Arial"/>
                  <w:color w:val="auto"/>
                  <w:sz w:val="20"/>
                  <w:szCs w:val="20"/>
                  <w:u w:val="none"/>
                  <w:lang w:eastAsia="en-US"/>
                </w:rPr>
                <w:t>https://legislacja.rcl.gov.pl/projekt/12360901/katalog/12887657r412887657</w:t>
              </w:r>
            </w:hyperlink>
            <w:r w:rsidR="004516AF" w:rsidRPr="00EE37D8">
              <w:rPr>
                <w:rStyle w:val="FontStyle28"/>
                <w:rFonts w:ascii="Arial" w:hAnsi="Arial" w:cs="Arial"/>
                <w:color w:val="auto"/>
                <w:lang w:eastAsia="en-US"/>
              </w:rPr>
              <w:t>.</w:t>
            </w:r>
          </w:p>
          <w:p w14:paraId="096DFD6B" w14:textId="77777777" w:rsidR="004516AF" w:rsidRPr="00700ED0" w:rsidRDefault="004516AF" w:rsidP="004516AF">
            <w:pPr>
              <w:pStyle w:val="Style22"/>
              <w:widowControl/>
              <w:spacing w:before="60" w:after="60"/>
              <w:jc w:val="center"/>
              <w:rPr>
                <w:rStyle w:val="FontStyle28"/>
                <w:rFonts w:ascii="Arial" w:hAnsi="Arial" w:cs="Arial"/>
              </w:rPr>
            </w:pPr>
            <w:r w:rsidRPr="00700ED0">
              <w:rPr>
                <w:rStyle w:val="FontStyle28"/>
                <w:rFonts w:ascii="Arial" w:hAnsi="Arial" w:cs="Arial"/>
                <w:color w:val="auto"/>
              </w:rPr>
              <w:t xml:space="preserve">Jednocześnie informuję, że w konsultowanym dokumencie w regionie wodnym Warty nastąpiła zmiana w zasiągu jednolitych </w:t>
            </w:r>
            <w:r w:rsidRPr="00700ED0">
              <w:rPr>
                <w:rStyle w:val="FontStyle28"/>
                <w:rFonts w:ascii="Arial" w:hAnsi="Arial" w:cs="Arial"/>
              </w:rPr>
              <w:t>części wód powierzchniowych w ich nazwach i w ich kodach na: Gołaniecka Struga (PLRW60001818649).</w:t>
            </w:r>
          </w:p>
          <w:p w14:paraId="5B9F9A42" w14:textId="77777777" w:rsidR="004516AF" w:rsidRPr="00700ED0" w:rsidRDefault="004516AF" w:rsidP="004516AF">
            <w:pPr>
              <w:pStyle w:val="Style22"/>
              <w:widowControl/>
              <w:spacing w:before="60" w:after="60"/>
              <w:jc w:val="center"/>
              <w:rPr>
                <w:rStyle w:val="FontStyle28"/>
                <w:rFonts w:ascii="Arial" w:hAnsi="Arial" w:cs="Arial"/>
              </w:rPr>
            </w:pPr>
            <w:r w:rsidRPr="00700ED0">
              <w:rPr>
                <w:rStyle w:val="FontStyle28"/>
                <w:rFonts w:ascii="Arial" w:hAnsi="Arial" w:cs="Arial"/>
              </w:rPr>
              <w:t>Ponadto dokonano scalenia jednolitych: Rudka (PLRW600023186589), Dymnica (PLRW6000171865849). Przedmiotowe posiadają obecnie nazwę: Rudka (PLRW600010186589).</w:t>
            </w:r>
          </w:p>
          <w:p w14:paraId="4779F69E" w14:textId="453FCB60" w:rsidR="005F4348" w:rsidRPr="00700ED0" w:rsidRDefault="004516AF" w:rsidP="00E62F51">
            <w:pPr>
              <w:pStyle w:val="Style26"/>
              <w:widowControl/>
              <w:spacing w:before="60" w:after="60"/>
              <w:jc w:val="center"/>
              <w:rPr>
                <w:rFonts w:ascii="Arial" w:hAnsi="Arial" w:cs="Arial"/>
                <w:color w:val="000000"/>
                <w:sz w:val="20"/>
                <w:szCs w:val="20"/>
              </w:rPr>
            </w:pPr>
            <w:r w:rsidRPr="00700ED0">
              <w:rPr>
                <w:rStyle w:val="FontStyle28"/>
                <w:rFonts w:ascii="Arial" w:hAnsi="Arial" w:cs="Arial"/>
              </w:rPr>
              <w:t>W oparciu o powyższe informacje zasadnym jest zweryfikowanie treści przedmiotowej dokumentacji w przedstawionym zakresie.</w:t>
            </w:r>
          </w:p>
        </w:tc>
        <w:tc>
          <w:tcPr>
            <w:tcW w:w="1162" w:type="pct"/>
            <w:vAlign w:val="center"/>
          </w:tcPr>
          <w:p w14:paraId="29130B67" w14:textId="56628875" w:rsidR="005F4348" w:rsidRPr="00700ED0" w:rsidRDefault="00026660" w:rsidP="004516AF">
            <w:pPr>
              <w:pStyle w:val="Style4"/>
              <w:widowControl/>
              <w:spacing w:before="60" w:after="60" w:line="240" w:lineRule="auto"/>
              <w:rPr>
                <w:rStyle w:val="FontStyle13"/>
              </w:rPr>
            </w:pPr>
            <w:r w:rsidRPr="00700ED0">
              <w:rPr>
                <w:rStyle w:val="FontStyle13"/>
              </w:rPr>
              <w:lastRenderedPageBreak/>
              <w:t xml:space="preserve">W Strategii na stronie 11/12, w Prognozie na stronie 22 </w:t>
            </w:r>
            <w:r w:rsidR="00381E41">
              <w:rPr>
                <w:rStyle w:val="FontStyle13"/>
              </w:rPr>
              <w:t xml:space="preserve">uzupełniono zapisy w zakresie zlewni JCWP, które znajdują się na terenie gminy. W pierwotnej wersji wskazano jedynie JCWP, które przebiegają przez jej teren (bez zlewni). Ponadto </w:t>
            </w:r>
            <w:r w:rsidRPr="00700ED0">
              <w:rPr>
                <w:rStyle w:val="FontStyle13"/>
              </w:rPr>
              <w:t xml:space="preserve">zmieniono kody </w:t>
            </w:r>
            <w:proofErr w:type="spellStart"/>
            <w:r w:rsidRPr="00700ED0">
              <w:rPr>
                <w:rStyle w:val="FontStyle13"/>
              </w:rPr>
              <w:lastRenderedPageBreak/>
              <w:t>jcwp</w:t>
            </w:r>
            <w:proofErr w:type="spellEnd"/>
            <w:r w:rsidRPr="00700ED0">
              <w:rPr>
                <w:rStyle w:val="FontStyle13"/>
              </w:rPr>
              <w:t xml:space="preserve"> oraz uzupełniono opis o ich stanie. </w:t>
            </w:r>
          </w:p>
        </w:tc>
      </w:tr>
      <w:tr w:rsidR="00082537" w:rsidRPr="004516AF" w14:paraId="4BC117D7" w14:textId="77777777" w:rsidTr="00AA1C10">
        <w:trPr>
          <w:trHeight w:val="20"/>
          <w:jc w:val="center"/>
        </w:trPr>
        <w:tc>
          <w:tcPr>
            <w:tcW w:w="1019" w:type="pct"/>
            <w:vAlign w:val="center"/>
          </w:tcPr>
          <w:p w14:paraId="75EE1133" w14:textId="77777777" w:rsidR="004516AF" w:rsidRPr="004516AF" w:rsidRDefault="004516AF" w:rsidP="004516AF">
            <w:pPr>
              <w:pStyle w:val="Style22"/>
              <w:widowControl/>
              <w:spacing w:before="60" w:after="60"/>
              <w:jc w:val="center"/>
              <w:rPr>
                <w:rStyle w:val="FontStyle28"/>
                <w:rFonts w:ascii="Arial" w:hAnsi="Arial" w:cs="Arial"/>
              </w:rPr>
            </w:pPr>
            <w:r w:rsidRPr="004516AF">
              <w:rPr>
                <w:rStyle w:val="FontStyle28"/>
                <w:rFonts w:ascii="Arial" w:hAnsi="Arial" w:cs="Arial"/>
              </w:rPr>
              <w:lastRenderedPageBreak/>
              <w:t>Rozdział 2</w:t>
            </w:r>
          </w:p>
          <w:p w14:paraId="4916C3A5" w14:textId="77777777" w:rsidR="004516AF" w:rsidRPr="004516AF" w:rsidRDefault="004516AF" w:rsidP="004516AF">
            <w:pPr>
              <w:pStyle w:val="Style22"/>
              <w:widowControl/>
              <w:spacing w:before="60" w:after="60"/>
              <w:jc w:val="center"/>
              <w:rPr>
                <w:rStyle w:val="FontStyle28"/>
                <w:rFonts w:ascii="Arial" w:hAnsi="Arial" w:cs="Arial"/>
              </w:rPr>
            </w:pPr>
            <w:r w:rsidRPr="004516AF">
              <w:rPr>
                <w:rStyle w:val="FontStyle28"/>
                <w:rFonts w:ascii="Arial" w:hAnsi="Arial" w:cs="Arial"/>
              </w:rPr>
              <w:lastRenderedPageBreak/>
              <w:t>Cel strategiczny 3: Przyjazna przestrzeń do życia dla społeczności lokalnej i środowiska naturalnego</w:t>
            </w:r>
          </w:p>
          <w:p w14:paraId="5D7F7A0C" w14:textId="095C5CFF" w:rsidR="00082537" w:rsidRPr="004516AF" w:rsidRDefault="004516AF" w:rsidP="004516AF">
            <w:pPr>
              <w:pStyle w:val="Style4"/>
              <w:widowControl/>
              <w:spacing w:before="60" w:after="60" w:line="240" w:lineRule="auto"/>
              <w:rPr>
                <w:rStyle w:val="FontStyle13"/>
                <w:highlight w:val="yellow"/>
              </w:rPr>
            </w:pPr>
            <w:r w:rsidRPr="004516AF">
              <w:rPr>
                <w:rStyle w:val="FontStyle28"/>
                <w:rFonts w:ascii="Arial" w:hAnsi="Arial" w:cs="Arial"/>
              </w:rPr>
              <w:t>Str. 41</w:t>
            </w:r>
          </w:p>
        </w:tc>
        <w:tc>
          <w:tcPr>
            <w:tcW w:w="2819" w:type="pct"/>
            <w:vAlign w:val="center"/>
          </w:tcPr>
          <w:p w14:paraId="1C345DF7" w14:textId="77777777" w:rsidR="004516AF" w:rsidRPr="00700ED0" w:rsidRDefault="004516AF" w:rsidP="004516AF">
            <w:pPr>
              <w:pStyle w:val="Style22"/>
              <w:widowControl/>
              <w:spacing w:before="60" w:after="60"/>
              <w:jc w:val="center"/>
              <w:rPr>
                <w:rStyle w:val="FontStyle28"/>
                <w:rFonts w:ascii="Arial" w:hAnsi="Arial" w:cs="Arial"/>
              </w:rPr>
            </w:pPr>
            <w:r w:rsidRPr="00700ED0">
              <w:rPr>
                <w:rStyle w:val="FontStyle28"/>
                <w:rFonts w:ascii="Arial" w:hAnsi="Arial" w:cs="Arial"/>
              </w:rPr>
              <w:lastRenderedPageBreak/>
              <w:t xml:space="preserve">Proponuje się uzupełnienie zapisów Strategii i położenie większego nacisku na działania odnoszące się do kształtowania stanu zasobów wodnych, adaptacji do zmian </w:t>
            </w:r>
            <w:r w:rsidRPr="00700ED0">
              <w:rPr>
                <w:rStyle w:val="FontStyle28"/>
                <w:rFonts w:ascii="Arial" w:hAnsi="Arial" w:cs="Arial"/>
              </w:rPr>
              <w:lastRenderedPageBreak/>
              <w:t>klimatu i przeciwdziałania występowaniu zjawisk ekstremalnych oraz konieczności zachowania naturalnej zdolności retencyjnej gruntów.</w:t>
            </w:r>
          </w:p>
          <w:p w14:paraId="20058168" w14:textId="77777777" w:rsidR="004516AF" w:rsidRPr="00700ED0" w:rsidRDefault="004516AF" w:rsidP="004516AF">
            <w:pPr>
              <w:pStyle w:val="Style22"/>
              <w:widowControl/>
              <w:spacing w:before="60" w:after="60"/>
              <w:jc w:val="center"/>
              <w:rPr>
                <w:rStyle w:val="FontStyle28"/>
                <w:rFonts w:ascii="Arial" w:hAnsi="Arial" w:cs="Arial"/>
              </w:rPr>
            </w:pPr>
            <w:r w:rsidRPr="00700ED0">
              <w:rPr>
                <w:rStyle w:val="FontStyle28"/>
                <w:rFonts w:ascii="Arial" w:hAnsi="Arial" w:cs="Arial"/>
              </w:rPr>
              <w:t>Proponuje się uwzględnić w Strategii działania dot. promowania/wsparcia rozwiązań w zakresie zwiększania retencji, w tym zagospodarowania wód opadowych i roztopowych na terenie prywatnych posesji przy budynkach mieszkalnych i na terenach prywatnych przedsiębiorstw.</w:t>
            </w:r>
          </w:p>
          <w:p w14:paraId="0E4240DC" w14:textId="77777777" w:rsidR="004516AF" w:rsidRPr="00700ED0" w:rsidRDefault="004516AF" w:rsidP="004516AF">
            <w:pPr>
              <w:pStyle w:val="Style22"/>
              <w:widowControl/>
              <w:spacing w:before="60" w:after="60"/>
              <w:jc w:val="center"/>
              <w:rPr>
                <w:rStyle w:val="FontStyle28"/>
                <w:rFonts w:ascii="Arial" w:hAnsi="Arial" w:cs="Arial"/>
              </w:rPr>
            </w:pPr>
            <w:r w:rsidRPr="00700ED0">
              <w:rPr>
                <w:rStyle w:val="FontStyle28"/>
                <w:rFonts w:ascii="Arial" w:hAnsi="Arial" w:cs="Arial"/>
              </w:rPr>
              <w:t>Przykłady rozwiązań do zastosowania:</w:t>
            </w:r>
          </w:p>
          <w:p w14:paraId="1EBEF5BD" w14:textId="77777777" w:rsidR="004516AF" w:rsidRPr="00700ED0" w:rsidRDefault="004516AF" w:rsidP="004516AF">
            <w:pPr>
              <w:pStyle w:val="Style16"/>
              <w:widowControl/>
              <w:spacing w:before="60" w:after="60"/>
              <w:jc w:val="center"/>
              <w:rPr>
                <w:rStyle w:val="FontStyle28"/>
                <w:rFonts w:ascii="Arial" w:hAnsi="Arial" w:cs="Arial"/>
              </w:rPr>
            </w:pPr>
            <w:r w:rsidRPr="00700ED0">
              <w:rPr>
                <w:rStyle w:val="FontStyle28"/>
                <w:rFonts w:ascii="Arial" w:hAnsi="Arial" w:cs="Arial"/>
              </w:rPr>
              <w:t>- stosowanie powierzchni przepuszczalnych ze żwiru/pospółki, powierzchni ażurowych zamiast szczelnych powierzchni betonowych;</w:t>
            </w:r>
          </w:p>
          <w:p w14:paraId="62ADFC3C" w14:textId="26D09799" w:rsidR="004516AF" w:rsidRPr="00700ED0" w:rsidRDefault="004516AF" w:rsidP="004516AF">
            <w:pPr>
              <w:pStyle w:val="Style1"/>
              <w:widowControl/>
              <w:spacing w:before="60" w:after="60"/>
              <w:jc w:val="center"/>
              <w:rPr>
                <w:rStyle w:val="FontStyle28"/>
                <w:rFonts w:ascii="Arial" w:hAnsi="Arial" w:cs="Arial"/>
              </w:rPr>
            </w:pPr>
            <w:r w:rsidRPr="00700ED0">
              <w:rPr>
                <w:rStyle w:val="FontStyle28"/>
                <w:rFonts w:ascii="Arial" w:hAnsi="Arial" w:cs="Arial"/>
              </w:rPr>
              <w:t xml:space="preserve">- zagospodarowanie wód opadowych i roztopowych w sposób minimalizujący utratę naturalnej retencji lub </w:t>
            </w:r>
            <w:r w:rsidR="00A71961" w:rsidRPr="00A71961">
              <w:rPr>
                <w:rStyle w:val="FontStyle28"/>
                <w:rFonts w:ascii="Arial" w:hAnsi="Arial" w:cs="Arial"/>
              </w:rPr>
              <w:t>spowalniający</w:t>
            </w:r>
            <w:r w:rsidRPr="00700ED0">
              <w:rPr>
                <w:rStyle w:val="FontStyle28"/>
                <w:rFonts w:ascii="Arial" w:hAnsi="Arial" w:cs="Arial"/>
              </w:rPr>
              <w:t xml:space="preserve"> odpływ odprowadzanych wód (np. poprzez zbiorniki retencyjno-infiltracyjne; zastosowanie drenaży lub skrzynek rozsączających itp.);</w:t>
            </w:r>
          </w:p>
          <w:p w14:paraId="47B272C5" w14:textId="77777777" w:rsidR="004516AF" w:rsidRPr="00700ED0" w:rsidRDefault="004516AF" w:rsidP="004516AF">
            <w:pPr>
              <w:pStyle w:val="Style19"/>
              <w:widowControl/>
              <w:spacing w:before="60" w:after="60"/>
              <w:jc w:val="center"/>
              <w:rPr>
                <w:rStyle w:val="FontStyle28"/>
                <w:rFonts w:ascii="Arial" w:hAnsi="Arial" w:cs="Arial"/>
              </w:rPr>
            </w:pPr>
            <w:r w:rsidRPr="00700ED0">
              <w:rPr>
                <w:rStyle w:val="FontStyle28"/>
                <w:rFonts w:ascii="Arial" w:hAnsi="Arial" w:cs="Arial"/>
              </w:rPr>
              <w:t>- sadzenie kwietnych łąk zamiast trawników;</w:t>
            </w:r>
          </w:p>
          <w:p w14:paraId="23E9DBC4" w14:textId="77777777" w:rsidR="004516AF" w:rsidRPr="00700ED0" w:rsidRDefault="004516AF" w:rsidP="004516AF">
            <w:pPr>
              <w:pStyle w:val="Style19"/>
              <w:widowControl/>
              <w:spacing w:before="60" w:after="60"/>
              <w:jc w:val="center"/>
              <w:rPr>
                <w:rStyle w:val="FontStyle28"/>
                <w:rFonts w:ascii="Arial" w:hAnsi="Arial" w:cs="Arial"/>
              </w:rPr>
            </w:pPr>
            <w:r w:rsidRPr="00700ED0">
              <w:rPr>
                <w:rStyle w:val="FontStyle28"/>
                <w:rFonts w:ascii="Arial" w:hAnsi="Arial" w:cs="Arial"/>
              </w:rPr>
              <w:t>- zakładanie terenów zielonych w miastach;</w:t>
            </w:r>
          </w:p>
          <w:p w14:paraId="5DA0ACC4" w14:textId="77777777" w:rsidR="004516AF" w:rsidRPr="00700ED0" w:rsidRDefault="004516AF" w:rsidP="004516AF">
            <w:pPr>
              <w:pStyle w:val="Style19"/>
              <w:widowControl/>
              <w:spacing w:before="60" w:after="60"/>
              <w:jc w:val="center"/>
              <w:rPr>
                <w:rStyle w:val="FontStyle28"/>
                <w:rFonts w:ascii="Arial" w:hAnsi="Arial" w:cs="Arial"/>
              </w:rPr>
            </w:pPr>
            <w:r w:rsidRPr="00700ED0">
              <w:rPr>
                <w:rStyle w:val="FontStyle28"/>
                <w:rFonts w:ascii="Arial" w:hAnsi="Arial" w:cs="Arial"/>
              </w:rPr>
              <w:t>- zakładanie zielonych dachów i zielonych ścian na budynkach;</w:t>
            </w:r>
          </w:p>
          <w:p w14:paraId="7810CEBD" w14:textId="77777777" w:rsidR="004516AF" w:rsidRPr="00700ED0" w:rsidRDefault="004516AF" w:rsidP="004516AF">
            <w:pPr>
              <w:pStyle w:val="Style19"/>
              <w:widowControl/>
              <w:spacing w:before="60" w:after="60"/>
              <w:jc w:val="center"/>
              <w:rPr>
                <w:rStyle w:val="FontStyle28"/>
                <w:rFonts w:ascii="Arial" w:hAnsi="Arial" w:cs="Arial"/>
              </w:rPr>
            </w:pPr>
            <w:r w:rsidRPr="00700ED0">
              <w:rPr>
                <w:rStyle w:val="FontStyle28"/>
                <w:rFonts w:ascii="Arial" w:hAnsi="Arial" w:cs="Arial"/>
              </w:rPr>
              <w:t>- zakładanie ogrodów deszczowych zasilanych deszczówką w miastach i przy domach;</w:t>
            </w:r>
          </w:p>
          <w:p w14:paraId="37D82C4F" w14:textId="77777777" w:rsidR="004516AF" w:rsidRPr="00700ED0" w:rsidRDefault="004516AF" w:rsidP="004516AF">
            <w:pPr>
              <w:pStyle w:val="Style19"/>
              <w:widowControl/>
              <w:spacing w:before="60" w:after="60"/>
              <w:jc w:val="center"/>
              <w:rPr>
                <w:rStyle w:val="FontStyle28"/>
                <w:rFonts w:ascii="Arial" w:hAnsi="Arial" w:cs="Arial"/>
              </w:rPr>
            </w:pPr>
            <w:r w:rsidRPr="00700ED0">
              <w:rPr>
                <w:rStyle w:val="FontStyle28"/>
                <w:rFonts w:ascii="Arial" w:hAnsi="Arial" w:cs="Arial"/>
              </w:rPr>
              <w:t>- zakładanie oczek wodnych w przestrzeniach miejskich i w przydomowych ogrodach.</w:t>
            </w:r>
          </w:p>
          <w:p w14:paraId="7B28B214" w14:textId="77777777" w:rsidR="004516AF" w:rsidRPr="00700ED0" w:rsidRDefault="004516AF" w:rsidP="004516AF">
            <w:pPr>
              <w:pStyle w:val="Style1"/>
              <w:widowControl/>
              <w:spacing w:before="60" w:after="60"/>
              <w:jc w:val="center"/>
              <w:rPr>
                <w:rStyle w:val="FontStyle28"/>
                <w:rFonts w:ascii="Arial" w:hAnsi="Arial" w:cs="Arial"/>
              </w:rPr>
            </w:pPr>
            <w:r w:rsidRPr="00700ED0">
              <w:rPr>
                <w:rStyle w:val="FontStyle28"/>
                <w:rFonts w:ascii="Arial" w:hAnsi="Arial" w:cs="Arial"/>
              </w:rPr>
              <w:t>W kontekście kształtowania stanu zasobów wodnych, przeciwdziałania występowaniu zjawisk ekstremalnych oraz adaptacji do zmian klimatu, Strategia powinna również uwzględniać następujące rodzaje działań:</w:t>
            </w:r>
          </w:p>
          <w:p w14:paraId="6344B23C" w14:textId="77777777" w:rsidR="004516AF" w:rsidRPr="00700ED0" w:rsidRDefault="004516AF" w:rsidP="004516AF">
            <w:pPr>
              <w:pStyle w:val="Style10"/>
              <w:widowControl/>
              <w:spacing w:before="60" w:after="60"/>
              <w:jc w:val="center"/>
              <w:rPr>
                <w:rStyle w:val="FontStyle28"/>
                <w:rFonts w:ascii="Arial" w:hAnsi="Arial" w:cs="Arial"/>
              </w:rPr>
            </w:pPr>
            <w:r w:rsidRPr="00700ED0">
              <w:rPr>
                <w:rStyle w:val="FontStyle28"/>
                <w:rFonts w:ascii="Arial" w:hAnsi="Arial" w:cs="Arial"/>
              </w:rPr>
              <w:t>- wprowadzenie i egzekwowanie standardów ochrony zieleni w procesie inwestycyjnym, obejmujących m.in. ograniczenie likwidacji terenów zieleni i wycinki drzew przy realizacji nowych inwestycji;</w:t>
            </w:r>
          </w:p>
          <w:p w14:paraId="5D768322" w14:textId="77777777" w:rsidR="004516AF" w:rsidRPr="00700ED0" w:rsidRDefault="004516AF" w:rsidP="004516AF">
            <w:pPr>
              <w:pStyle w:val="Style10"/>
              <w:widowControl/>
              <w:spacing w:before="60" w:after="60"/>
              <w:jc w:val="center"/>
              <w:rPr>
                <w:rStyle w:val="FontStyle28"/>
                <w:rFonts w:ascii="Arial" w:hAnsi="Arial" w:cs="Arial"/>
              </w:rPr>
            </w:pPr>
            <w:r w:rsidRPr="00700ED0">
              <w:rPr>
                <w:rStyle w:val="FontStyle28"/>
                <w:rFonts w:ascii="Arial" w:hAnsi="Arial" w:cs="Arial"/>
              </w:rPr>
              <w:t>- unikanie „betonowania" przestrzeni - stosowanie powierzchni przepuszczalnych, powierzchni ażurowych zamiast szczelnych powierzchni betonowych;</w:t>
            </w:r>
          </w:p>
          <w:p w14:paraId="2691994D" w14:textId="77777777" w:rsidR="004516AF" w:rsidRPr="00700ED0" w:rsidRDefault="004516AF" w:rsidP="004516AF">
            <w:pPr>
              <w:pStyle w:val="Style10"/>
              <w:widowControl/>
              <w:spacing w:before="60" w:after="60"/>
              <w:jc w:val="center"/>
              <w:rPr>
                <w:rStyle w:val="FontStyle28"/>
                <w:rFonts w:ascii="Arial" w:hAnsi="Arial" w:cs="Arial"/>
              </w:rPr>
            </w:pPr>
            <w:r w:rsidRPr="00700ED0">
              <w:rPr>
                <w:rStyle w:val="FontStyle28"/>
                <w:rFonts w:ascii="Arial" w:hAnsi="Arial" w:cs="Arial"/>
              </w:rPr>
              <w:t>- uwzględnienie ww. aspektów w planowaniu przestrzennym oraz przy wydawaniu decyzji administracyjnych, w celu ochrony terenów zieleni przed presją zabudowy i „betonowaniem" nieruchomości.</w:t>
            </w:r>
          </w:p>
          <w:p w14:paraId="29B79CBE" w14:textId="3B6A0142" w:rsidR="00082537" w:rsidRPr="00700ED0" w:rsidRDefault="004516AF" w:rsidP="00E62F51">
            <w:pPr>
              <w:pStyle w:val="Style6"/>
              <w:widowControl/>
              <w:spacing w:before="60" w:after="60"/>
              <w:jc w:val="center"/>
              <w:rPr>
                <w:rStyle w:val="FontStyle13"/>
              </w:rPr>
            </w:pPr>
            <w:r w:rsidRPr="00700ED0">
              <w:rPr>
                <w:rStyle w:val="FontStyle28"/>
                <w:rFonts w:ascii="Arial" w:hAnsi="Arial" w:cs="Arial"/>
              </w:rPr>
              <w:t xml:space="preserve">W ramach Celu operacyjnego 3.2 Brak zagrożenia powodziowego został wskazany następujący kierunek działań: „Ochrona naturalnych koryt cieków oraz naturalnej </w:t>
            </w:r>
            <w:r w:rsidRPr="00700ED0">
              <w:rPr>
                <w:rStyle w:val="FontStyle28"/>
                <w:rFonts w:ascii="Arial" w:hAnsi="Arial" w:cs="Arial"/>
              </w:rPr>
              <w:lastRenderedPageBreak/>
              <w:t>retencji gruntów". Jako oczekiwany rezultat działania wpisano m.in. „wyregulowane koryta cieków naturalnych". Niestety ww. sformułowania są ze sobą sprzeczne, ponieważ ochrona naturalnych koryt cieków nie może być realizowana poprzez ich regulowanie. Należy zmodyfikować treść ww. zapisów w sposób uwzględniający ideę zachowania naturalnego charakteru cieków i realizację nietechnicznych metod ochrony przeciwpowodziowej.</w:t>
            </w:r>
          </w:p>
        </w:tc>
        <w:tc>
          <w:tcPr>
            <w:tcW w:w="1162" w:type="pct"/>
            <w:vAlign w:val="center"/>
          </w:tcPr>
          <w:p w14:paraId="0404EB3C" w14:textId="49D5F1AF" w:rsidR="00082537" w:rsidRPr="00700ED0" w:rsidRDefault="00026660" w:rsidP="004516AF">
            <w:pPr>
              <w:spacing w:before="60" w:after="60" w:line="240" w:lineRule="auto"/>
              <w:jc w:val="center"/>
              <w:rPr>
                <w:rStyle w:val="FontStyle13"/>
                <w:color w:val="auto"/>
              </w:rPr>
            </w:pPr>
            <w:r w:rsidRPr="00700ED0">
              <w:rPr>
                <w:rStyle w:val="FontStyle13"/>
                <w:color w:val="auto"/>
              </w:rPr>
              <w:lastRenderedPageBreak/>
              <w:t xml:space="preserve">W Strategii uzupełniono rezultaty działania </w:t>
            </w:r>
            <w:r w:rsidR="00700ED0" w:rsidRPr="00700ED0">
              <w:rPr>
                <w:rStyle w:val="FontStyle13"/>
                <w:color w:val="auto"/>
              </w:rPr>
              <w:t>celu</w:t>
            </w:r>
            <w:r w:rsidRPr="00700ED0">
              <w:rPr>
                <w:rStyle w:val="FontStyle13"/>
                <w:color w:val="auto"/>
              </w:rPr>
              <w:t xml:space="preserve"> 3.2 Brak zagrożenia </w:t>
            </w:r>
            <w:r w:rsidRPr="00700ED0">
              <w:rPr>
                <w:rStyle w:val="FontStyle13"/>
                <w:color w:val="auto"/>
              </w:rPr>
              <w:lastRenderedPageBreak/>
              <w:t>powodziowego dotyczące wsparcia rozwiązań w zakresie zwiększania retencji, w tym zagospodarowania wód opadowych i roztopowych</w:t>
            </w:r>
            <w:r w:rsidR="00700ED0" w:rsidRPr="00700ED0">
              <w:rPr>
                <w:rStyle w:val="FontStyle13"/>
                <w:color w:val="auto"/>
              </w:rPr>
              <w:t xml:space="preserve">. Ponadto uzupełniono rezultaty działania celu 3.3. Spójne zagospodarowanie przestrzenne w kontekście kształtowania  </w:t>
            </w:r>
            <w:r w:rsidR="00700ED0" w:rsidRPr="00700ED0">
              <w:rPr>
                <w:rStyle w:val="FontStyle28"/>
                <w:rFonts w:ascii="Arial" w:hAnsi="Arial" w:cs="Arial"/>
              </w:rPr>
              <w:t xml:space="preserve">stanu zasobów wodnych, przeciwdziałania występowaniu zjawisk ekstremalnych oraz adaptacji do zmian klimatu. Na stronie 42/43 uzupełniono także opis o powyższe działania i ich rezultaty. </w:t>
            </w:r>
            <w:r w:rsidR="00700ED0">
              <w:rPr>
                <w:rStyle w:val="FontStyle28"/>
                <w:rFonts w:ascii="Arial" w:hAnsi="Arial" w:cs="Arial"/>
              </w:rPr>
              <w:t xml:space="preserve">Usunięto </w:t>
            </w:r>
            <w:r w:rsidR="00700ED0" w:rsidRPr="00700ED0">
              <w:rPr>
                <w:rStyle w:val="FontStyle28"/>
                <w:rFonts w:ascii="Arial" w:hAnsi="Arial" w:cs="Arial"/>
              </w:rPr>
              <w:t>rezultat działania „wyregulowane koryta cieków naturalnych".</w:t>
            </w:r>
            <w:r w:rsidR="00700ED0">
              <w:rPr>
                <w:rStyle w:val="FontStyle28"/>
                <w:rFonts w:ascii="Arial" w:hAnsi="Arial" w:cs="Arial"/>
              </w:rPr>
              <w:t xml:space="preserve"> </w:t>
            </w:r>
            <w:r w:rsidR="00C53098">
              <w:rPr>
                <w:rStyle w:val="FontStyle28"/>
                <w:rFonts w:ascii="Arial" w:hAnsi="Arial" w:cs="Arial"/>
              </w:rPr>
              <w:t>Ponadto na stronie 49/50 w Prognozie uzupełniono opis o położenie gminy</w:t>
            </w:r>
            <w:r w:rsidR="00AA1C10">
              <w:rPr>
                <w:rStyle w:val="FontStyle28"/>
                <w:rFonts w:ascii="Arial" w:hAnsi="Arial" w:cs="Arial"/>
              </w:rPr>
              <w:t>,</w:t>
            </w:r>
            <w:r w:rsidR="00C53098">
              <w:rPr>
                <w:rStyle w:val="FontStyle28"/>
                <w:rFonts w:ascii="Arial" w:hAnsi="Arial" w:cs="Arial"/>
              </w:rPr>
              <w:t xml:space="preserve"> względem mapy klas </w:t>
            </w:r>
            <w:r w:rsidR="00C53098" w:rsidRPr="00C53098">
              <w:rPr>
                <w:rStyle w:val="FontStyle28"/>
                <w:rFonts w:ascii="Arial" w:hAnsi="Arial" w:cs="Arial"/>
              </w:rPr>
              <w:t>zagrożenia suszą w planie przeciwdziałania skutkom suszy przyjętym Rozporządzeniem Ministra Infrastruktury</w:t>
            </w:r>
            <w:r w:rsidR="00C53098">
              <w:rPr>
                <w:rStyle w:val="FontStyle28"/>
                <w:rFonts w:ascii="Arial" w:hAnsi="Arial" w:cs="Arial"/>
              </w:rPr>
              <w:t xml:space="preserve"> oraz opis zadań i ich rez</w:t>
            </w:r>
            <w:bookmarkStart w:id="0" w:name="_GoBack"/>
            <w:bookmarkEnd w:id="0"/>
            <w:r w:rsidR="00C53098">
              <w:rPr>
                <w:rStyle w:val="FontStyle28"/>
                <w:rFonts w:ascii="Arial" w:hAnsi="Arial" w:cs="Arial"/>
              </w:rPr>
              <w:t>ultaty.</w:t>
            </w:r>
          </w:p>
        </w:tc>
      </w:tr>
    </w:tbl>
    <w:p w14:paraId="432D52A4" w14:textId="7ED85EFC" w:rsidR="00082537" w:rsidRPr="00082537" w:rsidRDefault="00082537" w:rsidP="00082537">
      <w:pPr>
        <w:spacing w:before="120" w:after="120" w:line="360" w:lineRule="auto"/>
        <w:jc w:val="both"/>
        <w:rPr>
          <w:rFonts w:ascii="Arial" w:hAnsi="Arial" w:cs="Arial"/>
          <w:color w:val="000000"/>
          <w:sz w:val="24"/>
          <w:szCs w:val="24"/>
        </w:rPr>
        <w:sectPr w:rsidR="00082537" w:rsidRPr="00082537" w:rsidSect="00EE37D8">
          <w:pgSz w:w="16838" w:h="11906" w:orient="landscape"/>
          <w:pgMar w:top="1417" w:right="1417" w:bottom="1417" w:left="1560" w:header="708" w:footer="708" w:gutter="0"/>
          <w:cols w:space="708"/>
          <w:titlePg/>
          <w:docGrid w:linePitch="360"/>
        </w:sectPr>
      </w:pPr>
    </w:p>
    <w:p w14:paraId="5330DE25" w14:textId="24800F89" w:rsidR="00EE37D8" w:rsidRDefault="00EE37D8" w:rsidP="00EE37D8">
      <w:pPr>
        <w:pStyle w:val="Bezodstpw"/>
        <w:ind w:right="0"/>
        <w:rPr>
          <w:rFonts w:cs="Arial"/>
          <w:szCs w:val="22"/>
        </w:rPr>
      </w:pPr>
      <w:bookmarkStart w:id="1" w:name="_Hlk122089013"/>
      <w:r w:rsidRPr="006D009C">
        <w:rPr>
          <w:rFonts w:cs="Arial"/>
          <w:szCs w:val="22"/>
        </w:rPr>
        <w:lastRenderedPageBreak/>
        <w:t>W projekcie „Strategii Rozwoju Miasta i Gminy Gołańcz na lata 2023-2030” oraz prognozie oddziaływania na środowisko wprowadzono</w:t>
      </w:r>
      <w:r>
        <w:rPr>
          <w:rFonts w:cs="Arial"/>
          <w:szCs w:val="22"/>
        </w:rPr>
        <w:t xml:space="preserve"> również</w:t>
      </w:r>
      <w:r w:rsidRPr="006D009C">
        <w:rPr>
          <w:rFonts w:cs="Arial"/>
          <w:szCs w:val="22"/>
        </w:rPr>
        <w:t xml:space="preserve"> uzupełnienia i korekty, które wynikają z</w:t>
      </w:r>
      <w:r>
        <w:rPr>
          <w:rFonts w:cs="Arial"/>
          <w:szCs w:val="22"/>
        </w:rPr>
        <w:t> </w:t>
      </w:r>
      <w:r w:rsidRPr="006D009C">
        <w:rPr>
          <w:rFonts w:cs="Arial"/>
          <w:szCs w:val="22"/>
        </w:rPr>
        <w:t>opinii Regionalnego Dyrektora Ochrony Środowiska w Poznaniu z dnia 12.12.2022 r. (znak: WOO-III.410.975.2022.MM.1).</w:t>
      </w:r>
    </w:p>
    <w:p w14:paraId="14C721C3" w14:textId="77777777" w:rsidR="00EE37D8" w:rsidRDefault="00EE37D8" w:rsidP="00EE37D8">
      <w:pPr>
        <w:pStyle w:val="Bezodstpw"/>
        <w:ind w:right="0"/>
        <w:rPr>
          <w:rFonts w:cs="Arial"/>
          <w:szCs w:val="22"/>
        </w:rPr>
      </w:pPr>
      <w:r>
        <w:rPr>
          <w:rFonts w:cs="Arial"/>
          <w:szCs w:val="22"/>
        </w:rPr>
        <w:t xml:space="preserve">W Prognozie </w:t>
      </w:r>
      <w:r w:rsidRPr="00EA02B2">
        <w:rPr>
          <w:rFonts w:cs="Arial"/>
          <w:szCs w:val="22"/>
        </w:rPr>
        <w:t>oddziaływania na środowisko dla Strategii Rozwoju Miasta i Gminy Gołańcz na lata 2023-2030</w:t>
      </w:r>
      <w:r>
        <w:rPr>
          <w:rFonts w:cs="Arial"/>
          <w:szCs w:val="22"/>
        </w:rPr>
        <w:t xml:space="preserve"> wprowadzono następujące zmiany:</w:t>
      </w:r>
    </w:p>
    <w:p w14:paraId="3666F408" w14:textId="77777777" w:rsidR="00EE37D8" w:rsidRDefault="00EE37D8" w:rsidP="00EE37D8">
      <w:pPr>
        <w:pStyle w:val="Bezodstpw"/>
        <w:numPr>
          <w:ilvl w:val="0"/>
          <w:numId w:val="10"/>
        </w:numPr>
        <w:ind w:left="426" w:right="0"/>
        <w:rPr>
          <w:rFonts w:cs="Arial"/>
          <w:szCs w:val="22"/>
        </w:rPr>
      </w:pPr>
      <w:r>
        <w:rPr>
          <w:rFonts w:cs="Arial"/>
          <w:szCs w:val="22"/>
        </w:rPr>
        <w:t xml:space="preserve">W rozdziale </w:t>
      </w:r>
      <w:r w:rsidRPr="00EA02B2">
        <w:rPr>
          <w:rFonts w:cs="Arial"/>
          <w:szCs w:val="22"/>
        </w:rPr>
        <w:t xml:space="preserve">7.5.2. </w:t>
      </w:r>
      <w:r>
        <w:rPr>
          <w:rFonts w:cs="Arial"/>
          <w:szCs w:val="22"/>
        </w:rPr>
        <w:t>przy opisie oddziaływania związanego z zadaniami z zakresu infrastruktury drogowej uwzględniono następujący zapis: „</w:t>
      </w:r>
      <w:r w:rsidRPr="00EA02B2">
        <w:rPr>
          <w:rFonts w:cs="Arial"/>
          <w:szCs w:val="22"/>
        </w:rPr>
        <w:t>Należy również wskazać, że rozwój transportu i budowa dróg zwłaszcza po „nowym śladzie” (jak w przypadku obwodnicy) powodują m.in. zwiększenie poziomu hałasu i drgań w sąsiedztwie, emisję substancji do powietrza, a także stanowią barierę/przeszkodę w migracjach zwierząt w</w:t>
      </w:r>
      <w:r>
        <w:rPr>
          <w:rFonts w:cs="Arial"/>
          <w:szCs w:val="22"/>
        </w:rPr>
        <w:t> </w:t>
      </w:r>
      <w:r w:rsidRPr="00EA02B2">
        <w:rPr>
          <w:rFonts w:cs="Arial"/>
          <w:szCs w:val="22"/>
        </w:rPr>
        <w:t>miejscu, gdzie powstanie nowa infrastruktura.</w:t>
      </w:r>
      <w:r>
        <w:rPr>
          <w:rFonts w:cs="Arial"/>
          <w:szCs w:val="22"/>
        </w:rPr>
        <w:t xml:space="preserve">” Ponadto w rozdziale 7.6 uzupełniono zapis odnoszący się do działań wpływających na poprawę jakości powietrza. Wskazana był m.in. termomodernizacja, wzrost udziału </w:t>
      </w:r>
      <w:r w:rsidRPr="00EA02B2">
        <w:rPr>
          <w:rFonts w:cs="Arial"/>
          <w:szCs w:val="22"/>
        </w:rPr>
        <w:t>odnawialnych źródeł energii, budow</w:t>
      </w:r>
      <w:r>
        <w:rPr>
          <w:rFonts w:cs="Arial"/>
          <w:szCs w:val="22"/>
        </w:rPr>
        <w:t>a</w:t>
      </w:r>
      <w:r w:rsidRPr="00EA02B2">
        <w:rPr>
          <w:rFonts w:cs="Arial"/>
          <w:szCs w:val="22"/>
        </w:rPr>
        <w:t>/</w:t>
      </w:r>
      <w:r>
        <w:rPr>
          <w:rFonts w:cs="Arial"/>
          <w:szCs w:val="22"/>
        </w:rPr>
        <w:t xml:space="preserve"> </w:t>
      </w:r>
      <w:r w:rsidRPr="00EA02B2">
        <w:rPr>
          <w:rFonts w:cs="Arial"/>
          <w:szCs w:val="22"/>
        </w:rPr>
        <w:t>modernizacj</w:t>
      </w:r>
      <w:r>
        <w:rPr>
          <w:rFonts w:cs="Arial"/>
          <w:szCs w:val="22"/>
        </w:rPr>
        <w:t xml:space="preserve">a </w:t>
      </w:r>
      <w:r w:rsidRPr="00EA02B2">
        <w:rPr>
          <w:rFonts w:cs="Arial"/>
          <w:szCs w:val="22"/>
        </w:rPr>
        <w:t>dróg</w:t>
      </w:r>
      <w:r>
        <w:rPr>
          <w:rFonts w:cs="Arial"/>
          <w:szCs w:val="22"/>
        </w:rPr>
        <w:t>. Przy wskazaniu dróg uzupełniono zapis, dodając „</w:t>
      </w:r>
      <w:r w:rsidRPr="00EA02B2">
        <w:rPr>
          <w:rFonts w:cs="Arial"/>
          <w:szCs w:val="22"/>
        </w:rPr>
        <w:t>po tzw. „istniejącym śladzie”</w:t>
      </w:r>
      <w:r>
        <w:rPr>
          <w:rFonts w:cs="Arial"/>
          <w:szCs w:val="22"/>
        </w:rPr>
        <w:t>.</w:t>
      </w:r>
    </w:p>
    <w:p w14:paraId="26ACA79B" w14:textId="372E6287" w:rsidR="00EE37D8" w:rsidRDefault="00EE37D8" w:rsidP="00EE37D8">
      <w:pPr>
        <w:pStyle w:val="Bezodstpw"/>
        <w:numPr>
          <w:ilvl w:val="0"/>
          <w:numId w:val="10"/>
        </w:numPr>
        <w:ind w:left="426" w:right="0"/>
        <w:rPr>
          <w:rFonts w:cs="Arial"/>
          <w:szCs w:val="22"/>
        </w:rPr>
      </w:pPr>
      <w:r>
        <w:rPr>
          <w:rFonts w:cs="Arial"/>
          <w:szCs w:val="22"/>
        </w:rPr>
        <w:t xml:space="preserve">W związku z uwagą dot. braku wskazania zlewni JCWP Rudka i przedstawionych w Prognozie wyników badań JCWP, w rozdziale 5.1 uzupełniono treść o położoną w granicach gminy zlewnię JCWP Rudka. Usunięto informacje odnoszące się do badań JCWP w latach 2014-2019 i wprowadzono wyniki z lat 2016-2021. </w:t>
      </w:r>
      <w:bookmarkStart w:id="2" w:name="_Hlk122089585"/>
      <w:r>
        <w:rPr>
          <w:rFonts w:cs="Arial"/>
          <w:szCs w:val="22"/>
        </w:rPr>
        <w:t>Skorygowano także zapis dot. podsumowania wyników badań w rozdziale 14.</w:t>
      </w:r>
      <w:bookmarkEnd w:id="2"/>
      <w:r>
        <w:rPr>
          <w:rFonts w:cs="Arial"/>
          <w:szCs w:val="22"/>
        </w:rPr>
        <w:t xml:space="preserve"> Usunięto również zapis odnoszący się do błędnego kodu JCWP (PLLW10212). </w:t>
      </w:r>
    </w:p>
    <w:p w14:paraId="48A6B0D6" w14:textId="77777777" w:rsidR="00EE37D8" w:rsidRPr="00DE0A4F" w:rsidRDefault="00EE37D8" w:rsidP="00EE37D8">
      <w:pPr>
        <w:pStyle w:val="Bezodstpw"/>
        <w:numPr>
          <w:ilvl w:val="0"/>
          <w:numId w:val="10"/>
        </w:numPr>
        <w:ind w:left="426" w:right="0"/>
        <w:rPr>
          <w:rStyle w:val="Pogrubienie"/>
          <w:rFonts w:cs="Arial"/>
          <w:b w:val="0"/>
          <w:bCs w:val="0"/>
          <w:szCs w:val="22"/>
        </w:rPr>
      </w:pPr>
      <w:r>
        <w:rPr>
          <w:rFonts w:cs="Arial"/>
          <w:szCs w:val="22"/>
        </w:rPr>
        <w:t>W rozdziale 5.3 w tabeli 7 dopisano numer drogi do wskazanych nazw odcinków dróg wojewódzkich. Wskazując na źródła emisji hałasu, uzupełniono informację, iż „</w:t>
      </w:r>
      <w:r>
        <w:rPr>
          <w:rStyle w:val="Pogrubienie"/>
          <w:rFonts w:eastAsia="Times" w:cs="Arial"/>
          <w:b w:val="0"/>
          <w:lang w:eastAsia="x-none"/>
        </w:rPr>
        <w:t xml:space="preserve">przez teren gminy przebiega </w:t>
      </w:r>
      <w:r w:rsidRPr="00553C8E">
        <w:rPr>
          <w:rStyle w:val="Pogrubienie"/>
          <w:rFonts w:eastAsia="Times" w:cs="Arial"/>
          <w:b w:val="0"/>
          <w:lang w:eastAsia="x-none"/>
        </w:rPr>
        <w:t>linia kolejowa nr 356 relacji: Poznań Wschód – Bydgoszcz Główna</w:t>
      </w:r>
      <w:r>
        <w:rPr>
          <w:rStyle w:val="Pogrubienie"/>
          <w:rFonts w:eastAsia="Times" w:cs="Arial"/>
          <w:b w:val="0"/>
          <w:lang w:eastAsia="x-none"/>
        </w:rPr>
        <w:t>, która również wiąże się z generowaniem hałasu, bowiem p</w:t>
      </w:r>
      <w:r w:rsidRPr="00AD2E46">
        <w:rPr>
          <w:rStyle w:val="Pogrubienie"/>
          <w:rFonts w:eastAsia="Times" w:cs="Arial"/>
          <w:b w:val="0"/>
          <w:lang w:eastAsia="x-none"/>
        </w:rPr>
        <w:t xml:space="preserve">oruszające się pociągi powodują hałas oraz drgania, które w negatywny sposób oddziałują na </w:t>
      </w:r>
      <w:r>
        <w:rPr>
          <w:rStyle w:val="Pogrubienie"/>
          <w:rFonts w:eastAsia="Times" w:cs="Arial"/>
          <w:b w:val="0"/>
          <w:lang w:eastAsia="x-none"/>
        </w:rPr>
        <w:t>ludzi. Na terenie miasta i gminy Gołańcz nie były prowadzone badania natężenia hałasu na ww. odcinku linii kolejowej”.</w:t>
      </w:r>
    </w:p>
    <w:p w14:paraId="3DDADF2E" w14:textId="77777777" w:rsidR="00EE37D8" w:rsidRPr="003C307D" w:rsidRDefault="00EE37D8" w:rsidP="00EE37D8">
      <w:pPr>
        <w:pStyle w:val="Bezodstpw"/>
        <w:numPr>
          <w:ilvl w:val="0"/>
          <w:numId w:val="10"/>
        </w:numPr>
        <w:ind w:left="426" w:right="0"/>
        <w:rPr>
          <w:rFonts w:cs="Arial"/>
          <w:szCs w:val="22"/>
        </w:rPr>
      </w:pPr>
      <w:r>
        <w:rPr>
          <w:rFonts w:cs="Arial"/>
          <w:szCs w:val="22"/>
        </w:rPr>
        <w:t xml:space="preserve">W rozdziale 7.2 uzupełniono treść o informacje dot. uwzględnienia ewentualnej </w:t>
      </w:r>
      <w:r w:rsidRPr="00DE0A4F">
        <w:rPr>
          <w:rFonts w:cs="Arial"/>
          <w:szCs w:val="22"/>
        </w:rPr>
        <w:t>awaryjnoś</w:t>
      </w:r>
      <w:r>
        <w:rPr>
          <w:rFonts w:cs="Arial"/>
          <w:szCs w:val="22"/>
        </w:rPr>
        <w:t>ci</w:t>
      </w:r>
      <w:r w:rsidRPr="00DE0A4F">
        <w:rPr>
          <w:rFonts w:cs="Arial"/>
          <w:szCs w:val="22"/>
        </w:rPr>
        <w:t xml:space="preserve"> indywidualnych oczyszczalni ścieków</w:t>
      </w:r>
      <w:r>
        <w:rPr>
          <w:rFonts w:cs="Arial"/>
          <w:szCs w:val="22"/>
        </w:rPr>
        <w:t xml:space="preserve">, a także prowadzenia </w:t>
      </w:r>
      <w:r>
        <w:rPr>
          <w:rFonts w:cs="Arial"/>
        </w:rPr>
        <w:t>weryfikacji</w:t>
      </w:r>
      <w:r w:rsidRPr="008045D0">
        <w:rPr>
          <w:rFonts w:cs="Arial"/>
        </w:rPr>
        <w:t xml:space="preserve"> </w:t>
      </w:r>
      <w:r w:rsidRPr="003C307D">
        <w:rPr>
          <w:rFonts w:cs="Arial"/>
        </w:rPr>
        <w:t xml:space="preserve">częstotliwości i sposobu pozbywania się osadów ściekowych z przydomowych oczyszczalni ścieków. </w:t>
      </w:r>
    </w:p>
    <w:bookmarkEnd w:id="1"/>
    <w:p w14:paraId="10B0AE99" w14:textId="0986B22F" w:rsidR="00EE37D8" w:rsidRDefault="00EE37D8" w:rsidP="00EE37D8">
      <w:pPr>
        <w:pStyle w:val="Bezodstpw"/>
        <w:ind w:right="0"/>
        <w:rPr>
          <w:rFonts w:cs="Arial"/>
          <w:szCs w:val="22"/>
        </w:rPr>
      </w:pPr>
      <w:r w:rsidRPr="003C307D">
        <w:rPr>
          <w:rFonts w:cs="Arial"/>
          <w:szCs w:val="22"/>
        </w:rPr>
        <w:lastRenderedPageBreak/>
        <w:t>W celu zapewnienia spójności danych, które zostały przytoczone w Prognozie i projekcie Strategii, wprowadzono również zmiany w treści projektu Strategii Rozwoju Miasta i Gminy Gołańcz na lata 2023-2030, tj. w rozdziale 1 wskazano na położoną w granicach gminy zlewnię JCWP Rudka oraz usunięto informacje odnoszące się do badań JCWP w latach 2014-2019 i wprowadzono wyniki z lat 2016-2021.</w:t>
      </w:r>
    </w:p>
    <w:p w14:paraId="6526D09D" w14:textId="77777777" w:rsidR="00EE37D8" w:rsidRPr="003C307D" w:rsidRDefault="00EE37D8" w:rsidP="00EE37D8">
      <w:pPr>
        <w:pStyle w:val="Bezodstpw"/>
        <w:rPr>
          <w:rFonts w:cs="Arial"/>
          <w:szCs w:val="22"/>
        </w:rPr>
      </w:pPr>
      <w:r>
        <w:rPr>
          <w:rFonts w:cs="Arial"/>
          <w:szCs w:val="22"/>
        </w:rPr>
        <w:t xml:space="preserve">Projekt Strategii podlegał również zaopiniowaniu przez Zarząd </w:t>
      </w:r>
      <w:bookmarkStart w:id="3" w:name="_Hlk122096382"/>
      <w:r>
        <w:rPr>
          <w:rFonts w:cs="Arial"/>
          <w:szCs w:val="22"/>
        </w:rPr>
        <w:t xml:space="preserve">Województwa </w:t>
      </w:r>
      <w:r w:rsidRPr="005F482A">
        <w:rPr>
          <w:rFonts w:cs="Arial"/>
          <w:szCs w:val="22"/>
        </w:rPr>
        <w:t>Wielkopolskieg</w:t>
      </w:r>
      <w:r>
        <w:rPr>
          <w:rFonts w:cs="Arial"/>
          <w:szCs w:val="22"/>
        </w:rPr>
        <w:t>o</w:t>
      </w:r>
      <w:bookmarkEnd w:id="3"/>
      <w:r>
        <w:rPr>
          <w:rFonts w:cs="Arial"/>
          <w:szCs w:val="22"/>
        </w:rPr>
        <w:t xml:space="preserve">. </w:t>
      </w:r>
      <w:bookmarkStart w:id="4" w:name="_Hlk122096403"/>
      <w:r>
        <w:rPr>
          <w:rFonts w:cs="Arial"/>
          <w:szCs w:val="22"/>
        </w:rPr>
        <w:t>Z uchwały n</w:t>
      </w:r>
      <w:r w:rsidRPr="005F482A">
        <w:rPr>
          <w:rFonts w:cs="Arial"/>
          <w:szCs w:val="22"/>
        </w:rPr>
        <w:t>r 5896/2022</w:t>
      </w:r>
      <w:r>
        <w:rPr>
          <w:rFonts w:cs="Arial"/>
          <w:szCs w:val="22"/>
        </w:rPr>
        <w:t xml:space="preserve"> </w:t>
      </w:r>
      <w:r w:rsidRPr="005F482A">
        <w:rPr>
          <w:rFonts w:cs="Arial"/>
          <w:szCs w:val="22"/>
        </w:rPr>
        <w:t>Zarządu Województwa Wielkopolskiego</w:t>
      </w:r>
      <w:r>
        <w:rPr>
          <w:rFonts w:cs="Arial"/>
          <w:szCs w:val="22"/>
        </w:rPr>
        <w:t xml:space="preserve"> </w:t>
      </w:r>
      <w:r w:rsidRPr="005F482A">
        <w:rPr>
          <w:rFonts w:cs="Arial"/>
          <w:szCs w:val="22"/>
        </w:rPr>
        <w:t>z dnia 1 grudnia 2022 r.</w:t>
      </w:r>
      <w:r>
        <w:rPr>
          <w:rFonts w:cs="Arial"/>
          <w:szCs w:val="22"/>
        </w:rPr>
        <w:t xml:space="preserve"> </w:t>
      </w:r>
      <w:r w:rsidRPr="005F482A">
        <w:rPr>
          <w:rFonts w:cs="Arial"/>
          <w:szCs w:val="22"/>
        </w:rPr>
        <w:t>w</w:t>
      </w:r>
      <w:r>
        <w:rPr>
          <w:rFonts w:cs="Arial"/>
          <w:szCs w:val="22"/>
        </w:rPr>
        <w:t> </w:t>
      </w:r>
      <w:r w:rsidRPr="005F482A">
        <w:rPr>
          <w:rFonts w:cs="Arial"/>
          <w:szCs w:val="22"/>
        </w:rPr>
        <w:t>sprawie wydania opinii dotyczącej spójności projektu Strategii Rozwoju Miasta i Gminy</w:t>
      </w:r>
      <w:r>
        <w:rPr>
          <w:rFonts w:cs="Arial"/>
          <w:szCs w:val="22"/>
        </w:rPr>
        <w:t xml:space="preserve"> </w:t>
      </w:r>
      <w:r w:rsidRPr="005F482A">
        <w:rPr>
          <w:rFonts w:cs="Arial"/>
          <w:szCs w:val="22"/>
        </w:rPr>
        <w:t>Gołańcz na lata 2023-2030 ze Strategią rozwoju województwa wielkopolskiego do 2030 roku</w:t>
      </w:r>
      <w:r>
        <w:rPr>
          <w:rFonts w:cs="Arial"/>
          <w:szCs w:val="22"/>
        </w:rPr>
        <w:t xml:space="preserve"> wynika, że </w:t>
      </w:r>
      <w:r w:rsidRPr="00B42E07">
        <w:rPr>
          <w:rFonts w:cs="Arial"/>
          <w:szCs w:val="22"/>
        </w:rPr>
        <w:t>Zarząd Województwa Wielkopolskiego wyda</w:t>
      </w:r>
      <w:r>
        <w:rPr>
          <w:rFonts w:cs="Arial"/>
          <w:szCs w:val="22"/>
        </w:rPr>
        <w:t>ł</w:t>
      </w:r>
      <w:r w:rsidRPr="00B42E07">
        <w:rPr>
          <w:rFonts w:cs="Arial"/>
          <w:szCs w:val="22"/>
        </w:rPr>
        <w:t xml:space="preserve"> pozytywną opinię dla projektu Strategii Rozwoju Miasta i Gminy Gołańcz na lata 2023-2030</w:t>
      </w:r>
      <w:r>
        <w:rPr>
          <w:rFonts w:cs="Arial"/>
          <w:szCs w:val="22"/>
        </w:rPr>
        <w:t xml:space="preserve">. </w:t>
      </w:r>
      <w:bookmarkEnd w:id="4"/>
      <w:r>
        <w:rPr>
          <w:rFonts w:cs="Arial"/>
          <w:szCs w:val="22"/>
        </w:rPr>
        <w:t xml:space="preserve">Jednocześnie w uzasadnieniu do uchwały wskazano, że </w:t>
      </w:r>
      <w:r>
        <w:t xml:space="preserve">Cel strategiczny 1. Aktywna i zintegrowana lokalna społeczność Strategii Rozwoju Miasta i Gminy Gołańcz na lata 2023-2030 oprócz powiązania z celem strategicznym 2. Rozwój Społeczny Wielkopolski Oparty na Zasobach Materialnych i Niematerialnych Regionu Strategii rozwoju województwa wielkopolskiego do 2030 roku (SRWW 2030), powinien także identyfikować spójność z celem strategicznym 1. Wzrost Gospodarczy Wielkopolski Bazujący na Wiedzy Swoich Mieszkańców SRWW 2030. Działania w zakresie aktywizacji zawodowej oraz poprawy jakości edukacji wpisują się w założenia celu strategicznego 1. SRWW 2030. Ponadto Cel strategiczny 2. Zrównoważona działalność usługowo-gospodarcza Strategii Rozwoju Miasta i Gminy Gołańcz na lata 2023-2030 dodatkowo, oprócz powiązania z celem strategicznym 1. Wzrost Gospodarczy Wielkopolski Bazujący na Wiedzy Swoich Mieszkańców SRWW 2030, powinien również wykazywać spójność z celem strategicznym 3. Rozwój Infrastruktury z Poszanowaniem Środowiska Przyrodniczego Wielkopolski SRWW 2030. Działania w zakresie utrzymania odpowiedniego standardu infrastruktury wodno-kanalizacyjnej oraz rozwoju infrastruktury drogowej są elementem celu strategicznego 3. SRWW 2030. Powiązanie z ww. celami zostało uzupełniono w projekcie Strategii Rozwoju Miasta i Gminy Gołańcz na lata 2023-2030 (tabela str. 8 projektu Strategii). </w:t>
      </w:r>
    </w:p>
    <w:p w14:paraId="200AE873" w14:textId="12BF6275" w:rsidR="002E68A5" w:rsidRPr="00A26F36" w:rsidRDefault="002E68A5" w:rsidP="00EE37D8">
      <w:pPr>
        <w:pStyle w:val="Akapitzlist"/>
        <w:spacing w:after="0" w:line="360" w:lineRule="auto"/>
        <w:ind w:left="360"/>
        <w:contextualSpacing w:val="0"/>
        <w:jc w:val="both"/>
        <w:rPr>
          <w:rFonts w:cs="Arial"/>
          <w:highlight w:val="yellow"/>
        </w:rPr>
      </w:pPr>
    </w:p>
    <w:sectPr w:rsidR="002E68A5" w:rsidRPr="00A26F36" w:rsidSect="005E15BB">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3D672" w14:textId="77777777" w:rsidR="0095378D" w:rsidRDefault="0095378D" w:rsidP="00223738">
      <w:pPr>
        <w:spacing w:after="0" w:line="240" w:lineRule="auto"/>
      </w:pPr>
      <w:r>
        <w:separator/>
      </w:r>
    </w:p>
  </w:endnote>
  <w:endnote w:type="continuationSeparator" w:id="0">
    <w:p w14:paraId="23505EFA" w14:textId="77777777" w:rsidR="0095378D" w:rsidRDefault="0095378D" w:rsidP="0022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imes">
    <w:altName w:val="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63622458"/>
      <w:docPartObj>
        <w:docPartGallery w:val="Page Numbers (Bottom of Page)"/>
        <w:docPartUnique/>
      </w:docPartObj>
    </w:sdtPr>
    <w:sdtEndPr/>
    <w:sdtContent>
      <w:p w14:paraId="67B64EBE" w14:textId="187C3DFB" w:rsidR="002E68A5" w:rsidRPr="002E68A5" w:rsidRDefault="002E68A5" w:rsidP="002E68A5">
        <w:pPr>
          <w:pStyle w:val="Stopka"/>
          <w:jc w:val="right"/>
          <w:rPr>
            <w:sz w:val="20"/>
          </w:rPr>
        </w:pPr>
        <w:r w:rsidRPr="002E68A5">
          <w:rPr>
            <w:rFonts w:ascii="Arial" w:hAnsi="Arial" w:cs="Arial"/>
            <w:sz w:val="20"/>
          </w:rPr>
          <w:fldChar w:fldCharType="begin"/>
        </w:r>
        <w:r w:rsidRPr="002E68A5">
          <w:rPr>
            <w:rFonts w:ascii="Arial" w:hAnsi="Arial" w:cs="Arial"/>
            <w:sz w:val="20"/>
          </w:rPr>
          <w:instrText>PAGE   \* MERGEFORMAT</w:instrText>
        </w:r>
        <w:r w:rsidRPr="002E68A5">
          <w:rPr>
            <w:rFonts w:ascii="Arial" w:hAnsi="Arial" w:cs="Arial"/>
            <w:sz w:val="20"/>
          </w:rPr>
          <w:fldChar w:fldCharType="separate"/>
        </w:r>
        <w:r w:rsidR="002E75F5">
          <w:rPr>
            <w:rFonts w:ascii="Arial" w:hAnsi="Arial" w:cs="Arial"/>
            <w:noProof/>
            <w:sz w:val="20"/>
          </w:rPr>
          <w:t>19</w:t>
        </w:r>
        <w:r w:rsidRPr="002E68A5">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A917F" w14:textId="77777777" w:rsidR="0095378D" w:rsidRDefault="0095378D" w:rsidP="00223738">
      <w:pPr>
        <w:spacing w:after="0" w:line="240" w:lineRule="auto"/>
      </w:pPr>
      <w:r>
        <w:separator/>
      </w:r>
    </w:p>
  </w:footnote>
  <w:footnote w:type="continuationSeparator" w:id="0">
    <w:p w14:paraId="1B8FB2EE" w14:textId="77777777" w:rsidR="0095378D" w:rsidRDefault="0095378D" w:rsidP="00223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44DC8"/>
    <w:multiLevelType w:val="hybridMultilevel"/>
    <w:tmpl w:val="7C36B012"/>
    <w:lvl w:ilvl="0" w:tplc="7A2E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4328A0"/>
    <w:multiLevelType w:val="hybridMultilevel"/>
    <w:tmpl w:val="9440BF18"/>
    <w:lvl w:ilvl="0" w:tplc="7A2E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F12A82"/>
    <w:multiLevelType w:val="hybridMultilevel"/>
    <w:tmpl w:val="F7F88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9F7BDE"/>
    <w:multiLevelType w:val="hybridMultilevel"/>
    <w:tmpl w:val="261ECD94"/>
    <w:lvl w:ilvl="0" w:tplc="7EAADA48">
      <w:start w:val="1"/>
      <w:numFmt w:val="bullet"/>
      <w:lvlText w:val=""/>
      <w:lvlJc w:val="left"/>
      <w:pPr>
        <w:ind w:left="720" w:hanging="360"/>
      </w:pPr>
      <w:rPr>
        <w:rFonts w:ascii="Symbol" w:hAnsi="Symbol" w:hint="default"/>
      </w:rPr>
    </w:lvl>
    <w:lvl w:ilvl="1" w:tplc="593CA7C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C70369C"/>
    <w:multiLevelType w:val="hybridMultilevel"/>
    <w:tmpl w:val="660C56E8"/>
    <w:lvl w:ilvl="0" w:tplc="F18889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4ED92617"/>
    <w:multiLevelType w:val="hybridMultilevel"/>
    <w:tmpl w:val="F7620C44"/>
    <w:lvl w:ilvl="0" w:tplc="7A2E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4591519"/>
    <w:multiLevelType w:val="hybridMultilevel"/>
    <w:tmpl w:val="21E81614"/>
    <w:lvl w:ilvl="0" w:tplc="7A2E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226257"/>
    <w:multiLevelType w:val="hybridMultilevel"/>
    <w:tmpl w:val="C3A87F5C"/>
    <w:lvl w:ilvl="0" w:tplc="7A2E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A4C2181"/>
    <w:multiLevelType w:val="hybridMultilevel"/>
    <w:tmpl w:val="1C1EFA28"/>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F412206"/>
    <w:multiLevelType w:val="hybridMultilevel"/>
    <w:tmpl w:val="D88A9EEC"/>
    <w:lvl w:ilvl="0" w:tplc="D55CD39E">
      <w:start w:val="2"/>
      <w:numFmt w:val="bullet"/>
      <w:lvlText w:val="-"/>
      <w:lvlJc w:val="left"/>
      <w:rPr>
        <w:rFonts w:ascii="Calibri" w:eastAsia="Times New Roman" w:hAnsi="Calibri" w:cs="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4"/>
  </w:num>
  <w:num w:numId="5">
    <w:abstractNumId w:val="6"/>
  </w:num>
  <w:num w:numId="6">
    <w:abstractNumId w:val="5"/>
  </w:num>
  <w:num w:numId="7">
    <w:abstractNumId w:val="0"/>
  </w:num>
  <w:num w:numId="8">
    <w:abstractNumId w:val="1"/>
  </w:num>
  <w:num w:numId="9">
    <w:abstractNumId w:val="7"/>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78"/>
    <w:rsid w:val="00001A96"/>
    <w:rsid w:val="00004EB7"/>
    <w:rsid w:val="000201DD"/>
    <w:rsid w:val="00026660"/>
    <w:rsid w:val="000318F6"/>
    <w:rsid w:val="00033FD9"/>
    <w:rsid w:val="00050EFD"/>
    <w:rsid w:val="00056F9E"/>
    <w:rsid w:val="00067FEB"/>
    <w:rsid w:val="000717CD"/>
    <w:rsid w:val="00080B19"/>
    <w:rsid w:val="00082537"/>
    <w:rsid w:val="00084913"/>
    <w:rsid w:val="000E1CD5"/>
    <w:rsid w:val="000E1E31"/>
    <w:rsid w:val="0010266E"/>
    <w:rsid w:val="001208DF"/>
    <w:rsid w:val="001217A1"/>
    <w:rsid w:val="00121ABD"/>
    <w:rsid w:val="00122640"/>
    <w:rsid w:val="00125B61"/>
    <w:rsid w:val="00126664"/>
    <w:rsid w:val="001440B0"/>
    <w:rsid w:val="00153266"/>
    <w:rsid w:val="00153C7D"/>
    <w:rsid w:val="0015763B"/>
    <w:rsid w:val="00190047"/>
    <w:rsid w:val="00191BD0"/>
    <w:rsid w:val="00195007"/>
    <w:rsid w:val="00196545"/>
    <w:rsid w:val="001A3934"/>
    <w:rsid w:val="001D2CB1"/>
    <w:rsid w:val="001F503C"/>
    <w:rsid w:val="00210C98"/>
    <w:rsid w:val="00223738"/>
    <w:rsid w:val="00223A2E"/>
    <w:rsid w:val="0025361F"/>
    <w:rsid w:val="00284F4C"/>
    <w:rsid w:val="0029305F"/>
    <w:rsid w:val="0029327A"/>
    <w:rsid w:val="002A4570"/>
    <w:rsid w:val="002A5228"/>
    <w:rsid w:val="002D0008"/>
    <w:rsid w:val="002E4406"/>
    <w:rsid w:val="002E68A5"/>
    <w:rsid w:val="002E75F5"/>
    <w:rsid w:val="002F5FE5"/>
    <w:rsid w:val="002F6BB7"/>
    <w:rsid w:val="0030126A"/>
    <w:rsid w:val="00306E68"/>
    <w:rsid w:val="00326E78"/>
    <w:rsid w:val="00356004"/>
    <w:rsid w:val="00356439"/>
    <w:rsid w:val="0036538B"/>
    <w:rsid w:val="0036634F"/>
    <w:rsid w:val="00371C3C"/>
    <w:rsid w:val="00381E41"/>
    <w:rsid w:val="00386AAB"/>
    <w:rsid w:val="003A14F9"/>
    <w:rsid w:val="003A6A27"/>
    <w:rsid w:val="003B2C0E"/>
    <w:rsid w:val="003B67FC"/>
    <w:rsid w:val="003C6485"/>
    <w:rsid w:val="003E22DB"/>
    <w:rsid w:val="003E3F63"/>
    <w:rsid w:val="003F10E0"/>
    <w:rsid w:val="00400159"/>
    <w:rsid w:val="004117F5"/>
    <w:rsid w:val="00411D6B"/>
    <w:rsid w:val="00414992"/>
    <w:rsid w:val="0042686B"/>
    <w:rsid w:val="00435BCF"/>
    <w:rsid w:val="00441B31"/>
    <w:rsid w:val="004516AF"/>
    <w:rsid w:val="0045286B"/>
    <w:rsid w:val="00471647"/>
    <w:rsid w:val="00471AEF"/>
    <w:rsid w:val="00471E2A"/>
    <w:rsid w:val="00472CFA"/>
    <w:rsid w:val="004B4CA4"/>
    <w:rsid w:val="004C380B"/>
    <w:rsid w:val="00510607"/>
    <w:rsid w:val="00544ED3"/>
    <w:rsid w:val="00550C29"/>
    <w:rsid w:val="0058659A"/>
    <w:rsid w:val="005B0947"/>
    <w:rsid w:val="005E136C"/>
    <w:rsid w:val="005E15BB"/>
    <w:rsid w:val="005F29E5"/>
    <w:rsid w:val="005F4348"/>
    <w:rsid w:val="005F5241"/>
    <w:rsid w:val="00600B0E"/>
    <w:rsid w:val="006166C7"/>
    <w:rsid w:val="00622796"/>
    <w:rsid w:val="00625B79"/>
    <w:rsid w:val="0063565B"/>
    <w:rsid w:val="00641AE7"/>
    <w:rsid w:val="006556E3"/>
    <w:rsid w:val="006729F5"/>
    <w:rsid w:val="0067662C"/>
    <w:rsid w:val="006802AD"/>
    <w:rsid w:val="006A17C1"/>
    <w:rsid w:val="006B50B2"/>
    <w:rsid w:val="006C5432"/>
    <w:rsid w:val="006F2925"/>
    <w:rsid w:val="00700ED0"/>
    <w:rsid w:val="00702E2D"/>
    <w:rsid w:val="00720884"/>
    <w:rsid w:val="00721F3B"/>
    <w:rsid w:val="007449A1"/>
    <w:rsid w:val="00750522"/>
    <w:rsid w:val="00754D1B"/>
    <w:rsid w:val="00767200"/>
    <w:rsid w:val="00767BD6"/>
    <w:rsid w:val="0078439B"/>
    <w:rsid w:val="007933CE"/>
    <w:rsid w:val="00795724"/>
    <w:rsid w:val="007E7E6C"/>
    <w:rsid w:val="008502DE"/>
    <w:rsid w:val="008504D5"/>
    <w:rsid w:val="00860851"/>
    <w:rsid w:val="0086103A"/>
    <w:rsid w:val="00896375"/>
    <w:rsid w:val="008B70C4"/>
    <w:rsid w:val="008C25D2"/>
    <w:rsid w:val="008C700F"/>
    <w:rsid w:val="008E3758"/>
    <w:rsid w:val="008E3DD0"/>
    <w:rsid w:val="008E736A"/>
    <w:rsid w:val="008F428C"/>
    <w:rsid w:val="009001F7"/>
    <w:rsid w:val="00914AC3"/>
    <w:rsid w:val="0091518F"/>
    <w:rsid w:val="009174EF"/>
    <w:rsid w:val="009520DA"/>
    <w:rsid w:val="0095378D"/>
    <w:rsid w:val="00956055"/>
    <w:rsid w:val="0095625F"/>
    <w:rsid w:val="00957810"/>
    <w:rsid w:val="00973CA7"/>
    <w:rsid w:val="009870CC"/>
    <w:rsid w:val="009900E1"/>
    <w:rsid w:val="0099216A"/>
    <w:rsid w:val="00992190"/>
    <w:rsid w:val="009A33AB"/>
    <w:rsid w:val="009C0AB1"/>
    <w:rsid w:val="009D714A"/>
    <w:rsid w:val="009E2CCC"/>
    <w:rsid w:val="009F0773"/>
    <w:rsid w:val="009F1F15"/>
    <w:rsid w:val="00A0505F"/>
    <w:rsid w:val="00A10463"/>
    <w:rsid w:val="00A22C79"/>
    <w:rsid w:val="00A26F36"/>
    <w:rsid w:val="00A30D52"/>
    <w:rsid w:val="00A71832"/>
    <w:rsid w:val="00A71961"/>
    <w:rsid w:val="00A828DF"/>
    <w:rsid w:val="00A9767A"/>
    <w:rsid w:val="00AA1C10"/>
    <w:rsid w:val="00AB441C"/>
    <w:rsid w:val="00AD1415"/>
    <w:rsid w:val="00AD3F4E"/>
    <w:rsid w:val="00B028C7"/>
    <w:rsid w:val="00B12559"/>
    <w:rsid w:val="00B1449C"/>
    <w:rsid w:val="00B31077"/>
    <w:rsid w:val="00B33CC0"/>
    <w:rsid w:val="00B43CFE"/>
    <w:rsid w:val="00B604BB"/>
    <w:rsid w:val="00B72FE9"/>
    <w:rsid w:val="00B90979"/>
    <w:rsid w:val="00BA2532"/>
    <w:rsid w:val="00BA55E6"/>
    <w:rsid w:val="00BC3D74"/>
    <w:rsid w:val="00BD378F"/>
    <w:rsid w:val="00BE1895"/>
    <w:rsid w:val="00BE1AF1"/>
    <w:rsid w:val="00BE6132"/>
    <w:rsid w:val="00BE7D9D"/>
    <w:rsid w:val="00BF5143"/>
    <w:rsid w:val="00C11E50"/>
    <w:rsid w:val="00C513B1"/>
    <w:rsid w:val="00C53098"/>
    <w:rsid w:val="00C541D9"/>
    <w:rsid w:val="00C57831"/>
    <w:rsid w:val="00C61956"/>
    <w:rsid w:val="00CB1596"/>
    <w:rsid w:val="00CB6559"/>
    <w:rsid w:val="00CC129C"/>
    <w:rsid w:val="00CE05CE"/>
    <w:rsid w:val="00D20E50"/>
    <w:rsid w:val="00D2388A"/>
    <w:rsid w:val="00D24437"/>
    <w:rsid w:val="00D320AA"/>
    <w:rsid w:val="00D731C5"/>
    <w:rsid w:val="00D85092"/>
    <w:rsid w:val="00D875B1"/>
    <w:rsid w:val="00D919A0"/>
    <w:rsid w:val="00DA7252"/>
    <w:rsid w:val="00DA73C1"/>
    <w:rsid w:val="00DB453D"/>
    <w:rsid w:val="00DB6115"/>
    <w:rsid w:val="00DB7A17"/>
    <w:rsid w:val="00DC1F05"/>
    <w:rsid w:val="00DC40D5"/>
    <w:rsid w:val="00DF121C"/>
    <w:rsid w:val="00E00698"/>
    <w:rsid w:val="00E07836"/>
    <w:rsid w:val="00E26EAA"/>
    <w:rsid w:val="00E62F51"/>
    <w:rsid w:val="00E86DA6"/>
    <w:rsid w:val="00E95F8C"/>
    <w:rsid w:val="00EB5243"/>
    <w:rsid w:val="00EC03B6"/>
    <w:rsid w:val="00ED0673"/>
    <w:rsid w:val="00EE1B6E"/>
    <w:rsid w:val="00EE1E0A"/>
    <w:rsid w:val="00EE37D8"/>
    <w:rsid w:val="00EE5ECB"/>
    <w:rsid w:val="00F06503"/>
    <w:rsid w:val="00F07D28"/>
    <w:rsid w:val="00F72F07"/>
    <w:rsid w:val="00F87786"/>
    <w:rsid w:val="00FA4980"/>
    <w:rsid w:val="00FB270B"/>
    <w:rsid w:val="00FC4F30"/>
    <w:rsid w:val="00FC6743"/>
    <w:rsid w:val="00FD07C9"/>
    <w:rsid w:val="00FD164B"/>
    <w:rsid w:val="00FD1C3E"/>
    <w:rsid w:val="00FD1F56"/>
    <w:rsid w:val="00FD6B86"/>
    <w:rsid w:val="00FE6DB5"/>
    <w:rsid w:val="00FF0B5E"/>
    <w:rsid w:val="00FF2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EF4AAA"/>
  <w15:chartTrackingRefBased/>
  <w15:docId w15:val="{3739DCB9-476E-4450-A8A8-D47EBAE6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286B"/>
  </w:style>
  <w:style w:type="paragraph" w:styleId="Nagwek1">
    <w:name w:val="heading 1"/>
    <w:basedOn w:val="Normalny"/>
    <w:next w:val="Normalny"/>
    <w:link w:val="Nagwek1Znak"/>
    <w:uiPriority w:val="9"/>
    <w:qFormat/>
    <w:rsid w:val="00223738"/>
    <w:pPr>
      <w:keepNext/>
      <w:keepLines/>
      <w:spacing w:before="120" w:after="120"/>
      <w:jc w:val="both"/>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223738"/>
    <w:pPr>
      <w:keepNext/>
      <w:keepLines/>
      <w:spacing w:before="120" w:after="120"/>
      <w:jc w:val="both"/>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semiHidden/>
    <w:unhideWhenUsed/>
    <w:qFormat/>
    <w:rsid w:val="002237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2237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3738"/>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223738"/>
    <w:rPr>
      <w:rFonts w:ascii="Arial" w:eastAsiaTheme="majorEastAsia" w:hAnsi="Arial" w:cstheme="majorBidi"/>
      <w:b/>
      <w:sz w:val="24"/>
      <w:szCs w:val="26"/>
    </w:rPr>
  </w:style>
  <w:style w:type="character" w:customStyle="1" w:styleId="Nagwek3Znak">
    <w:name w:val="Nagłówek 3 Znak"/>
    <w:basedOn w:val="Domylnaczcionkaakapitu"/>
    <w:link w:val="Nagwek3"/>
    <w:uiPriority w:val="9"/>
    <w:semiHidden/>
    <w:rsid w:val="00223738"/>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223738"/>
    <w:rPr>
      <w:rFonts w:asciiTheme="majorHAnsi" w:eastAsiaTheme="majorEastAsia" w:hAnsiTheme="majorHAnsi" w:cstheme="majorBidi"/>
      <w:i/>
      <w:iCs/>
      <w:color w:val="2E74B5" w:themeColor="accent1" w:themeShade="BF"/>
    </w:rPr>
  </w:style>
  <w:style w:type="table" w:styleId="Tabela-Siatka">
    <w:name w:val="Table Grid"/>
    <w:basedOn w:val="Standardowy"/>
    <w:uiPriority w:val="39"/>
    <w:rsid w:val="0022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List_Paragraph,Multilevel para_II,List Paragraph1,Bullet1,Bullets,List Paragraph 1,References,List Paragraph (numbered (a)),IBL List Paragraph,List Paragraph nowy,List Paragraph"/>
    <w:basedOn w:val="Normalny"/>
    <w:link w:val="AkapitzlistZnak"/>
    <w:uiPriority w:val="34"/>
    <w:qFormat/>
    <w:rsid w:val="00223738"/>
    <w:pPr>
      <w:ind w:left="720"/>
      <w:contextualSpacing/>
    </w:pPr>
  </w:style>
  <w:style w:type="character" w:customStyle="1" w:styleId="AkapitzlistZnak">
    <w:name w:val="Akapit z listą Znak"/>
    <w:aliases w:val="Numerowanie Znak,Akapit z listą BS Znak,Kolorowa lista — akcent 11 Znak,List_Paragraph Znak,Multilevel para_II Znak,List Paragraph1 Znak,Bullet1 Znak,Bullets Znak,List Paragraph 1 Znak,References Znak,IBL List Paragraph Znak"/>
    <w:link w:val="Akapitzlist"/>
    <w:uiPriority w:val="34"/>
    <w:qFormat/>
    <w:locked/>
    <w:rsid w:val="00223738"/>
  </w:style>
  <w:style w:type="character" w:customStyle="1" w:styleId="TekstdymkaZnak">
    <w:name w:val="Tekst dymka Znak"/>
    <w:basedOn w:val="Domylnaczcionkaakapitu"/>
    <w:link w:val="Tekstdymka"/>
    <w:uiPriority w:val="99"/>
    <w:semiHidden/>
    <w:rsid w:val="00223738"/>
    <w:rPr>
      <w:rFonts w:ascii="Segoe UI" w:hAnsi="Segoe UI" w:cs="Segoe UI"/>
      <w:sz w:val="18"/>
      <w:szCs w:val="18"/>
    </w:rPr>
  </w:style>
  <w:style w:type="paragraph" w:styleId="Tekstdymka">
    <w:name w:val="Balloon Text"/>
    <w:basedOn w:val="Normalny"/>
    <w:link w:val="TekstdymkaZnak"/>
    <w:uiPriority w:val="99"/>
    <w:semiHidden/>
    <w:unhideWhenUsed/>
    <w:rsid w:val="00223738"/>
    <w:pPr>
      <w:spacing w:after="0" w:line="240" w:lineRule="auto"/>
    </w:pPr>
    <w:rPr>
      <w:rFonts w:ascii="Segoe UI" w:hAnsi="Segoe UI" w:cs="Segoe UI"/>
      <w:sz w:val="18"/>
      <w:szCs w:val="18"/>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Podpis nad obiektem"/>
    <w:basedOn w:val="Normalny"/>
    <w:next w:val="Normalny"/>
    <w:uiPriority w:val="35"/>
    <w:unhideWhenUsed/>
    <w:qFormat/>
    <w:rsid w:val="00223738"/>
    <w:pPr>
      <w:spacing w:after="0" w:line="240" w:lineRule="auto"/>
    </w:pPr>
    <w:rPr>
      <w:rFonts w:ascii="Times New Roman" w:eastAsia="Times New Roman" w:hAnsi="Times New Roman" w:cs="Times New Roman"/>
      <w:b/>
      <w:bCs/>
      <w:color w:val="4F81BD"/>
      <w:sz w:val="18"/>
      <w:szCs w:val="18"/>
      <w:lang w:eastAsia="pl-PL"/>
    </w:rPr>
  </w:style>
  <w:style w:type="paragraph" w:styleId="Bezodstpw">
    <w:name w:val="No Spacing"/>
    <w:link w:val="BezodstpwZnak"/>
    <w:uiPriority w:val="1"/>
    <w:qFormat/>
    <w:rsid w:val="00223738"/>
    <w:pPr>
      <w:spacing w:before="120" w:after="120" w:line="360" w:lineRule="auto"/>
      <w:ind w:right="-6"/>
      <w:jc w:val="both"/>
    </w:pPr>
    <w:rPr>
      <w:rFonts w:ascii="Arial" w:eastAsia="Times New Roman" w:hAnsi="Arial" w:cs="Times New Roman"/>
      <w:szCs w:val="20"/>
    </w:rPr>
  </w:style>
  <w:style w:type="character" w:customStyle="1" w:styleId="BezodstpwZnak">
    <w:name w:val="Bez odstępów Znak"/>
    <w:link w:val="Bezodstpw"/>
    <w:uiPriority w:val="1"/>
    <w:rsid w:val="00223738"/>
    <w:rPr>
      <w:rFonts w:ascii="Arial" w:eastAsia="Times New Roman" w:hAnsi="Arial" w:cs="Times New Roman"/>
      <w:szCs w:val="20"/>
    </w:rPr>
  </w:style>
  <w:style w:type="paragraph" w:styleId="Tekstprzypisudolnego">
    <w:name w:val="footnote text"/>
    <w:basedOn w:val="Normalny"/>
    <w:link w:val="TekstprzypisudolnegoZnak"/>
    <w:uiPriority w:val="99"/>
    <w:semiHidden/>
    <w:rsid w:val="00223738"/>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223738"/>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223738"/>
    <w:rPr>
      <w:vertAlign w:val="superscript"/>
    </w:rPr>
  </w:style>
  <w:style w:type="character" w:styleId="Hipercze">
    <w:name w:val="Hyperlink"/>
    <w:basedOn w:val="Domylnaczcionkaakapitu"/>
    <w:uiPriority w:val="99"/>
    <w:unhideWhenUsed/>
    <w:rsid w:val="00223738"/>
    <w:rPr>
      <w:color w:val="0563C1" w:themeColor="hyperlink"/>
      <w:u w:val="single"/>
    </w:rPr>
  </w:style>
  <w:style w:type="paragraph" w:customStyle="1" w:styleId="Default">
    <w:name w:val="Default"/>
    <w:rsid w:val="00223738"/>
    <w:pPr>
      <w:autoSpaceDE w:val="0"/>
      <w:autoSpaceDN w:val="0"/>
      <w:adjustRightInd w:val="0"/>
      <w:spacing w:after="0" w:line="240" w:lineRule="auto"/>
    </w:pPr>
    <w:rPr>
      <w:rFonts w:ascii="Times New Roman" w:hAnsi="Times New Roman" w:cs="Times New Roman"/>
      <w:color w:val="000000"/>
      <w:sz w:val="24"/>
      <w:szCs w:val="24"/>
    </w:rPr>
  </w:style>
  <w:style w:type="paragraph" w:styleId="Tekstkomentarza">
    <w:name w:val="annotation text"/>
    <w:basedOn w:val="Normalny"/>
    <w:link w:val="TekstkomentarzaZnak"/>
    <w:uiPriority w:val="99"/>
    <w:unhideWhenUsed/>
    <w:qFormat/>
    <w:rsid w:val="00223738"/>
    <w:pPr>
      <w:spacing w:line="240" w:lineRule="auto"/>
    </w:pPr>
    <w:rPr>
      <w:sz w:val="20"/>
      <w:szCs w:val="20"/>
    </w:rPr>
  </w:style>
  <w:style w:type="character" w:customStyle="1" w:styleId="TekstkomentarzaZnak">
    <w:name w:val="Tekst komentarza Znak"/>
    <w:basedOn w:val="Domylnaczcionkaakapitu"/>
    <w:link w:val="Tekstkomentarza"/>
    <w:uiPriority w:val="99"/>
    <w:rsid w:val="00223738"/>
    <w:rPr>
      <w:sz w:val="20"/>
      <w:szCs w:val="20"/>
    </w:rPr>
  </w:style>
  <w:style w:type="character" w:customStyle="1" w:styleId="TematkomentarzaZnak">
    <w:name w:val="Temat komentarza Znak"/>
    <w:basedOn w:val="TekstkomentarzaZnak"/>
    <w:link w:val="Tematkomentarza"/>
    <w:uiPriority w:val="99"/>
    <w:semiHidden/>
    <w:rsid w:val="00223738"/>
    <w:rPr>
      <w:b/>
      <w:bCs/>
      <w:sz w:val="20"/>
      <w:szCs w:val="20"/>
    </w:rPr>
  </w:style>
  <w:style w:type="paragraph" w:styleId="Tematkomentarza">
    <w:name w:val="annotation subject"/>
    <w:basedOn w:val="Tekstkomentarza"/>
    <w:next w:val="Tekstkomentarza"/>
    <w:link w:val="TematkomentarzaZnak"/>
    <w:uiPriority w:val="99"/>
    <w:semiHidden/>
    <w:unhideWhenUsed/>
    <w:rsid w:val="00223738"/>
    <w:rPr>
      <w:b/>
      <w:bCs/>
    </w:rPr>
  </w:style>
  <w:style w:type="character" w:customStyle="1" w:styleId="highlight">
    <w:name w:val="highlight"/>
    <w:basedOn w:val="Domylnaczcionkaakapitu"/>
    <w:rsid w:val="00223738"/>
  </w:style>
  <w:style w:type="character" w:styleId="UyteHipercze">
    <w:name w:val="FollowedHyperlink"/>
    <w:basedOn w:val="Domylnaczcionkaakapitu"/>
    <w:uiPriority w:val="99"/>
    <w:semiHidden/>
    <w:unhideWhenUsed/>
    <w:rsid w:val="00223738"/>
    <w:rPr>
      <w:color w:val="954F72" w:themeColor="followedHyperlink"/>
      <w:u w:val="single"/>
    </w:rPr>
  </w:style>
  <w:style w:type="paragraph" w:styleId="NormalnyWeb">
    <w:name w:val="Normal (Web)"/>
    <w:basedOn w:val="Normalny"/>
    <w:uiPriority w:val="99"/>
    <w:unhideWhenUsed/>
    <w:rsid w:val="0022373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aliases w:val="Normalny + 11 pt"/>
    <w:basedOn w:val="Domylnaczcionkaakapitu"/>
    <w:uiPriority w:val="22"/>
    <w:qFormat/>
    <w:rsid w:val="00223738"/>
    <w:rPr>
      <w:b/>
      <w:bCs/>
    </w:rPr>
  </w:style>
  <w:style w:type="character" w:customStyle="1" w:styleId="no-underline">
    <w:name w:val="no-underline"/>
    <w:basedOn w:val="Domylnaczcionkaakapitu"/>
    <w:rsid w:val="00223738"/>
  </w:style>
  <w:style w:type="character" w:customStyle="1" w:styleId="TekstprzypisukocowegoZnak">
    <w:name w:val="Tekst przypisu końcowego Znak"/>
    <w:basedOn w:val="Domylnaczcionkaakapitu"/>
    <w:link w:val="Tekstprzypisukocowego"/>
    <w:uiPriority w:val="99"/>
    <w:semiHidden/>
    <w:rsid w:val="00223738"/>
    <w:rPr>
      <w:sz w:val="20"/>
      <w:szCs w:val="20"/>
    </w:rPr>
  </w:style>
  <w:style w:type="paragraph" w:styleId="Tekstprzypisukocowego">
    <w:name w:val="endnote text"/>
    <w:basedOn w:val="Normalny"/>
    <w:link w:val="TekstprzypisukocowegoZnak"/>
    <w:uiPriority w:val="99"/>
    <w:semiHidden/>
    <w:unhideWhenUsed/>
    <w:rsid w:val="00223738"/>
    <w:pPr>
      <w:spacing w:after="0" w:line="240" w:lineRule="auto"/>
    </w:pPr>
    <w:rPr>
      <w:sz w:val="20"/>
      <w:szCs w:val="20"/>
    </w:rPr>
  </w:style>
  <w:style w:type="character" w:styleId="Odwoanieprzypisukocowego">
    <w:name w:val="endnote reference"/>
    <w:basedOn w:val="Domylnaczcionkaakapitu"/>
    <w:uiPriority w:val="99"/>
    <w:semiHidden/>
    <w:unhideWhenUsed/>
    <w:rsid w:val="00223738"/>
    <w:rPr>
      <w:vertAlign w:val="superscript"/>
    </w:rPr>
  </w:style>
  <w:style w:type="character" w:customStyle="1" w:styleId="item-fieldvalue">
    <w:name w:val="item-fieldvalue"/>
    <w:basedOn w:val="Domylnaczcionkaakapitu"/>
    <w:rsid w:val="00223738"/>
  </w:style>
  <w:style w:type="paragraph" w:styleId="Tekstpodstawowy">
    <w:name w:val="Body Text"/>
    <w:basedOn w:val="Normalny"/>
    <w:link w:val="TekstpodstawowyZnak"/>
    <w:unhideWhenUsed/>
    <w:rsid w:val="00223738"/>
    <w:pPr>
      <w:spacing w:after="120" w:line="240" w:lineRule="auto"/>
    </w:pPr>
    <w:rPr>
      <w:rFonts w:ascii="Arial" w:eastAsia="Calibri" w:hAnsi="Arial" w:cs="Times New Roman"/>
      <w:lang w:val="x-none"/>
    </w:rPr>
  </w:style>
  <w:style w:type="character" w:customStyle="1" w:styleId="TekstpodstawowyZnak">
    <w:name w:val="Tekst podstawowy Znak"/>
    <w:basedOn w:val="Domylnaczcionkaakapitu"/>
    <w:link w:val="Tekstpodstawowy"/>
    <w:rsid w:val="00223738"/>
    <w:rPr>
      <w:rFonts w:ascii="Arial" w:eastAsia="Calibri" w:hAnsi="Arial" w:cs="Times New Roman"/>
      <w:lang w:val="x-none"/>
    </w:rPr>
  </w:style>
  <w:style w:type="character" w:customStyle="1" w:styleId="ng-binding">
    <w:name w:val="ng-binding"/>
    <w:basedOn w:val="Domylnaczcionkaakapitu"/>
    <w:rsid w:val="00223738"/>
  </w:style>
  <w:style w:type="paragraph" w:styleId="Nagwek">
    <w:name w:val="header"/>
    <w:basedOn w:val="Normalny"/>
    <w:link w:val="NagwekZnak"/>
    <w:uiPriority w:val="99"/>
    <w:unhideWhenUsed/>
    <w:rsid w:val="00223738"/>
    <w:pPr>
      <w:tabs>
        <w:tab w:val="center" w:pos="4536"/>
        <w:tab w:val="right" w:pos="9072"/>
      </w:tabs>
      <w:spacing w:after="0" w:line="240" w:lineRule="auto"/>
    </w:pPr>
    <w:rPr>
      <w:rFonts w:eastAsia="Times New Roman" w:cs="Times New Roman"/>
    </w:rPr>
  </w:style>
  <w:style w:type="character" w:customStyle="1" w:styleId="NagwekZnak">
    <w:name w:val="Nagłówek Znak"/>
    <w:basedOn w:val="Domylnaczcionkaakapitu"/>
    <w:link w:val="Nagwek"/>
    <w:uiPriority w:val="99"/>
    <w:rsid w:val="00223738"/>
    <w:rPr>
      <w:rFonts w:eastAsia="Times New Roman" w:cs="Times New Roman"/>
    </w:rPr>
  </w:style>
  <w:style w:type="paragraph" w:styleId="Stopka">
    <w:name w:val="footer"/>
    <w:basedOn w:val="Normalny"/>
    <w:link w:val="StopkaZnak"/>
    <w:uiPriority w:val="99"/>
    <w:unhideWhenUsed/>
    <w:rsid w:val="00223738"/>
    <w:pPr>
      <w:tabs>
        <w:tab w:val="center" w:pos="4536"/>
        <w:tab w:val="right" w:pos="9072"/>
      </w:tabs>
      <w:spacing w:after="0" w:line="240" w:lineRule="auto"/>
    </w:pPr>
    <w:rPr>
      <w:rFonts w:eastAsia="Times New Roman" w:cs="Times New Roman"/>
    </w:rPr>
  </w:style>
  <w:style w:type="character" w:customStyle="1" w:styleId="StopkaZnak">
    <w:name w:val="Stopka Znak"/>
    <w:basedOn w:val="Domylnaczcionkaakapitu"/>
    <w:link w:val="Stopka"/>
    <w:uiPriority w:val="99"/>
    <w:rsid w:val="00223738"/>
    <w:rPr>
      <w:rFonts w:eastAsia="Times New Roman" w:cs="Times New Roman"/>
    </w:rPr>
  </w:style>
  <w:style w:type="paragraph" w:customStyle="1" w:styleId="Tekstpodstawowy22">
    <w:name w:val="Tekst podstawowy 22"/>
    <w:basedOn w:val="Normalny"/>
    <w:rsid w:val="00223738"/>
    <w:pPr>
      <w:suppressAutoHyphens/>
      <w:spacing w:after="120" w:line="480" w:lineRule="auto"/>
    </w:pPr>
    <w:rPr>
      <w:rFonts w:ascii="Calibri" w:eastAsia="Times New Roman" w:hAnsi="Calibri" w:cs="Calibri"/>
      <w:lang w:eastAsia="ar-SA"/>
    </w:rPr>
  </w:style>
  <w:style w:type="paragraph" w:styleId="Spistreci1">
    <w:name w:val="toc 1"/>
    <w:basedOn w:val="Normalny"/>
    <w:next w:val="Normalny"/>
    <w:autoRedefine/>
    <w:uiPriority w:val="39"/>
    <w:unhideWhenUsed/>
    <w:rsid w:val="00223738"/>
    <w:pPr>
      <w:spacing w:before="120" w:after="120"/>
    </w:pPr>
    <w:rPr>
      <w:b/>
      <w:bCs/>
      <w:caps/>
      <w:sz w:val="20"/>
      <w:szCs w:val="20"/>
    </w:rPr>
  </w:style>
  <w:style w:type="paragraph" w:styleId="Spistreci2">
    <w:name w:val="toc 2"/>
    <w:basedOn w:val="Normalny"/>
    <w:next w:val="Normalny"/>
    <w:autoRedefine/>
    <w:uiPriority w:val="39"/>
    <w:unhideWhenUsed/>
    <w:rsid w:val="00223738"/>
    <w:pPr>
      <w:spacing w:after="0"/>
      <w:ind w:left="220"/>
    </w:pPr>
    <w:rPr>
      <w:smallCaps/>
      <w:sz w:val="20"/>
      <w:szCs w:val="20"/>
    </w:rPr>
  </w:style>
  <w:style w:type="paragraph" w:styleId="Spisilustracji">
    <w:name w:val="table of figures"/>
    <w:basedOn w:val="Normalny"/>
    <w:next w:val="Normalny"/>
    <w:uiPriority w:val="99"/>
    <w:unhideWhenUsed/>
    <w:rsid w:val="00223738"/>
    <w:pPr>
      <w:spacing w:after="0"/>
      <w:ind w:left="440" w:hanging="440"/>
    </w:pPr>
    <w:rPr>
      <w:smallCaps/>
      <w:sz w:val="20"/>
      <w:szCs w:val="20"/>
    </w:rPr>
  </w:style>
  <w:style w:type="character" w:styleId="Odwoaniedokomentarza">
    <w:name w:val="annotation reference"/>
    <w:uiPriority w:val="99"/>
    <w:semiHidden/>
    <w:unhideWhenUsed/>
    <w:qFormat/>
    <w:rsid w:val="00190047"/>
    <w:rPr>
      <w:sz w:val="16"/>
      <w:szCs w:val="16"/>
    </w:rPr>
  </w:style>
  <w:style w:type="character" w:customStyle="1" w:styleId="Teksttreci2">
    <w:name w:val="Tekst treści (2)_"/>
    <w:basedOn w:val="Domylnaczcionkaakapitu"/>
    <w:rsid w:val="009C0AB1"/>
    <w:rPr>
      <w:rFonts w:ascii="Arial" w:eastAsia="Arial" w:hAnsi="Arial" w:cs="Arial"/>
      <w:b w:val="0"/>
      <w:bCs w:val="0"/>
      <w:i w:val="0"/>
      <w:iCs w:val="0"/>
      <w:smallCaps w:val="0"/>
      <w:strike w:val="0"/>
      <w:sz w:val="21"/>
      <w:szCs w:val="21"/>
      <w:u w:val="none"/>
    </w:rPr>
  </w:style>
  <w:style w:type="character" w:customStyle="1" w:styleId="Teksttreci20">
    <w:name w:val="Tekst treści (2)"/>
    <w:basedOn w:val="Teksttreci2"/>
    <w:rsid w:val="009C0AB1"/>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paragraph" w:customStyle="1" w:styleId="Style3">
    <w:name w:val="Style3"/>
    <w:basedOn w:val="Normalny"/>
    <w:uiPriority w:val="99"/>
    <w:rsid w:val="00056F9E"/>
    <w:pPr>
      <w:widowControl w:val="0"/>
      <w:autoSpaceDE w:val="0"/>
      <w:autoSpaceDN w:val="0"/>
      <w:adjustRightInd w:val="0"/>
      <w:spacing w:after="0" w:line="255" w:lineRule="exact"/>
    </w:pPr>
    <w:rPr>
      <w:rFonts w:ascii="Arial" w:eastAsiaTheme="minorEastAsia" w:hAnsi="Arial" w:cs="Arial"/>
      <w:sz w:val="24"/>
      <w:szCs w:val="24"/>
      <w:lang w:eastAsia="pl-PL"/>
    </w:rPr>
  </w:style>
  <w:style w:type="paragraph" w:customStyle="1" w:styleId="Style4">
    <w:name w:val="Style4"/>
    <w:basedOn w:val="Normalny"/>
    <w:uiPriority w:val="99"/>
    <w:rsid w:val="00056F9E"/>
    <w:pPr>
      <w:widowControl w:val="0"/>
      <w:autoSpaceDE w:val="0"/>
      <w:autoSpaceDN w:val="0"/>
      <w:adjustRightInd w:val="0"/>
      <w:spacing w:after="0" w:line="259" w:lineRule="exact"/>
      <w:jc w:val="center"/>
    </w:pPr>
    <w:rPr>
      <w:rFonts w:ascii="Arial" w:eastAsiaTheme="minorEastAsia" w:hAnsi="Arial" w:cs="Arial"/>
      <w:sz w:val="24"/>
      <w:szCs w:val="24"/>
      <w:lang w:eastAsia="pl-PL"/>
    </w:rPr>
  </w:style>
  <w:style w:type="character" w:customStyle="1" w:styleId="FontStyle13">
    <w:name w:val="Font Style13"/>
    <w:basedOn w:val="Domylnaczcionkaakapitu"/>
    <w:uiPriority w:val="99"/>
    <w:rsid w:val="00056F9E"/>
    <w:rPr>
      <w:rFonts w:ascii="Arial" w:hAnsi="Arial" w:cs="Arial"/>
      <w:color w:val="000000"/>
      <w:sz w:val="20"/>
      <w:szCs w:val="20"/>
    </w:rPr>
  </w:style>
  <w:style w:type="paragraph" w:customStyle="1" w:styleId="Style7">
    <w:name w:val="Style7"/>
    <w:basedOn w:val="Normalny"/>
    <w:uiPriority w:val="99"/>
    <w:rsid w:val="00056F9E"/>
    <w:pPr>
      <w:widowControl w:val="0"/>
      <w:autoSpaceDE w:val="0"/>
      <w:autoSpaceDN w:val="0"/>
      <w:adjustRightInd w:val="0"/>
      <w:spacing w:after="0" w:line="256" w:lineRule="exact"/>
      <w:ind w:hanging="353"/>
    </w:pPr>
    <w:rPr>
      <w:rFonts w:ascii="Arial" w:eastAsiaTheme="minorEastAsia" w:hAnsi="Arial" w:cs="Arial"/>
      <w:sz w:val="24"/>
      <w:szCs w:val="24"/>
      <w:lang w:eastAsia="pl-PL"/>
    </w:rPr>
  </w:style>
  <w:style w:type="character" w:customStyle="1" w:styleId="markedcontent">
    <w:name w:val="markedcontent"/>
    <w:basedOn w:val="Domylnaczcionkaakapitu"/>
    <w:rsid w:val="00056F9E"/>
  </w:style>
  <w:style w:type="character" w:styleId="Nierozpoznanawzmianka">
    <w:name w:val="Unresolved Mention"/>
    <w:basedOn w:val="Domylnaczcionkaakapitu"/>
    <w:uiPriority w:val="99"/>
    <w:semiHidden/>
    <w:unhideWhenUsed/>
    <w:rsid w:val="00AB441C"/>
    <w:rPr>
      <w:color w:val="605E5C"/>
      <w:shd w:val="clear" w:color="auto" w:fill="E1DFDD"/>
    </w:rPr>
  </w:style>
  <w:style w:type="character" w:customStyle="1" w:styleId="FontStyle45">
    <w:name w:val="Font Style45"/>
    <w:basedOn w:val="Domylnaczcionkaakapitu"/>
    <w:uiPriority w:val="99"/>
    <w:rsid w:val="00082537"/>
    <w:rPr>
      <w:rFonts w:ascii="Calibri" w:hAnsi="Calibri" w:cs="Calibri"/>
      <w:color w:val="000000"/>
      <w:sz w:val="24"/>
      <w:szCs w:val="24"/>
    </w:rPr>
  </w:style>
  <w:style w:type="character" w:customStyle="1" w:styleId="FontStyle46">
    <w:name w:val="Font Style46"/>
    <w:basedOn w:val="Domylnaczcionkaakapitu"/>
    <w:uiPriority w:val="99"/>
    <w:rsid w:val="00082537"/>
    <w:rPr>
      <w:rFonts w:ascii="Calibri" w:hAnsi="Calibri" w:cs="Calibri"/>
      <w:color w:val="000000"/>
      <w:sz w:val="22"/>
      <w:szCs w:val="22"/>
    </w:rPr>
  </w:style>
  <w:style w:type="paragraph" w:customStyle="1" w:styleId="Style13">
    <w:name w:val="Style13"/>
    <w:basedOn w:val="Normalny"/>
    <w:uiPriority w:val="99"/>
    <w:rsid w:val="00082537"/>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19">
    <w:name w:val="Style19"/>
    <w:basedOn w:val="Normalny"/>
    <w:uiPriority w:val="99"/>
    <w:rsid w:val="00082537"/>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23">
    <w:name w:val="Style23"/>
    <w:basedOn w:val="Normalny"/>
    <w:uiPriority w:val="99"/>
    <w:rsid w:val="00082537"/>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25">
    <w:name w:val="Style25"/>
    <w:basedOn w:val="Normalny"/>
    <w:uiPriority w:val="99"/>
    <w:rsid w:val="00082537"/>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26">
    <w:name w:val="Style26"/>
    <w:basedOn w:val="Normalny"/>
    <w:uiPriority w:val="99"/>
    <w:rsid w:val="00082537"/>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24">
    <w:name w:val="Style24"/>
    <w:basedOn w:val="Normalny"/>
    <w:uiPriority w:val="99"/>
    <w:rsid w:val="00DB6115"/>
    <w:pPr>
      <w:widowControl w:val="0"/>
      <w:autoSpaceDE w:val="0"/>
      <w:autoSpaceDN w:val="0"/>
      <w:adjustRightInd w:val="0"/>
      <w:spacing w:after="0" w:line="240" w:lineRule="auto"/>
    </w:pPr>
    <w:rPr>
      <w:rFonts w:ascii="Calibri" w:eastAsiaTheme="minorEastAsia" w:hAnsi="Calibri" w:cs="Calibri"/>
      <w:sz w:val="24"/>
      <w:szCs w:val="24"/>
      <w:lang w:eastAsia="pl-PL"/>
    </w:rPr>
  </w:style>
  <w:style w:type="character" w:customStyle="1" w:styleId="FontStyle43">
    <w:name w:val="Font Style43"/>
    <w:basedOn w:val="Domylnaczcionkaakapitu"/>
    <w:uiPriority w:val="99"/>
    <w:rsid w:val="00DB6115"/>
    <w:rPr>
      <w:rFonts w:ascii="Calibri" w:hAnsi="Calibri" w:cs="Calibri"/>
      <w:color w:val="000000"/>
      <w:sz w:val="18"/>
      <w:szCs w:val="18"/>
    </w:rPr>
  </w:style>
  <w:style w:type="character" w:customStyle="1" w:styleId="FontStyle47">
    <w:name w:val="Font Style47"/>
    <w:basedOn w:val="Domylnaczcionkaakapitu"/>
    <w:uiPriority w:val="99"/>
    <w:rsid w:val="00DB6115"/>
    <w:rPr>
      <w:rFonts w:ascii="Calibri" w:hAnsi="Calibri" w:cs="Calibri"/>
      <w:b/>
      <w:bCs/>
      <w:color w:val="000000"/>
      <w:sz w:val="18"/>
      <w:szCs w:val="18"/>
    </w:rPr>
  </w:style>
  <w:style w:type="paragraph" w:customStyle="1" w:styleId="Style10">
    <w:name w:val="Style10"/>
    <w:basedOn w:val="Normalny"/>
    <w:uiPriority w:val="99"/>
    <w:rsid w:val="00DB6115"/>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18">
    <w:name w:val="Style18"/>
    <w:basedOn w:val="Normalny"/>
    <w:uiPriority w:val="99"/>
    <w:rsid w:val="00DB6115"/>
    <w:pPr>
      <w:widowControl w:val="0"/>
      <w:autoSpaceDE w:val="0"/>
      <w:autoSpaceDN w:val="0"/>
      <w:adjustRightInd w:val="0"/>
      <w:spacing w:after="0" w:line="240" w:lineRule="auto"/>
    </w:pPr>
    <w:rPr>
      <w:rFonts w:ascii="Calibri" w:eastAsiaTheme="minorEastAsia" w:hAnsi="Calibri" w:cs="Calibri"/>
      <w:sz w:val="24"/>
      <w:szCs w:val="24"/>
      <w:lang w:eastAsia="pl-PL"/>
    </w:rPr>
  </w:style>
  <w:style w:type="character" w:customStyle="1" w:styleId="FontStyle33">
    <w:name w:val="Font Style33"/>
    <w:basedOn w:val="Domylnaczcionkaakapitu"/>
    <w:uiPriority w:val="99"/>
    <w:rsid w:val="00DB6115"/>
    <w:rPr>
      <w:rFonts w:ascii="Constantia" w:hAnsi="Constantia" w:cs="Constantia"/>
      <w:color w:val="000000"/>
      <w:spacing w:val="20"/>
      <w:sz w:val="18"/>
      <w:szCs w:val="18"/>
    </w:rPr>
  </w:style>
  <w:style w:type="character" w:customStyle="1" w:styleId="FontStyle28">
    <w:name w:val="Font Style28"/>
    <w:basedOn w:val="Domylnaczcionkaakapitu"/>
    <w:uiPriority w:val="99"/>
    <w:rsid w:val="004516AF"/>
    <w:rPr>
      <w:rFonts w:ascii="Calibri" w:hAnsi="Calibri" w:cs="Calibri"/>
      <w:color w:val="000000"/>
      <w:sz w:val="20"/>
      <w:szCs w:val="20"/>
    </w:rPr>
  </w:style>
  <w:style w:type="character" w:customStyle="1" w:styleId="FontStyle36">
    <w:name w:val="Font Style36"/>
    <w:basedOn w:val="Domylnaczcionkaakapitu"/>
    <w:uiPriority w:val="99"/>
    <w:rsid w:val="004516AF"/>
    <w:rPr>
      <w:rFonts w:ascii="Arial" w:hAnsi="Arial" w:cs="Arial"/>
      <w:color w:val="000000"/>
      <w:sz w:val="10"/>
      <w:szCs w:val="10"/>
    </w:rPr>
  </w:style>
  <w:style w:type="paragraph" w:customStyle="1" w:styleId="Style1">
    <w:name w:val="Style1"/>
    <w:basedOn w:val="Normalny"/>
    <w:uiPriority w:val="99"/>
    <w:rsid w:val="004516AF"/>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22">
    <w:name w:val="Style22"/>
    <w:basedOn w:val="Normalny"/>
    <w:uiPriority w:val="99"/>
    <w:rsid w:val="004516AF"/>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16">
    <w:name w:val="Style16"/>
    <w:basedOn w:val="Normalny"/>
    <w:uiPriority w:val="99"/>
    <w:rsid w:val="004516AF"/>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2">
    <w:name w:val="Style2"/>
    <w:basedOn w:val="Normalny"/>
    <w:uiPriority w:val="99"/>
    <w:rsid w:val="004516AF"/>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6">
    <w:name w:val="Style6"/>
    <w:basedOn w:val="Normalny"/>
    <w:uiPriority w:val="99"/>
    <w:rsid w:val="004516AF"/>
    <w:pPr>
      <w:widowControl w:val="0"/>
      <w:autoSpaceDE w:val="0"/>
      <w:autoSpaceDN w:val="0"/>
      <w:adjustRightInd w:val="0"/>
      <w:spacing w:after="0" w:line="240" w:lineRule="auto"/>
    </w:pPr>
    <w:rPr>
      <w:rFonts w:ascii="Calibri" w:eastAsiaTheme="minorEastAsia" w:hAnsi="Calibri" w:cs="Calibri"/>
      <w:sz w:val="24"/>
      <w:szCs w:val="24"/>
      <w:lang w:eastAsia="pl-PL"/>
    </w:rPr>
  </w:style>
  <w:style w:type="paragraph" w:customStyle="1" w:styleId="Style15">
    <w:name w:val="Style15"/>
    <w:basedOn w:val="Normalny"/>
    <w:uiPriority w:val="99"/>
    <w:rsid w:val="004516AF"/>
    <w:pPr>
      <w:widowControl w:val="0"/>
      <w:autoSpaceDE w:val="0"/>
      <w:autoSpaceDN w:val="0"/>
      <w:adjustRightInd w:val="0"/>
      <w:spacing w:after="0" w:line="240" w:lineRule="auto"/>
    </w:pPr>
    <w:rPr>
      <w:rFonts w:ascii="Calibri" w:eastAsiaTheme="minorEastAsia" w:hAnsi="Calibri" w:cs="Calibri"/>
      <w:sz w:val="24"/>
      <w:szCs w:val="24"/>
      <w:lang w:eastAsia="pl-PL"/>
    </w:rPr>
  </w:style>
  <w:style w:type="character" w:customStyle="1" w:styleId="FontStyle37">
    <w:name w:val="Font Style37"/>
    <w:basedOn w:val="Domylnaczcionkaakapitu"/>
    <w:uiPriority w:val="99"/>
    <w:rsid w:val="004516AF"/>
    <w:rPr>
      <w:rFonts w:ascii="Calibri" w:hAnsi="Calibri" w:cs="Calibri"/>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25382">
      <w:bodyDiv w:val="1"/>
      <w:marLeft w:val="0"/>
      <w:marRight w:val="0"/>
      <w:marTop w:val="0"/>
      <w:marBottom w:val="0"/>
      <w:divBdr>
        <w:top w:val="none" w:sz="0" w:space="0" w:color="auto"/>
        <w:left w:val="none" w:sz="0" w:space="0" w:color="auto"/>
        <w:bottom w:val="none" w:sz="0" w:space="0" w:color="auto"/>
        <w:right w:val="none" w:sz="0" w:space="0" w:color="auto"/>
      </w:divBdr>
    </w:div>
    <w:div w:id="1178228988">
      <w:bodyDiv w:val="1"/>
      <w:marLeft w:val="0"/>
      <w:marRight w:val="0"/>
      <w:marTop w:val="0"/>
      <w:marBottom w:val="0"/>
      <w:divBdr>
        <w:top w:val="none" w:sz="0" w:space="0" w:color="auto"/>
        <w:left w:val="none" w:sz="0" w:space="0" w:color="auto"/>
        <w:bottom w:val="none" w:sz="0" w:space="0" w:color="auto"/>
        <w:right w:val="none" w:sz="0" w:space="0" w:color="auto"/>
      </w:divBdr>
    </w:div>
    <w:div w:id="1388257507">
      <w:bodyDiv w:val="1"/>
      <w:marLeft w:val="0"/>
      <w:marRight w:val="0"/>
      <w:marTop w:val="0"/>
      <w:marBottom w:val="0"/>
      <w:divBdr>
        <w:top w:val="none" w:sz="0" w:space="0" w:color="auto"/>
        <w:left w:val="none" w:sz="0" w:space="0" w:color="auto"/>
        <w:bottom w:val="none" w:sz="0" w:space="0" w:color="auto"/>
        <w:right w:val="none" w:sz="0" w:space="0" w:color="auto"/>
      </w:divBdr>
    </w:div>
    <w:div w:id="19340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stoigmina@golancz.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gislacja.rcl.gov.pl/projekt/12360901/katalog/12887657r4128876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psuszv.pl/proiekt-planu-przeciwdzialania-skutkom-suszy/" TargetMode="External"/><Relationship Id="rId5" Type="http://schemas.openxmlformats.org/officeDocument/2006/relationships/footnotes" Target="footnotes.xml"/><Relationship Id="rId10" Type="http://schemas.openxmlformats.org/officeDocument/2006/relationships/hyperlink" Target="https://www.gov.pl/web/infrastruktura/rozporzadzeni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3082</Words>
  <Characters>18496</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Joanna Kaszubska</cp:lastModifiedBy>
  <cp:revision>5</cp:revision>
  <dcterms:created xsi:type="dcterms:W3CDTF">2022-12-28T10:24:00Z</dcterms:created>
  <dcterms:modified xsi:type="dcterms:W3CDTF">2022-12-29T10:33:00Z</dcterms:modified>
</cp:coreProperties>
</file>