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XXI/203/20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ustanowienia programu osłonowego „Pomoc dzieciom niepełnosprawnym lub długotrwale i ciężko chorym – mieszkańcom Miasta i Gminy Gołańcz – w dostępie do rehabilitacji ruchowej na 2021 rok”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1507; zm.: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2473),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program osłonowy „Pomoc dzieciom niepełnosprawnym lub długotrwale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ciężko chorym – mieszkańcom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dostępie do rehabilitacji ruchowej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brzmieniu stanowiącym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XXI/203/20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września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Jak wynika z analizy dotychczasowego funkcjonowania programu osłonowego „Pomoc dzieciom niepełnosprawnym lub długotrwale i ciężko chorym – mieszkańcom Miasta i Gminy Gołańcz w rozszerzeniu dostępu do rehabilitacji ruchowej na 2020 rok”, na terenie miasta i gminy zamieszkują rodziny z dziećmi wymagającymi - w trybie ciągłym - pomocy finansowej w zaspokojeniu potrzeb w zakresie rehabilitacji ruchowej. Wynika to z braku wystarczających środków finansowych na ten cel rodziców/opiekunów tych dzieci, a także niewystarczającej liczby zabiegów finansowanych przez Narodowy Fundusz Zdrowia.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Przyjęcie tej uchwały pozwoli znacznie złagodzić problem braku dostępu dzieci niepełnosprawnych i długotrwale chorych do odpowiedniej ilości i jakości świadczeń rehabilitacyjnych. Ponadto pojawi się możliwość rozszerzenia zakresu usług rehabilitacyjnych oraz umożliwienia rehabilitacji dzieciom, które z różnych powodów nie mogły skorzystać z oferowanej w programie pomocy w roku bieżącym.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6CBEC8C1-80FA-4141-82B2-57F30BE06651.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6CBEC8C1-80FA-4141-82B2-57F30BE06651.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6CBEC8C1-80FA-4141-82B2-57F30BE06651.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XXI/203/20 z dnia 29 września 2020 r.</dc:title>
  <dc:subject>w sprawie ustanowienia programu osłonowego „Pomoc dzieciom niepełnosprawnym lub długotrwale i^ciężko chorym – mieszkańcom Miasta i^Gminy Gołańcz – w^dostępie do rehabilitacji ruchowej na 2021^rok”</dc:subject>
  <dc:creator>Alina Wachowiak</dc:creator>
  <cp:lastModifiedBy>Alina Wachowiak</cp:lastModifiedBy>
  <cp:revision>1</cp:revision>
  <dcterms:created xsi:type="dcterms:W3CDTF">2020-09-30T10:20:25Z</dcterms:created>
  <dcterms:modified xsi:type="dcterms:W3CDTF">2020-09-30T10:20:25Z</dcterms:modified>
  <cp:category>Akt prawny</cp:category>
</cp:coreProperties>
</file>