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2578" w14:textId="26FF4BAB" w:rsidR="00391EFF" w:rsidRPr="00391EFF" w:rsidRDefault="00391EFF" w:rsidP="00594D3C">
      <w:pPr>
        <w:pStyle w:val="Standard"/>
        <w:spacing w:line="360" w:lineRule="auto"/>
      </w:pPr>
      <w:r w:rsidRPr="00391EFF">
        <w:t>OŚ.6220</w:t>
      </w:r>
      <w:r w:rsidR="002E2E4D">
        <w:t>.</w:t>
      </w:r>
      <w:r w:rsidR="00554792">
        <w:t>7</w:t>
      </w:r>
      <w:r w:rsidRPr="00391EFF">
        <w:t>.201</w:t>
      </w:r>
      <w:r w:rsidR="00B62633">
        <w:t>9</w:t>
      </w:r>
      <w:r w:rsidRPr="00391EFF">
        <w:t>.AS</w:t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Pr="00391EFF">
        <w:tab/>
      </w:r>
      <w:r w:rsidR="00594D3C">
        <w:tab/>
      </w:r>
      <w:r w:rsidRPr="00391EFF">
        <w:t xml:space="preserve">Gołańcz, dnia </w:t>
      </w:r>
      <w:r w:rsidR="0011154C">
        <w:t>27.03</w:t>
      </w:r>
      <w:r w:rsidR="009B6D2D">
        <w:t>.2020</w:t>
      </w:r>
      <w:r w:rsidRPr="00391EFF">
        <w:t xml:space="preserve"> r.</w:t>
      </w:r>
    </w:p>
    <w:p w14:paraId="4A7D32CD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4012C3E1" w14:textId="77777777" w:rsidR="00391EFF" w:rsidRDefault="00391EFF" w:rsidP="00594D3C">
      <w:pPr>
        <w:pStyle w:val="Standard"/>
        <w:spacing w:line="360" w:lineRule="auto"/>
        <w:rPr>
          <w:b/>
        </w:rPr>
      </w:pPr>
    </w:p>
    <w:p w14:paraId="2AF16DAD" w14:textId="77777777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0B093EA6" w14:textId="77777777" w:rsidR="00391EFF" w:rsidRDefault="00391EFF" w:rsidP="00594D3C">
      <w:pPr>
        <w:pStyle w:val="Standard"/>
        <w:spacing w:line="360" w:lineRule="auto"/>
      </w:pPr>
    </w:p>
    <w:p w14:paraId="7CB50DA3" w14:textId="1B54B37F" w:rsidR="00594D3C" w:rsidRDefault="00391EFF" w:rsidP="00554792">
      <w:pPr>
        <w:pStyle w:val="Standard"/>
        <w:spacing w:line="360" w:lineRule="auto"/>
        <w:ind w:firstLine="709"/>
        <w:jc w:val="both"/>
        <w:rPr>
          <w:b/>
        </w:rPr>
      </w:pPr>
      <w:r>
        <w:t>Działając n</w:t>
      </w:r>
      <w:r w:rsidRPr="00753343">
        <w:t>a podstawie art. 3</w:t>
      </w:r>
      <w:r>
        <w:t xml:space="preserve">6 § 1 </w:t>
      </w:r>
      <w:r w:rsidR="00554792">
        <w:t xml:space="preserve">oraz art. 49 </w:t>
      </w:r>
      <w:r>
        <w:t>ustawy z dnia 14 czerwca 1960 r. Kodeks p</w:t>
      </w:r>
      <w:r w:rsidRPr="00753343">
        <w:t>ostępowani</w:t>
      </w:r>
      <w:r>
        <w:t>a administracyjnego (</w:t>
      </w:r>
      <w:r w:rsidR="00186C1C" w:rsidRPr="00186C1C">
        <w:t>Dz. U. z 20</w:t>
      </w:r>
      <w:r w:rsidR="00CC3AD9">
        <w:t>20</w:t>
      </w:r>
      <w:r w:rsidR="00186C1C" w:rsidRPr="00186C1C">
        <w:t xml:space="preserve"> r. poz. </w:t>
      </w:r>
      <w:r w:rsidR="00CC3AD9">
        <w:t>256</w:t>
      </w:r>
      <w:r w:rsidR="00186C1C">
        <w:t xml:space="preserve">) </w:t>
      </w:r>
      <w:r>
        <w:t xml:space="preserve">w związku z prowadzonym postępowaniem w sprawie wydania decyzji o środowiskowych uwarunkowaniach dla przedsięwzięcia polegającego na </w:t>
      </w:r>
      <w:r w:rsidR="00554792" w:rsidRPr="00554792">
        <w:rPr>
          <w:b/>
          <w:bCs/>
        </w:rPr>
        <w:t>„Budowa parku solarnego o całkowitej mocy do 45 MW składającego się z trzech farm fotowoltaicznych o mocy do 15 MW (każda) wraz z niezbędną infrastrukturą towarzyszącą, zlokalizowanej na działce nr ew. 10/2, 10/4, 10/5, 12/1 obręb Konary, gmina Gołańcz, powiat wągrowiecki, województwo wielkopolskie i na działce nr ew. 151 w obrębie Próchnowo, gmina Margonin, powiat chodzieski, województwo wielkopolskie oraz rozbudowa Głównego Punktu Zasilania (GPZ) na działce nr ew. 330, obręb Rybowo, gmina Gołańcz, powiat wągrowiecki”</w:t>
      </w:r>
      <w:r w:rsidR="003F4838">
        <w:rPr>
          <w:b/>
          <w:bCs/>
        </w:rPr>
        <w:t xml:space="preserve"> </w:t>
      </w:r>
      <w:r w:rsidR="003F4838" w:rsidRPr="003F4838">
        <w:t>realizowane przez Inwestora</w:t>
      </w:r>
      <w:r w:rsidR="003F4838">
        <w:rPr>
          <w:b/>
          <w:bCs/>
        </w:rPr>
        <w:t xml:space="preserve"> </w:t>
      </w:r>
      <w:r w:rsidR="003F4838">
        <w:rPr>
          <w:rFonts w:cs="Times New Roman"/>
        </w:rPr>
        <w:t>EDP Reanwables Polska Solar Sp. z o.o., Al. Jerozolimskie 98, 00-807 Warszawa reprezentowanego przez  pełnomocnika Roberta Adamczewskiego</w:t>
      </w:r>
    </w:p>
    <w:p w14:paraId="58C0311F" w14:textId="77777777" w:rsidR="0011154C" w:rsidRDefault="0011154C" w:rsidP="00594D3C">
      <w:pPr>
        <w:pStyle w:val="Standard"/>
        <w:spacing w:line="360" w:lineRule="auto"/>
        <w:jc w:val="center"/>
        <w:rPr>
          <w:b/>
        </w:rPr>
      </w:pPr>
    </w:p>
    <w:p w14:paraId="48D93447" w14:textId="1B76CEFA" w:rsidR="00391EFF" w:rsidRDefault="00391EFF" w:rsidP="00594D3C">
      <w:pPr>
        <w:pStyle w:val="Standard"/>
        <w:spacing w:line="360" w:lineRule="auto"/>
        <w:jc w:val="center"/>
        <w:rPr>
          <w:b/>
        </w:rPr>
      </w:pPr>
      <w:r>
        <w:rPr>
          <w:b/>
        </w:rPr>
        <w:t>zawiadamiam</w:t>
      </w:r>
    </w:p>
    <w:p w14:paraId="37EF1D5E" w14:textId="77777777" w:rsidR="00CC3AD9" w:rsidRDefault="00CC3AD9" w:rsidP="00594D3C">
      <w:pPr>
        <w:pStyle w:val="Standard"/>
        <w:spacing w:line="360" w:lineRule="auto"/>
        <w:jc w:val="center"/>
        <w:rPr>
          <w:b/>
        </w:rPr>
      </w:pPr>
    </w:p>
    <w:p w14:paraId="4FB7709E" w14:textId="77777777" w:rsidR="00594D3C" w:rsidRDefault="00391EFF" w:rsidP="00594D3C">
      <w:pPr>
        <w:pStyle w:val="Standard"/>
        <w:spacing w:line="360" w:lineRule="auto"/>
        <w:jc w:val="both"/>
        <w:rPr>
          <w:bCs/>
        </w:rPr>
      </w:pPr>
      <w:r w:rsidRPr="00391EFF">
        <w:t xml:space="preserve">strony postępowania, iż </w:t>
      </w:r>
      <w:r w:rsidR="002E2E4D">
        <w:t xml:space="preserve">nie </w:t>
      </w:r>
      <w:r w:rsidR="00551AA4">
        <w:rPr>
          <w:bCs/>
        </w:rPr>
        <w:t xml:space="preserve">jest możliwe załatwienie </w:t>
      </w:r>
      <w:r w:rsidR="004C12AC">
        <w:rPr>
          <w:bCs/>
        </w:rPr>
        <w:t xml:space="preserve">przedmiotowej </w:t>
      </w:r>
      <w:r w:rsidR="00551AA4">
        <w:rPr>
          <w:bCs/>
        </w:rPr>
        <w:t>sprawy</w:t>
      </w:r>
      <w:r w:rsidR="00B62633" w:rsidRPr="00B62633">
        <w:rPr>
          <w:bCs/>
        </w:rPr>
        <w:t xml:space="preserve"> w </w:t>
      </w:r>
      <w:r w:rsidR="00B62633">
        <w:rPr>
          <w:bCs/>
        </w:rPr>
        <w:t>ustawow</w:t>
      </w:r>
      <w:r w:rsidR="00551AA4">
        <w:rPr>
          <w:bCs/>
        </w:rPr>
        <w:t>ym</w:t>
      </w:r>
      <w:r w:rsidR="00B62633">
        <w:rPr>
          <w:bCs/>
        </w:rPr>
        <w:t xml:space="preserve"> </w:t>
      </w:r>
      <w:r w:rsidR="00B62633" w:rsidRPr="00B62633">
        <w:rPr>
          <w:bCs/>
        </w:rPr>
        <w:t>terminie</w:t>
      </w:r>
      <w:r w:rsidR="00B62633">
        <w:rPr>
          <w:bCs/>
        </w:rPr>
        <w:t xml:space="preserve">. </w:t>
      </w:r>
    </w:p>
    <w:p w14:paraId="4B683BA8" w14:textId="77777777" w:rsidR="00594D3C" w:rsidRDefault="00594D3C" w:rsidP="002E2E4D">
      <w:pPr>
        <w:pStyle w:val="Standard"/>
        <w:spacing w:before="120" w:line="360" w:lineRule="auto"/>
        <w:jc w:val="both"/>
      </w:pPr>
      <w:r w:rsidRPr="007C7454">
        <w:t>Przedłużenie postępowania administracyjnego w przedmiotowej sprawie wynika z konieczności:</w:t>
      </w:r>
    </w:p>
    <w:p w14:paraId="4D2D5C51" w14:textId="77777777" w:rsidR="00594D3C" w:rsidRDefault="00594D3C" w:rsidP="00884989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>przeprowadzenia ponownej procedury udziału społeczeństwa,</w:t>
      </w:r>
    </w:p>
    <w:p w14:paraId="603B73C1" w14:textId="77777777" w:rsidR="00594D3C" w:rsidRPr="007C7454" w:rsidRDefault="00594D3C" w:rsidP="00594D3C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 w:rsidRPr="007C7454">
        <w:t xml:space="preserve">zawiadomienia stron o zebraniu materiału dowodowego wyznaczając termin na wypowiedzenie się co do zebranych dowodów i materiałów oraz zgłoszonych żądań przed wydaniem decyzji, tj. </w:t>
      </w:r>
      <w:r w:rsidR="004C12AC">
        <w:t>14</w:t>
      </w:r>
      <w:r w:rsidRPr="007C7454">
        <w:t xml:space="preserve"> dni </w:t>
      </w:r>
      <w:r w:rsidR="004C12AC" w:rsidRPr="007C7454">
        <w:t>po zawiadomieniu stron o zebraniu materiału dowodowego</w:t>
      </w:r>
      <w:r w:rsidR="002E2E4D">
        <w:t>.</w:t>
      </w:r>
    </w:p>
    <w:p w14:paraId="63D49544" w14:textId="4D3DD30D" w:rsidR="00594D3C" w:rsidRDefault="00594D3C" w:rsidP="00594D3C">
      <w:pPr>
        <w:pStyle w:val="NormalnyWeb"/>
        <w:spacing w:line="360" w:lineRule="auto"/>
        <w:jc w:val="both"/>
      </w:pPr>
      <w:r w:rsidRPr="007C7454">
        <w:t>W związku z powyższym, szacowany termin wydania decyzji o środowiskowych uwarunkowaniach dla ww. przedsięwzięcia</w:t>
      </w:r>
      <w:r>
        <w:t xml:space="preserve"> </w:t>
      </w:r>
      <w:r w:rsidRPr="007C7454">
        <w:t xml:space="preserve">określa się do </w:t>
      </w:r>
      <w:r w:rsidR="0011154C">
        <w:t>24.04</w:t>
      </w:r>
      <w:r w:rsidR="002E2E4D">
        <w:t>.202</w:t>
      </w:r>
      <w:r w:rsidR="00551AA4">
        <w:t>0</w:t>
      </w:r>
      <w:r w:rsidRPr="007C7454">
        <w:t xml:space="preserve"> r. Termin ten nie jest ostateczny i może ulec zmianie (w chwili obecnej nie jest zależny od organu prowadzącego postępowanie).</w:t>
      </w:r>
    </w:p>
    <w:p w14:paraId="6D6F4FF4" w14:textId="77777777" w:rsidR="00391EFF" w:rsidRDefault="00D20643" w:rsidP="00594D3C">
      <w:pPr>
        <w:pStyle w:val="Standard"/>
        <w:spacing w:line="360" w:lineRule="auto"/>
        <w:jc w:val="both"/>
      </w:pPr>
      <w:r w:rsidRPr="00D20643">
        <w:lastRenderedPageBreak/>
        <w:t xml:space="preserve">Zgodnie z art. 35 § 5 </w:t>
      </w:r>
      <w:r w:rsidR="002E2E4D">
        <w:t>kpa</w:t>
      </w:r>
      <w:r w:rsidRPr="00D20643">
        <w:t xml:space="preserve"> do terminów określonych w przepisach poprzedzających nie wlicza się</w:t>
      </w:r>
      <w:r>
        <w:t xml:space="preserve"> </w:t>
      </w:r>
      <w:r w:rsidRPr="00D20643">
        <w:t>terminów przewidzianych w przepisach prawa dla dokonania określonych czynności, okresów</w:t>
      </w:r>
      <w:r>
        <w:t xml:space="preserve"> </w:t>
      </w:r>
      <w:r w:rsidRPr="00D20643">
        <w:t>zawieszenia postępowania oraz okresów opóźnień spowodowanych z winy strony albo z przyczyn</w:t>
      </w:r>
      <w:r>
        <w:t xml:space="preserve"> </w:t>
      </w:r>
      <w:r w:rsidRPr="00D20643">
        <w:t>niezależnych od organu.</w:t>
      </w:r>
    </w:p>
    <w:p w14:paraId="625B4650" w14:textId="77777777" w:rsidR="00554792" w:rsidRDefault="00554792" w:rsidP="00594D3C">
      <w:pPr>
        <w:pStyle w:val="Standard"/>
        <w:spacing w:line="360" w:lineRule="auto"/>
        <w:jc w:val="both"/>
      </w:pPr>
    </w:p>
    <w:p w14:paraId="62A562DF" w14:textId="77777777" w:rsidR="00554792" w:rsidRDefault="00554792" w:rsidP="00594D3C">
      <w:pPr>
        <w:pStyle w:val="Standard"/>
        <w:spacing w:line="360" w:lineRule="auto"/>
        <w:jc w:val="both"/>
      </w:pPr>
      <w:r w:rsidRPr="007C7454">
        <w:t xml:space="preserve">Liczba stron przedmiotowego postępowania przekracza 20, wobec czego, zgodnie z art. 74 ust. 3 </w:t>
      </w:r>
      <w:r w:rsidRPr="007C7454">
        <w:rPr>
          <w:rStyle w:val="Uwydatnienie"/>
        </w:rPr>
        <w:t>ustawy o udostępnianiu informacji o środowisku i jego ochronie, udziale społeczeństwa w ochronie środowiska oraz o ocenach oddziaływania na środowisko</w:t>
      </w:r>
      <w:r w:rsidRPr="007C7454">
        <w:t xml:space="preserve">, stosuje się przepis art. 49 </w:t>
      </w:r>
      <w:r w:rsidRPr="007C7454">
        <w:rPr>
          <w:rStyle w:val="Uwydatnienie"/>
        </w:rPr>
        <w:t>Kodeksu postępowania administracyjnego</w:t>
      </w:r>
      <w:r w:rsidRPr="007C7454">
        <w:t>, tj. zawiadamianie stron o decyzjach i innych czynnościach organu administracji publicznej przez publiczne obwieszczenie. W takim przypadku zawiadomienie uważa się za dokonane po upływie 14 dni od dnia, w którym nastąpiło publiczne obwieszczenie. </w:t>
      </w:r>
    </w:p>
    <w:p w14:paraId="7DCEEFDB" w14:textId="77777777" w:rsidR="004D6914" w:rsidRDefault="004D6914" w:rsidP="00594D3C">
      <w:pPr>
        <w:pStyle w:val="Standard"/>
        <w:spacing w:line="360" w:lineRule="auto"/>
        <w:jc w:val="both"/>
      </w:pPr>
    </w:p>
    <w:p w14:paraId="06D4A584" w14:textId="77777777" w:rsidR="004D6914" w:rsidRDefault="004D6914" w:rsidP="00594D3C">
      <w:pPr>
        <w:pStyle w:val="Standard"/>
        <w:spacing w:line="360" w:lineRule="auto"/>
        <w:jc w:val="both"/>
      </w:pPr>
    </w:p>
    <w:p w14:paraId="26DE5D4C" w14:textId="77777777" w:rsidR="004D6914" w:rsidRDefault="004D6914" w:rsidP="00594D3C">
      <w:pPr>
        <w:pStyle w:val="Standard"/>
        <w:spacing w:line="360" w:lineRule="auto"/>
        <w:jc w:val="both"/>
      </w:pPr>
    </w:p>
    <w:p w14:paraId="795AECDF" w14:textId="604FDC46" w:rsidR="000D4DB0" w:rsidRDefault="000D4DB0" w:rsidP="000D4DB0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Burmistrz </w:t>
      </w:r>
    </w:p>
    <w:p w14:paraId="303E2B56" w14:textId="04B95737" w:rsidR="000D4DB0" w:rsidRDefault="000D4DB0" w:rsidP="000D4DB0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bookmarkStart w:id="0" w:name="_GoBack"/>
      <w:bookmarkEnd w:id="0"/>
      <w:r>
        <w:t>Miast i Gminy Gołańcz</w:t>
      </w:r>
    </w:p>
    <w:p w14:paraId="3BADE3C2" w14:textId="5C1153B0" w:rsidR="00554792" w:rsidRDefault="000D4DB0" w:rsidP="000D4DB0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mgr Mieczysław Durski</w:t>
      </w:r>
    </w:p>
    <w:p w14:paraId="19075754" w14:textId="77777777" w:rsidR="00554792" w:rsidRDefault="00554792" w:rsidP="00594D3C">
      <w:pPr>
        <w:pStyle w:val="Standard"/>
        <w:spacing w:line="360" w:lineRule="auto"/>
        <w:jc w:val="both"/>
      </w:pPr>
    </w:p>
    <w:p w14:paraId="49AE00CA" w14:textId="77777777" w:rsidR="00554792" w:rsidRDefault="00554792" w:rsidP="00594D3C">
      <w:pPr>
        <w:pStyle w:val="Standard"/>
        <w:spacing w:line="360" w:lineRule="auto"/>
        <w:jc w:val="both"/>
      </w:pPr>
    </w:p>
    <w:p w14:paraId="336125F7" w14:textId="77777777" w:rsidR="00554792" w:rsidRDefault="00554792" w:rsidP="00594D3C">
      <w:pPr>
        <w:pStyle w:val="Standard"/>
        <w:spacing w:line="360" w:lineRule="auto"/>
        <w:jc w:val="both"/>
      </w:pPr>
    </w:p>
    <w:p w14:paraId="30FA53BE" w14:textId="77777777" w:rsidR="00554792" w:rsidRDefault="00554792" w:rsidP="00594D3C">
      <w:pPr>
        <w:pStyle w:val="Standard"/>
        <w:spacing w:line="360" w:lineRule="auto"/>
        <w:jc w:val="both"/>
      </w:pPr>
    </w:p>
    <w:p w14:paraId="0E6B5FCA" w14:textId="77777777" w:rsidR="00554792" w:rsidRDefault="00554792" w:rsidP="00594D3C">
      <w:pPr>
        <w:pStyle w:val="Standard"/>
        <w:spacing w:line="360" w:lineRule="auto"/>
        <w:jc w:val="both"/>
      </w:pPr>
    </w:p>
    <w:p w14:paraId="484691F6" w14:textId="77777777" w:rsidR="00554792" w:rsidRDefault="00554792" w:rsidP="00594D3C">
      <w:pPr>
        <w:pStyle w:val="Standard"/>
        <w:spacing w:line="360" w:lineRule="auto"/>
        <w:jc w:val="both"/>
      </w:pPr>
    </w:p>
    <w:p w14:paraId="565A7271" w14:textId="6B46831A" w:rsidR="00554792" w:rsidRDefault="00554792" w:rsidP="00594D3C">
      <w:pPr>
        <w:pStyle w:val="Standard"/>
        <w:spacing w:line="360" w:lineRule="auto"/>
        <w:jc w:val="both"/>
      </w:pPr>
    </w:p>
    <w:p w14:paraId="0B206220" w14:textId="74612BD4" w:rsidR="00CC3AD9" w:rsidRDefault="00CC3AD9" w:rsidP="00594D3C">
      <w:pPr>
        <w:pStyle w:val="Standard"/>
        <w:spacing w:line="360" w:lineRule="auto"/>
        <w:jc w:val="both"/>
      </w:pPr>
    </w:p>
    <w:p w14:paraId="4EDB6BC9" w14:textId="52C2DCF4" w:rsidR="00CC3AD9" w:rsidRDefault="00CC3AD9" w:rsidP="00594D3C">
      <w:pPr>
        <w:pStyle w:val="Standard"/>
        <w:spacing w:line="360" w:lineRule="auto"/>
        <w:jc w:val="both"/>
      </w:pPr>
    </w:p>
    <w:p w14:paraId="18A35BCD" w14:textId="77777777" w:rsidR="00CC3AD9" w:rsidRDefault="00CC3AD9" w:rsidP="00594D3C">
      <w:pPr>
        <w:pStyle w:val="Standard"/>
        <w:spacing w:line="360" w:lineRule="auto"/>
        <w:jc w:val="both"/>
      </w:pPr>
    </w:p>
    <w:p w14:paraId="66E53E5A" w14:textId="77777777" w:rsidR="00554792" w:rsidRDefault="00554792" w:rsidP="00594D3C">
      <w:pPr>
        <w:pStyle w:val="Standard"/>
        <w:spacing w:line="360" w:lineRule="auto"/>
        <w:jc w:val="both"/>
      </w:pPr>
    </w:p>
    <w:p w14:paraId="0395F2B8" w14:textId="77777777" w:rsidR="00554792" w:rsidRDefault="00554792" w:rsidP="00594D3C">
      <w:pPr>
        <w:pStyle w:val="Standard"/>
        <w:spacing w:line="360" w:lineRule="auto"/>
        <w:jc w:val="both"/>
      </w:pPr>
    </w:p>
    <w:p w14:paraId="2A8D1F2A" w14:textId="77777777" w:rsidR="00554792" w:rsidRDefault="00554792" w:rsidP="00554792">
      <w:pPr>
        <w:pStyle w:val="Standard"/>
        <w:jc w:val="both"/>
      </w:pPr>
    </w:p>
    <w:p w14:paraId="02F14915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>Otrzymują:</w:t>
      </w:r>
    </w:p>
    <w:p w14:paraId="7D8D4E4B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 xml:space="preserve">1. Pełnomocnik Inwestora </w:t>
      </w:r>
    </w:p>
    <w:p w14:paraId="31017EC6" w14:textId="77777777" w:rsidR="00554792" w:rsidRDefault="00554792" w:rsidP="00554792">
      <w:pPr>
        <w:jc w:val="both"/>
        <w:rPr>
          <w:sz w:val="18"/>
          <w:szCs w:val="20"/>
          <w:lang w:val="pl-PL"/>
        </w:rPr>
      </w:pPr>
      <w:r>
        <w:rPr>
          <w:sz w:val="18"/>
          <w:szCs w:val="20"/>
          <w:lang w:val="pl-PL"/>
        </w:rPr>
        <w:t xml:space="preserve">2. Strony postępowania powiadomione zgodnie z art. 49 Kodeksu postepowania administracyjnego: tablica ogłoszeń Urzędu Miasta i Gminy w Gołańczy, tablice ogłoszeń sołectw Rybowo i </w:t>
      </w:r>
      <w:r w:rsidR="004C12AC">
        <w:rPr>
          <w:sz w:val="18"/>
          <w:szCs w:val="20"/>
          <w:lang w:val="pl-PL"/>
        </w:rPr>
        <w:t>Konary, tablice ogłoszeń Urzędu Miast i Gminy Margonin</w:t>
      </w:r>
      <w:r>
        <w:rPr>
          <w:sz w:val="18"/>
          <w:szCs w:val="20"/>
          <w:lang w:val="pl-PL"/>
        </w:rPr>
        <w:t xml:space="preserve">; </w:t>
      </w:r>
      <w:r>
        <w:rPr>
          <w:sz w:val="18"/>
          <w:szCs w:val="20"/>
          <w:lang w:val="pl-PL"/>
        </w:rPr>
        <w:br/>
        <w:t>Biuletyn Informacji Publicznej Miasta i Gminy Gołańcz.</w:t>
      </w:r>
    </w:p>
    <w:p w14:paraId="21692F26" w14:textId="77777777" w:rsidR="004D6914" w:rsidRDefault="00554792" w:rsidP="00554792">
      <w:pPr>
        <w:jc w:val="both"/>
      </w:pPr>
      <w:r>
        <w:rPr>
          <w:sz w:val="18"/>
          <w:szCs w:val="20"/>
          <w:lang w:val="pl-PL"/>
        </w:rPr>
        <w:t>3. aa</w:t>
      </w:r>
    </w:p>
    <w:sectPr w:rsidR="004D6914" w:rsidSect="004C12A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7FF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765332"/>
    <w:multiLevelType w:val="hybridMultilevel"/>
    <w:tmpl w:val="BBBE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3EDE"/>
    <w:multiLevelType w:val="hybridMultilevel"/>
    <w:tmpl w:val="C0364D1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655768"/>
    <w:multiLevelType w:val="hybridMultilevel"/>
    <w:tmpl w:val="97EC9F36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F"/>
    <w:rsid w:val="000D4DB0"/>
    <w:rsid w:val="0011154C"/>
    <w:rsid w:val="00150787"/>
    <w:rsid w:val="00186C1C"/>
    <w:rsid w:val="00226BE0"/>
    <w:rsid w:val="00244C7F"/>
    <w:rsid w:val="002E2E4D"/>
    <w:rsid w:val="00391EFF"/>
    <w:rsid w:val="003F4838"/>
    <w:rsid w:val="004C12AC"/>
    <w:rsid w:val="004D6914"/>
    <w:rsid w:val="005269F0"/>
    <w:rsid w:val="00533AAF"/>
    <w:rsid w:val="00551AA4"/>
    <w:rsid w:val="00554792"/>
    <w:rsid w:val="00594D3C"/>
    <w:rsid w:val="00831166"/>
    <w:rsid w:val="0087691E"/>
    <w:rsid w:val="009B6D2D"/>
    <w:rsid w:val="009E430B"/>
    <w:rsid w:val="00B62633"/>
    <w:rsid w:val="00C71635"/>
    <w:rsid w:val="00CC3AD9"/>
    <w:rsid w:val="00CD3438"/>
    <w:rsid w:val="00D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952"/>
  <w15:chartTrackingRefBased/>
  <w15:docId w15:val="{E881DDFD-95AE-4EDD-B704-3FFDB99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E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color w:val="000000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594D3C"/>
    <w:pPr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551AA4"/>
    <w:pPr>
      <w:ind w:left="720"/>
      <w:contextualSpacing/>
    </w:pPr>
    <w:rPr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54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4</cp:revision>
  <cp:lastPrinted>2020-03-27T07:36:00Z</cp:lastPrinted>
  <dcterms:created xsi:type="dcterms:W3CDTF">2020-03-27T07:34:00Z</dcterms:created>
  <dcterms:modified xsi:type="dcterms:W3CDTF">2020-03-27T12:52:00Z</dcterms:modified>
</cp:coreProperties>
</file>