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XIV/143/19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uchwały budżetowej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4, pkt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d oraz pkt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1309,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1696,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1815),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212, 258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264 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2245) Rada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łączną kwotę dochodów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43.908.700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43.801.700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107.000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łączną kwotę wydatków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44.548.700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41.168.700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wysokości 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3.380.000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640.000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zostanie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wolnych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plan przychodów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rozchodów budżetu,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wykaz wydatków majątkowych,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zestawienie planowanych kwot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plan przychodów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zakładu budżetowego, 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dotacji przedmiotowej oraz celowej dla zakładu budżetowego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4-6 Ustawy Prawo Ochrony Środowiska przeznacza się na finansowanie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5, 8, 9, 15, 16, 21-25, 29, 31, 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38-42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limit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tytułu zaciąganych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kredytów i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pożyczek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2.500.000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2.500.000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ciągu roku budżetowego deficytu budżetu do 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2.500.000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pomiędzy paragrafami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bieżących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wydatków na wynagrodzenia ze stosunku pracy oraz do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wydatków majątkowych;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uprawnień kierownikom jednostek organizacyjnych do zaciągania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następnych jest niezbędna do zapewnienia ciągłości działania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 pochodzących ze źródeł zagranicznych niepodlegających zwrotowi, innych niż środki pochodzące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Unii Europejskiej oraz niepodlegające zwrotowi środków pomocy udzielanej przez państwa członkowskie Europejskiego Porozumienia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 Handlu (EFTA),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zwrotem płatności otrzymanych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wydawania zezwoleń na sprzedaż napojów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139.120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przeznacza się na realizację programu rozwiązywania problemów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134.120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przeciwdziałania narkomanii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.000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 się rezerwy: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240.000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145.000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realizację zadań własnych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zarządzania kryzysowego.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pomocnicze prowadzą gospodarkę finansową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fundusz sołecki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zestawienia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kwot oraz określeniem przedsięwzięć do realizacji dla poszczególnych sołectw,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kwotę 7.000.000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do której burmistrz może samodzielnie zaciągać zobowiązania.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XIV/143/19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XIV/143/19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XIV/143/19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XIV/143/19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"Zalacznik4.pdf"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Zalacznik4.pdf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XIV/143/19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"Zalacznik5.pdf"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Zalacznik5.pdf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XIV/143/19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"Zalacznik6.pdf"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Zalacznik6.pdf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XIV/143/19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"Zalacznik7.pdf"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Zalacznik7.pdf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8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XIV/143/19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"Zalacznik8.pdf"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Zalacznik8.pdf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9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XIV/143/19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"Zalacznik9.pdf"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Zalacznik9.pdf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8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Przygotowanie i opracowanie budżetu następowało po dokonaniu szczegółowej analizy możliwości finansowych gminy, wnikliwym przeanalizowaniu dochodów i wydatków roku 2019. Uwzględniono także przychody i rozchody tego budżetu.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FF0000"/>
          <w:sz w:val="24"/>
          <w:u w:val="none"/>
          <w:vertAlign w:val="baseline"/>
        </w:rPr>
        <w:t xml:space="preserve">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Przy ustalaniu planu uwzględniono środki na pokrycie niezbędnych wydatków budżetu, wzięto pod uwagę wskaźnik inflacji 2,5 %. W płacach i w pochodnych od płac zaplanowano skutki przechodzące na 2020 r. podwyżek dla nauczycieli od 1 września 2019 r., zaplanowano wyrównanie wynagrodzeń do poziomu minimalnego wynagrodzenia przewidywanego w 2020 r. oraz wzrost płac w wysokości 400,00 zł brutto w przeliczeniu na etat dla pozostałych pracowników. Uwzględniono szczegółowe uregulowania prawne dotyczące wynagrodzeń pracowników. Utworzono rezerwę celową. Podczas prac przy tworzeniu budżetu były już znane stawki podatków i opłat, a ich wyliczenia opisane są w dalszej części uzasadnienia w poszczególnych podziałkach klasyfikacji. 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8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tbl>
      <w:tblPr>
        <w:tblStyle w:val="TableNormal"/>
        <w:tblW w:w="7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74"/>
        <w:gridCol w:w="3106"/>
      </w:tblGrid>
      <w:tr>
        <w:tblPrEx>
          <w:tblW w:w="748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Dochody budżetu na 2020 r. wynoszą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43 908 700,00</w:t>
            </w:r>
          </w:p>
        </w:tc>
      </w:tr>
      <w:tr>
        <w:tblPrEx>
          <w:tblW w:w="748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dochody bieżące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43 801 700,00 </w:t>
            </w:r>
          </w:p>
        </w:tc>
      </w:tr>
      <w:tr>
        <w:tblPrEx>
          <w:tblW w:w="748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dochody majątkowe 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107 000,00</w:t>
            </w:r>
          </w:p>
        </w:tc>
      </w:tr>
    </w:tbl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8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color w:val="FF0000"/>
          <w:sz w:val="24"/>
          <w:u w:val="none"/>
          <w:vertAlign w:val="baseline"/>
        </w:rPr>
      </w:pPr>
    </w:p>
    <w:tbl>
      <w:tblPr>
        <w:tblStyle w:val="TableNormal"/>
        <w:tblW w:w="7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74"/>
        <w:gridCol w:w="3106"/>
      </w:tblGrid>
      <w:tr>
        <w:tblPrEx>
          <w:tblW w:w="748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Wydatki budżetu na 2020 r. wynoszą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44 548 700,00</w:t>
            </w:r>
          </w:p>
        </w:tc>
      </w:tr>
      <w:tr>
        <w:tblPrEx>
          <w:tblW w:w="748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wydatki bieżące 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41 168 700,00</w:t>
            </w:r>
          </w:p>
        </w:tc>
      </w:tr>
      <w:tr>
        <w:tblPrEx>
          <w:tblW w:w="7480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wydatki majątkowe 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3 380 000,00</w:t>
            </w:r>
          </w:p>
        </w:tc>
      </w:tr>
    </w:tbl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8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BodyText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Wynik budżetu  stanowi kwotę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(-) 640.000,00</w:t>
      </w:r>
    </w:p>
    <w:tbl>
      <w:tblPr>
        <w:tblStyle w:val="TableNormal"/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>
        <w:gridCol w:w="560"/>
        <w:gridCol w:w="4540"/>
        <w:gridCol w:w="2270"/>
        <w:gridCol w:w="1419"/>
      </w:tblGrid>
      <w:tr>
        <w:tblPrEx>
          <w:tblW w:w="0" w:type="auto"/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5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Lp.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Klasyfikacja</w:t>
              <w:br/>
              <w:t>§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Kwota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1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12"/>
                <w:u w:val="none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1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12"/>
                <w:u w:val="none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1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12"/>
                <w:u w:val="none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1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12"/>
                <w:u w:val="none"/>
                <w:shd w:val="clear" w:color="auto" w:fill="FFFFFF"/>
                <w:vertAlign w:val="baseline"/>
              </w:rPr>
              <w:t>4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60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0" w:right="5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Przychody ogółem: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0" w:right="5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6" w:right="56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1 200 000,00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6" w:right="56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113" w:right="56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Przelewy z rachunków lokat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6" w:right="56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994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6" w:right="56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1 200 000,00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60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0" w:right="5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Rozchody ogółem: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0" w:right="5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6" w:right="56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560 000,00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9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6" w:right="56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113" w:right="56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Spłaty otrzymanych krajowych pożyczek i kredytów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6" w:right="56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992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50" w:beforeAutospacing="0" w:after="50" w:afterAutospacing="0" w:line="240" w:lineRule="auto"/>
              <w:ind w:left="56" w:right="56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u w:val="none"/>
                <w:shd w:val="clear" w:color="auto" w:fill="FFFFFF"/>
                <w:vertAlign w:val="baseline"/>
              </w:rPr>
              <w:t>560 000,00</w:t>
            </w:r>
          </w:p>
        </w:tc>
      </w:tr>
    </w:tbl>
    <w:p>
      <w:pPr>
        <w:pStyle w:val="BodyText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załączniku nr 3 do Zarządzenia Nr </w:t>
      </w: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OA 0050.123.2019 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Burmistrza Miasta i Gminy Gołańcz z dnia 14.11.2019 r. w sprawie projektu uchwały budżetowej na 2020 r. wykazano podpisane umowy kredytowe i pożyczkowe, z których  pozostają do spłaty w 2020 r.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8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32"/>
          <w:vertAlign w:val="baseline"/>
        </w:rPr>
      </w:pP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8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32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32"/>
          <w:vertAlign w:val="baseline"/>
        </w:rPr>
        <w:t>DOCHODY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8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Przy szacowaniu dochodów do projektu budżetu na 2020 rok przyjęto: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18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color w:val="FF0000"/>
          <w:sz w:val="24"/>
          <w:u w:val="none"/>
          <w:vertAlign w:val="baseline"/>
        </w:rPr>
      </w:pPr>
    </w:p>
    <w:p>
      <w:pPr>
        <w:pStyle w:val="Subtitle"/>
        <w:keepNext w:val="0"/>
        <w:keepLines w:val="0"/>
        <w:numPr>
          <w:ilvl w:val="0"/>
          <w:numId w:val="1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informację o przyjętych w projekcie ustawy budżetowej na rok 2020 kwotach dochodów związanych z realizacją zadań z zakresu administracji rządowej oraz kwotach dotacji na zadania z zakresu administracji rządowej i dotacji na realizację zadań własnych - pismo Wojewody Wielkopolskiego nr FB-I.3110.4.2019.2 z dnia 23 października 2019 r., w tym: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Subtitle"/>
        <w:keepNext w:val="0"/>
        <w:keepLines w:val="0"/>
        <w:numPr>
          <w:ilvl w:val="0"/>
          <w:numId w:val="2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vertAlign w:val="baseline"/>
        </w:rPr>
        <w:t>d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vertAlign w:val="baseline"/>
        </w:rPr>
        <w:t>otacje celowe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  <w:t xml:space="preserve"> w rozdziałach: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60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vertAlign w:val="baseline"/>
        </w:rPr>
      </w:pPr>
    </w:p>
    <w:tbl>
      <w:tblPr>
        <w:tblStyle w:val="TableNormal"/>
        <w:tblW w:w="9072" w:type="dxa"/>
        <w:tblInd w:w="11" w:type="dxa"/>
        <w:tblLayout w:type="fixed"/>
        <w:tblCellMar>
          <w:left w:w="0" w:type="dxa"/>
          <w:right w:w="0" w:type="dxa"/>
        </w:tblCellMar>
      </w:tblPr>
      <w:tblGrid>
        <w:gridCol w:w="1140"/>
        <w:gridCol w:w="6515"/>
        <w:gridCol w:w="1417"/>
      </w:tblGrid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111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75011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Urzędy wojewódzkie (§ 2010)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tym na zadania dotyczące spraw obywatelskich 41.278,00, pozostałe zadania z zakresu administracji rządowej 25.993,00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67 271,00</w:t>
            </w:r>
          </w:p>
        </w:tc>
      </w:tr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432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85203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Ośrodki wsparcia (§ 2010)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654 033,00</w:t>
            </w:r>
          </w:p>
        </w:tc>
      </w:tr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1135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85213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Składki na ubezpieczenie zdrowotne opłacane za osoby pobierające niektóre świadczenia z pomocy społecznej oraz za osoby uczestniczące w zajęciach w centrum integracji społecznej (§ 2030)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20 444,00</w:t>
            </w:r>
          </w:p>
        </w:tc>
      </w:tr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653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85214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Zasiłki okresowe, celowe i pomoc w naturze oraz składki na ubezpieczenia emerytalne i rentowe (§ 2030)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36 490,00</w:t>
            </w:r>
          </w:p>
        </w:tc>
      </w:tr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85216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Zasiłki stałe (§ 2030)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183 888,00</w:t>
            </w:r>
          </w:p>
        </w:tc>
      </w:tr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85219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Ośrodki pomocy społecznej (§ 2030)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60 666,00</w:t>
            </w:r>
          </w:p>
        </w:tc>
      </w:tr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85501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Świadczenie wychowawcze (§ 2060)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8 603 240,00</w:t>
            </w:r>
          </w:p>
        </w:tc>
      </w:tr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9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85502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Świadczenia rodzinne, świadczenie z funduszu alimentacyjnego oraz składki na ubezpieczenia emerytalne i rentowe z ubezpieczenia społecznego (§ 2010)</w:t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5 012 740,00</w:t>
            </w:r>
          </w:p>
        </w:tc>
      </w:tr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16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85513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(§ 2010)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56 700,00</w:t>
            </w:r>
          </w:p>
        </w:tc>
      </w:tr>
      <w:tr>
        <w:tblPrEx>
          <w:tblW w:w="9072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58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566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Razem: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14 695 472,00</w:t>
            </w:r>
          </w:p>
        </w:tc>
      </w:tr>
    </w:tbl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60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/>
        <w:ind w:right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wliczono % dochodów jednostek samorządu terytorialnego związanych z realizacją zadań z zakresu administracji rządowej oraz innych zadań zleconych ustawami w rozdziałach: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0" w:type="auto"/>
        <w:tblInd w:w="10" w:type="dxa"/>
        <w:tblLayout w:type="fixed"/>
        <w:tblCellMar>
          <w:left w:w="0" w:type="dxa"/>
          <w:right w:w="0" w:type="dxa"/>
        </w:tblCellMar>
      </w:tblPr>
      <w:tblGrid>
        <w:gridCol w:w="1134"/>
        <w:gridCol w:w="6521"/>
        <w:gridCol w:w="1417"/>
      </w:tblGrid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1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85203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Ośrodki wsparcia  (§ 2360) - 15.000 zł x 5%,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750,00</w:t>
            </w:r>
          </w:p>
        </w:tc>
      </w:tr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85502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Świadczenia rodzinne, świadczenie z funduszu alimentacyjnego oraz składki na ubezpieczenia emerytalne i rentowe z ubezpieczenia społecznego (§ 2360) -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151 515,00 zł x ok. 22,44%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34 000,00</w:t>
            </w:r>
          </w:p>
        </w:tc>
      </w:tr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77"/>
        </w:trPr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Razem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34 750,00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Subtitle"/>
        <w:keepNext w:val="0"/>
        <w:keepLines w:val="0"/>
        <w:numPr>
          <w:ilvl w:val="0"/>
          <w:numId w:val="1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informację Krajowego Biura Wyborczego Delegatura w Pile o przewidywanych kwotach dotacji na prowadzenie stałego rejestru wyborców w 2020 r. pismo nr DPL 3113-17/2019 z dnia 01 października 2019 r., w tym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vertAlign w:val="baseline"/>
        </w:rPr>
        <w:t>d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vertAlign w:val="baseline"/>
        </w:rPr>
        <w:t>otację celową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  <w:t xml:space="preserve"> w rozdziale: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0" w:type="auto"/>
        <w:tblInd w:w="10" w:type="dxa"/>
        <w:tblLayout w:type="fixed"/>
        <w:tblCellMar>
          <w:left w:w="0" w:type="dxa"/>
          <w:right w:w="0" w:type="dxa"/>
        </w:tblCellMar>
      </w:tblPr>
      <w:tblGrid>
        <w:gridCol w:w="1130"/>
        <w:gridCol w:w="6525"/>
        <w:gridCol w:w="1417"/>
      </w:tblGrid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74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75101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ubtitle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180" w:right="0" w:firstLine="0"/>
              <w:contextualSpacing w:val="0"/>
              <w:jc w:val="both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  <w:t>Urzędy naczelnych organów władzy państwowej, kontroli i ochrony prawa -</w:t>
            </w: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 xml:space="preserve"> dotacja na prowadzenie stałego rejestru wyborców (§ 2010)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1 625,00</w:t>
            </w:r>
          </w:p>
        </w:tc>
      </w:tr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24"/>
        </w:trPr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ubtitle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180" w:right="0" w:firstLine="0"/>
              <w:contextualSpacing w:val="0"/>
              <w:jc w:val="both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  <w:t>Razem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1 625,00</w:t>
            </w:r>
          </w:p>
        </w:tc>
      </w:tr>
    </w:tbl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/>
        <w:ind w:right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informację Ministra Finansów, Inwestycji i Rozwoju o wielkościach planowanej subwencji ogólnej na 2020 r. – pismo nr ST3.4750.31.2019 z dnia 15.10.2019 r. oraz o planowanej kwocie dochodów gminy z tytułu udziałów w podatku dochodowym od osób fizycznych, w tym: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tbl>
      <w:tblPr>
        <w:tblStyle w:val="TableNormal"/>
        <w:tblW w:w="0" w:type="auto"/>
        <w:tblInd w:w="10" w:type="dxa"/>
        <w:tblLayout w:type="fixed"/>
        <w:tblCellMar>
          <w:left w:w="0" w:type="dxa"/>
          <w:right w:w="0" w:type="dxa"/>
        </w:tblCellMar>
      </w:tblPr>
      <w:tblGrid>
        <w:gridCol w:w="1130"/>
        <w:gridCol w:w="6525"/>
        <w:gridCol w:w="1417"/>
      </w:tblGrid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6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75801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Część oświatowa subwencji ogólnej dla jednostek samorządu terytorialnego (§ 2920)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8 451 273,00 </w:t>
            </w:r>
          </w:p>
        </w:tc>
      </w:tr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9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75807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Część wyrównawcza subwencji ogólnej dla gmin (§ 2920)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3 869 574,00 </w:t>
            </w:r>
          </w:p>
        </w:tc>
      </w:tr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2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75831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Część równoważąca subwencji ogólnej dla gmin (§ 2920)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394 876,00</w:t>
            </w:r>
          </w:p>
        </w:tc>
      </w:tr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62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75621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Udziały gmin w podatkach stanowiących dochód budżetu państwa - Wpływy z podatku dochodowego od osób fizycznych (§ 0010)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3 979 980,00 </w:t>
            </w:r>
          </w:p>
        </w:tc>
      </w:tr>
      <w:tr>
        <w:tblPrEx>
          <w:tblW w:w="0" w:type="auto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01"/>
        </w:trPr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Razem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16 695 703,00</w:t>
            </w:r>
          </w:p>
        </w:tc>
      </w:tr>
    </w:tbl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Subtitle"/>
        <w:keepNext w:val="0"/>
        <w:keepLines w:val="0"/>
        <w:numPr>
          <w:ilvl w:val="0"/>
          <w:numId w:val="1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dotację na dofinansowanie zadań własnych w zakresie wychowania przedszkolnego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zaplanowano biorąc po uwagę liczbę dzieci oraz kwotę na jedno dziecko wynikającą z  art. 109  ustawy z dnia 27 października 2017 r. o finansowaniu zadań oświatowych (Dz.U. 2017 poz. 2203, Dz. U. z 2018 r. poz.2245, Dz. U. z 2019 r. poz. 1287)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 - 80103 § 2030 -   52 dzieci x 1.437,00 –   74.724,00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-  80104 § 2030 - 130 dzieci x 1.437,00 –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vertAlign w:val="baseline"/>
        </w:rPr>
        <w:t>186.810,00.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Razem                                                       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261.534,00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  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Subtitle"/>
        <w:keepNext w:val="0"/>
        <w:keepLines w:val="0"/>
        <w:numPr>
          <w:ilvl w:val="0"/>
          <w:numId w:val="1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następujące uchwały Rady Miasta i Gminy Gołańcz:</w:t>
      </w:r>
    </w:p>
    <w:p>
      <w:pPr>
        <w:pStyle w:val="ListParagraph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/>
        <w:ind w:right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uchwałę nr XI/109/19 Rady Miasta i Gminy Gołańcz z dnia 24 września 2019 r. w sprawie określenia wysokości stawek podatku od nieruchomości na 2020 r.,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Subtitle"/>
        <w:keepNext w:val="0"/>
        <w:keepLines w:val="0"/>
        <w:numPr>
          <w:ilvl w:val="0"/>
          <w:numId w:val="3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uchwałę nr XII/123/19 Rady Miasta i Gminy Gołańcz z dnia 29 października 2019 r. w sprawie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  <w:t xml:space="preserve">obniżenia średniej ceny skupu żyta przyjmowanej jako podstawa do obliczenia podatku rolnego na rok podatkowy 2020 w Mieście i Gminie Gołańcz. Obniżono stawkę podatku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rolnego z 58,46 zł za 1 dt na 56,00 zł za 1 dt,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pPr>
    </w:p>
    <w:p>
      <w:pPr>
        <w:pStyle w:val="Subtitle"/>
        <w:keepNext/>
        <w:keepLines w:val="0"/>
        <w:numPr>
          <w:ilvl w:val="0"/>
          <w:numId w:val="3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  <w:t xml:space="preserve">uchwałę nr </w:t>
      </w:r>
      <w:r>
        <w:rPr>
          <w:rStyle w:val="DefaultParagraphFont"/>
          <w:b w:val="0"/>
          <w:i w:val="0"/>
          <w:caps/>
          <w:strike w:val="0"/>
          <w:noProof w:val="0"/>
          <w:vanish w:val="0"/>
          <w:sz w:val="24"/>
          <w:u w:val="none"/>
          <w:vertAlign w:val="baseline"/>
        </w:rPr>
        <w:t xml:space="preserve">XII/122/19 RMiG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  <w:t>Gołańcz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 z dnia 29 października 2019 r.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 sprawie ustalenia wysokości stawek podatku od środków transportowych,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Subtitle"/>
        <w:keepNext w:val="0"/>
        <w:keepLines w:val="0"/>
        <w:numPr>
          <w:ilvl w:val="0"/>
          <w:numId w:val="3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  <w:t>uchwałę nr XI/110/19 Rady Miasta i Gminy Gołańcz dnia 24 września 2019 r. w sprawie stawek opłaty targowej,</w:t>
      </w: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  <w:t xml:space="preserve"> </w:t>
      </w:r>
    </w:p>
    <w:p>
      <w:pPr>
        <w:pStyle w:val="Standard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uchwałę nr IX/77/11 Rady Miasta i Gminy Gołańcz z dnia 27 września 2011 roku </w:t>
      </w:r>
    </w:p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w sprawie ustalania stawek opłat za zajmowanie pasa drogowego dróg gminnych </w:t>
      </w:r>
    </w:p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na cele niezwiązane z potrzebami zarządzania drogami lub potrzebami ruchu drogowego wraz ze zmianą uchwały,</w:t>
      </w:r>
    </w:p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/>
        <w:ind w:right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uchwałę nr III/11/18 Rady Miasta i Gminy Gołańcz z dnia 28 grudnia 2018 r. w sprawie metody ustalenia opłaty za gospodarowanie odpadami komunalnymi oraz stawki opłaty oraz szacunkową stawką wynikającą z rozeznania rynku,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/>
        <w:ind w:right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uchwałę nr XI/108/19 Rady Miasta i Gminy Gołańcz dnia 24 września 2019 r. w sprawie ustalenia czasu bezpłatnego nauczania, wychowania i opieki oraz wysokości opłaty za korzystanie z wychowania przedszkolnego uczniów objętych wychowaniem przedszkolnym w publicznych przedszkolach oraz oddziałach przedszkolnych w publicznych szkołach podstawowych prowadzonych przez Miasto i Gminę Gołańcz</w:t>
      </w:r>
    </w:p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oraz</w:t>
      </w:r>
    </w:p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Standard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komunikat Prezesa Głównego Urzędu Statystycznego z dnia 18.10.2019 r. (MP. z 2019 r. poz. 1018) w sprawie średniej ceny sprzedaży drewna, obliczonej według średniej ceny drewna uzyskanej przez nadleśnictwa za pierwsze trzy kwartały 2019 r., która wynosi 194,24 zł za 1 m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superscript"/>
        </w:rPr>
        <w:t xml:space="preserve">3 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– RMiG Gołańcz zaopiniowała pozytywnie zastosowanie w/w stawki.</w:t>
      </w:r>
    </w:p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color w:val="000000"/>
          <w:u w:val="none"/>
          <w:vertAlign w:val="baseline"/>
        </w:rPr>
      </w:pPr>
    </w:p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  <w:t>Na podstawie ww. uchwał, komunikatu, planowanej, szacunkowej stawki za gospodarowanie odpadami komunalnymi oraz biorąc pod uwagę wymiar roku bieżącego wyliczono dochody w rozdziałach jak poniżej. Dodatkowo w rozdziale 75615 § 0310, rozdziale 75616 w § 0310, § 0320 oraz w rozdziale 90002 § 0490 zaplanowano po 10.000,00 z tytułu szacunkowej realizacji zaległości.</w:t>
      </w:r>
    </w:p>
    <w:tbl>
      <w:tblPr>
        <w:tblStyle w:val="TableNormal"/>
        <w:tblW w:w="9214" w:type="dxa"/>
        <w:tblInd w:w="153" w:type="dxa"/>
        <w:tblLayout w:type="fixed"/>
        <w:tblCellMar>
          <w:left w:w="0" w:type="dxa"/>
          <w:right w:w="0" w:type="dxa"/>
        </w:tblCellMar>
      </w:tblPr>
      <w:tblGrid>
        <w:gridCol w:w="988"/>
        <w:gridCol w:w="1140"/>
        <w:gridCol w:w="5670"/>
        <w:gridCol w:w="1416"/>
      </w:tblGrid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Wartość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75615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Wpływy z podatku rolnego, podatku leśnego, podatku od czynności cywilnoprawnych, podatków i opłat lokalnych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od osób prawnych i innych jednostek organizacyjnych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5 255 100,00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od nieruchomości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4 856 300,00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0320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rolnego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314 460,00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0330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leśnego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80 480,00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0340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od środków transportowych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3 860,00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116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75616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Wpływy z podatku rolnego, podatku leśnego, podatku od spadków i darowizn, podatku od czynności cywilno-prawnych oraz podatków i opłat lokalnych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od osób fizycznych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2 599 790,00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od nieruchomości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1 073 070,00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0320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rolnego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1 353 340,00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0330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leśnego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5 040,00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0340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podatku od środków transportowych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101 140,00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opłaty targowej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67 200,00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7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75618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innych opłat stanowiących dochody jednostek samorządu terytorialnego na podstawie ustaw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449 500,00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8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0490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449 500,00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7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Przedszkola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48 000,00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8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0660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opłat za korzystanie z wychowania przedszkolnego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48 000,00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90002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Gospodarka odpadami komunalnymi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2 519 180,00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9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0490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2 519 180,00</w:t>
            </w:r>
          </w:p>
        </w:tc>
      </w:tr>
      <w:tr>
        <w:tblPrEx>
          <w:tblW w:w="9214" w:type="dxa"/>
          <w:tblInd w:w="153" w:type="dxa"/>
          <w:tblLayout w:type="fixed"/>
          <w:tblCellMar>
            <w:left w:w="0" w:type="dxa"/>
            <w:right w:w="0" w:type="dxa"/>
          </w:tblCellMar>
        </w:tblPrEx>
        <w:trPr>
          <w:trHeight w:hRule="exact" w:val="48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10 871 570,00</w:t>
            </w:r>
          </w:p>
        </w:tc>
      </w:tr>
    </w:tbl>
    <w:p>
      <w:pPr>
        <w:pStyle w:val="Subtitle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pPr>
    </w:p>
    <w:p>
      <w:pPr>
        <w:pStyle w:val="Standard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dochody wpływające z US – </w:t>
      </w:r>
      <w:r>
        <w:rPr>
          <w:rStyle w:val="DefaultParagraphFont"/>
          <w:i w:val="0"/>
          <w:caps w:val="0"/>
          <w:strike w:val="0"/>
          <w:noProof w:val="0"/>
          <w:vanish w:val="0"/>
          <w:u w:val="single"/>
          <w:vertAlign w:val="baseline"/>
        </w:rPr>
        <w:t xml:space="preserve">plan  w rozdziałach:75601 § 0350, 75615 § 0500, 75616 § 0360, §0500, 75621 §0020 –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u w:val="single"/>
          <w:vertAlign w:val="baseline"/>
        </w:rPr>
        <w:t>245.800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  <w:t>,00.</w:t>
      </w:r>
    </w:p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W paragrafach powyższych plan ustalono szacunkowo biorąc pod uwagę plan ustalony na koniec września 2019 r. jak i wpływ do końca III kwartału. W § 0500 w rozdziale 75616 uwzględniono dodatkowo 2,5% wskaźnik inflacji, a w § 0360 w rozdziale 75616 wielkość planu to 5.000,00, tj. jest plan obowiązujący na 30 września 2019 r. Planując powyższe dochody przeanalizowano również sprawozdania jednostkowe br.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vertAlign w:val="baseline"/>
        </w:rPr>
      </w:pPr>
    </w:p>
    <w:p>
      <w:pPr>
        <w:pStyle w:val="Standard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>dochody w rozdziałach 01095, 70005 wyliczono na podstawie zawartych umów najmu, dzierżawy, wieczystego użytkowania, dokumentów związanych ze sprzedażą mienia komunalnego w latach ubiegłych lub z zamiarem sprzedaży mienia komunalnego w roku 2020 oraz na podstawie szacunku w rozdziale 80101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</w:tblPr>
      <w:tblGrid>
        <w:gridCol w:w="1134"/>
        <w:gridCol w:w="1134"/>
        <w:gridCol w:w="5678"/>
        <w:gridCol w:w="1552"/>
      </w:tblGrid>
      <w:tr>
        <w:tblPrEx>
          <w:tblW w:w="9498" w:type="dxa"/>
          <w:tblInd w:w="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</w:tblPrEx>
        <w:trPr>
          <w:trHeight w:hRule="exact" w:val="8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Wartość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01095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Pozostała działalność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101 000,00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7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0770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Wpłaty z tytułu odpłatnego nabycia prawa własności oraz prawa użytkowania wieczystego nieruchomości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101 000,00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70005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Gospodarka gruntami i nieruchomościami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139 406,00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6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0470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opłat za trwały zarząd, użytkowanie i służebności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1 490,00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7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0550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opłat z tytułu użytkowania wieczystego nieruchomości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24 600,00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14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0750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80 136,00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7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0760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tytułu przekształcenia prawa użytkowania wieczystego w prawo własności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6 000,00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0830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usług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27 180,00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Szkoły podstawowe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2 100,00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1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0750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2 100,00</w:t>
            </w:r>
          </w:p>
        </w:tc>
      </w:tr>
      <w:tr>
        <w:tblPrEx>
          <w:tblW w:w="9498" w:type="dxa"/>
          <w:tblInd w:w="5" w:type="dxa"/>
          <w:tblLayout w:type="fixed"/>
          <w:tblCellMar>
            <w:left w:w="0" w:type="dxa"/>
            <w:right w:w="0" w:type="dxa"/>
          </w:tblCellMar>
        </w:tblPrEx>
        <w:trPr>
          <w:trHeight w:hRule="exact" w:val="5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Razem: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242 506,00</w:t>
            </w:r>
          </w:p>
        </w:tc>
      </w:tr>
    </w:tbl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Caption"/>
        <w:keepNext w:val="0"/>
        <w:keepLines w:val="0"/>
        <w:numPr>
          <w:ilvl w:val="0"/>
          <w:numId w:val="1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dochody: </w:t>
      </w:r>
    </w:p>
    <w:p>
      <w:pPr>
        <w:pStyle w:val="Caption"/>
        <w:keepNext w:val="0"/>
        <w:keepLines w:val="0"/>
        <w:numPr>
          <w:ilvl w:val="0"/>
          <w:numId w:val="4"/>
        </w:numPr>
        <w:suppressLineNumbers w:val="0"/>
        <w:shd w:val="clear" w:color="auto" w:fill="auto"/>
        <w:suppressAutoHyphens w:val="0"/>
        <w:spacing w:before="0"/>
        <w:ind w:left="540" w:right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z tytułu wpływów z kosztów egzekucyjnych, opłaty komorniczej i kosztów upomnień (§ 0640), wpływy z odsetek od nieterminowych wpłat z tytułu podatków i opłat</w:t>
      </w:r>
    </w:p>
    <w:p>
      <w:pPr>
        <w:pStyle w:val="Caption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contextualSpacing w:val="0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(§0910 ) oraz wpływy z</w:t>
      </w:r>
      <w:r>
        <w:rPr>
          <w:rStyle w:val="DefaultParagraphFont"/>
          <w:i w:val="0"/>
          <w:caps w:val="0"/>
          <w:strike w:val="0"/>
          <w:noProof w:val="0"/>
          <w:vanish w:val="0"/>
          <w:color w:val="FF0000"/>
          <w:sz w:val="24"/>
          <w:u w:val="none"/>
          <w:vertAlign w:val="baseline"/>
        </w:rPr>
        <w:t xml:space="preserve">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pozostałych odsetek (§0920) - w rozdziałach 70005, 75616, 75615, 90001, 90002 wyszacowano biorąc pod uwagę procentowe wyliczenie do szacunkowej realizacji zaległości, realny wpływ odsetek i kosztów oraz analizę sprawozdań jednostkowych br. – łączna kwota z tego tytułu wynosi </w:t>
      </w:r>
      <w:r>
        <w:rPr>
          <w:rStyle w:val="DefaultParagraphFont"/>
          <w:i/>
          <w:caps w:val="0"/>
          <w:strike w:val="0"/>
          <w:noProof w:val="0"/>
          <w:vanish w:val="0"/>
          <w:sz w:val="24"/>
          <w:u w:val="none"/>
          <w:vertAlign w:val="baseline"/>
        </w:rPr>
        <w:t>49.412,00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/>
        <w:ind w:right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2"/>
          <w:u w:val="none"/>
          <w:vertAlign w:val="baseline"/>
        </w:rPr>
        <w:t xml:space="preserve">z 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tytułu wpływu z opłaty skarbowej (§ 0410) plan roku 2019 obowiązujący na 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644" w:right="0" w:firstLine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30.09.19 r.   </w:t>
      </w:r>
      <w:r>
        <w:rPr>
          <w:rStyle w:val="DefaultParagraphFont"/>
          <w:rFonts w:ascii="Times New Roman" w:hAnsi="Times New Roman"/>
          <w:i/>
          <w:caps w:val="0"/>
          <w:strike w:val="0"/>
          <w:noProof w:val="0"/>
          <w:vanish w:val="0"/>
          <w:sz w:val="24"/>
          <w:u w:val="none"/>
          <w:vertAlign w:val="baseline"/>
        </w:rPr>
        <w:t>31.090,00,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/>
        <w:ind w:right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z tytułu wpływu z opłat za zezwolenia na sprzedaż napojów alkoholowych (§ 0480) </w:t>
      </w:r>
      <w:r>
        <w:rPr>
          <w:rStyle w:val="DefaultParagraphFont"/>
          <w:rFonts w:ascii="Times New Roman" w:hAnsi="Times New Roman"/>
          <w:i/>
          <w:caps w:val="0"/>
          <w:strike w:val="0"/>
          <w:noProof w:val="0"/>
          <w:vanish w:val="0"/>
          <w:sz w:val="24"/>
          <w:u w:val="none"/>
          <w:vertAlign w:val="baseline"/>
        </w:rPr>
        <w:t>139.120,00,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/>
        <w:ind w:right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z tytułu kapitalizacji środków na rachunkach bankowych w rozdziale 75814  § 0920 to </w:t>
      </w:r>
      <w:r>
        <w:rPr>
          <w:rStyle w:val="DefaultParagraphFont"/>
          <w:rFonts w:ascii="Times New Roman" w:hAnsi="Times New Roman"/>
          <w:i/>
          <w:caps w:val="0"/>
          <w:strike w:val="0"/>
          <w:noProof w:val="0"/>
          <w:vanish w:val="0"/>
          <w:sz w:val="24"/>
          <w:u w:val="none"/>
          <w:vertAlign w:val="baseline"/>
        </w:rPr>
        <w:t>57.800,00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 - pod uwagę wzięto obowiązujące oprocentowanie oraz stan środków na rachunkach bankowych w ciągu roku;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900" w:right="0" w:firstLine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Subtitle"/>
        <w:keepNext w:val="0"/>
        <w:keepLines w:val="0"/>
        <w:numPr>
          <w:ilvl w:val="0"/>
          <w:numId w:val="4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rozdziałach 85213, 85216, 85501, 85502, oraz 85513 zaplanowano zwroty nadmiernie pobranych dotacji za poprzednie lata budżetowe wraz z odsetkami i kosztami upomnień -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łączna kwota z tego tytułu wynosi </w:t>
      </w:r>
      <w:r>
        <w:rPr>
          <w:rStyle w:val="DefaultParagraphFont"/>
          <w:b w:val="0"/>
          <w:i/>
          <w:caps w:val="0"/>
          <w:strike w:val="0"/>
          <w:noProof w:val="0"/>
          <w:vanish w:val="0"/>
          <w:sz w:val="24"/>
          <w:u w:val="none"/>
          <w:vertAlign w:val="baseline"/>
        </w:rPr>
        <w:t>44.050,00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,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right="0" w:firstLine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Subtitle"/>
        <w:keepNext w:val="0"/>
        <w:keepLines w:val="0"/>
        <w:numPr>
          <w:ilvl w:val="0"/>
          <w:numId w:val="4"/>
        </w:numPr>
        <w:suppressLineNumbers w:val="0"/>
        <w:shd w:val="clear" w:color="auto" w:fill="auto"/>
        <w:suppressAutoHyphens w:val="0"/>
        <w:spacing w:before="0"/>
        <w:ind w:right="0"/>
        <w:contextualSpacing w:val="0"/>
        <w:jc w:val="both"/>
        <w:rPr>
          <w:rStyle w:val="DefaultParagraphFont"/>
          <w:b w:val="0"/>
          <w:i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wpływy z różnych opłat (§ 0690) – dochody w rozdziale 90019 – wpływy z tytułu opłat i kar, o których mowa w art. 402 ust. 4-6 Ustawy Prawo Ochrony Środowiska </w:t>
      </w:r>
      <w:r>
        <w:rPr>
          <w:rStyle w:val="DefaultParagraphFont"/>
          <w:b w:val="0"/>
          <w:i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25.000,00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  <w:tab/>
        <w:tab/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  <w:tab/>
        <w:tab/>
        <w:tab/>
        <w:tab/>
        <w:t xml:space="preserve">Razem  </w:t>
      </w: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346.472,00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center" w:pos="4111"/>
        </w:tabs>
        <w:suppressAutoHyphens w:val="0"/>
        <w:spacing w:before="0"/>
        <w:ind w:right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planowany wpływ środków na zadania dofin. z UE – </w:t>
      </w: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102.861,00</w:t>
      </w: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/>
          <w:vertAlign w:val="baseline"/>
        </w:rPr>
        <w:t xml:space="preserve">  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w rozdziale: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540" w:right="0" w:firstLine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tbl>
      <w:tblPr>
        <w:tblStyle w:val="TableNormal"/>
        <w:tblW w:w="8220" w:type="dxa"/>
        <w:tblInd w:w="11" w:type="dxa"/>
        <w:tblLayout w:type="fixed"/>
        <w:tblCellMar>
          <w:left w:w="0" w:type="dxa"/>
          <w:right w:w="0" w:type="dxa"/>
        </w:tblCellMar>
      </w:tblPr>
      <w:tblGrid>
        <w:gridCol w:w="1140"/>
        <w:gridCol w:w="5670"/>
        <w:gridCol w:w="1410"/>
      </w:tblGrid>
      <w:tr>
        <w:tblPrEx>
          <w:tblW w:w="8220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Szkoły podstawowe (  § 2057, § 2059)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102.861,00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Plan dotyczy projektu pn. „Uczeń na piątkę z plusem”. Zadanie Szkoły Podstawowej w Gołańczy. W dniu 24.05.2017 r. podpisano umowę nr PRWP.08.01.02-30-0146/16-00 o dofinansowanie projektu w ramach WRPO 2014 +.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/>
        <w:ind w:right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pozostałe dochody</w:t>
      </w:r>
    </w:p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tbl>
      <w:tblPr>
        <w:tblStyle w:val="TableNormal"/>
        <w:tblW w:w="9498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</w:tblPr>
      <w:tblGrid>
        <w:gridCol w:w="1130"/>
        <w:gridCol w:w="1140"/>
        <w:gridCol w:w="5670"/>
        <w:gridCol w:w="1558"/>
      </w:tblGrid>
      <w:tr>
        <w:tblPrEx>
          <w:tblW w:w="9498" w:type="dxa"/>
          <w:tblInd w:w="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Wartość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4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75023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  <w:t>Urzędy gmin ( miast i gmin na prawach powiatu)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  <w:t>300,00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63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  <w:t>0970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wpływy z różnych dochodów. Wynagrodzenie dla płatnika składek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  <w:t>300,00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28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75814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  <w:t>Różne rozliczenia finansowe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  <w:t>124 230,00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85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0940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0970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rozliczeń/ zwrotów z lat ubiegłych, wpływy z różnych dochodów - planowany procent zwrotu podatku Vat z urzędu skarbowego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  <w:t>124 230,00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80104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  <w:t xml:space="preserve">Przedszkola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2"/>
                <w:u w:val="none"/>
                <w:shd w:val="clear" w:color="auto" w:fill="FFFFFF"/>
                <w:vertAlign w:val="baseline"/>
              </w:rPr>
              <w:t>91 047,00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115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0670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Wpływy z opłat za korzystanie z wyżywienia w jednostkach realizujących zadania z zakresu wychowania przedszkolnego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-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wpływy za korzystanie z wyżywienia w przedszkolu -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odpłatność dzieci za żywienie w przedszkolu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91 047,00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80148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Stołówki szkolne i przedszkolne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96 660 ,00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129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0670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 xml:space="preserve">Wpływy z opłat za korzystanie z wyżywienia w jednostkach realizujących zadania z zakresu wychowania przedszkolnego– wpływy za żywienie w świetlicy szkolnej od dzieci – oddział przedszkolny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13 800,00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57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0830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Wpływy z usług - wpływy za żywienie dzieci szkolnych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82 860,00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39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85228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Usługi opiekuńcze i specjalistyczne usługi opiekuńcze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6 855,00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57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0830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Wpływy z usług – odpłatność za świadczone usługi opiekuńcze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6 855,00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42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90001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Gospodarka ściekowa i ochrona wód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64 000,00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57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0830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Wpływy z usług - dochody związane z płatnościami za ścieki (Buszewo – Czesławice)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64 000,00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35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92109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Domy i ośrodki kultury, świetlice i kluby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15 315,00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88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0830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 xml:space="preserve">Wpływy z usług– wpływ z tytułu opłat za gaz - zwrot kosztów przez GOK w Gołańczy za dokonane płatności przez urząd – wspólna kotłownia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15 315,00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92601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Obiekty sportowe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12 000,00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51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0830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 xml:space="preserve">Wpływy z usług – wpływ z tytułu opłat za gaz - zwrot kosztów przez klub sportowy za dokonane płatności przez urząd –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 xml:space="preserve"> przez GOK w Gołańczy za dokonane płatności przez urząd – wspólna kotłownia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12 000,00</w:t>
            </w:r>
          </w:p>
        </w:tc>
      </w:tr>
      <w:tr>
        <w:tblPrEx>
          <w:tblW w:w="9498" w:type="dxa"/>
          <w:tblInd w:w="11" w:type="dxa"/>
          <w:tblLayout w:type="fixed"/>
          <w:tblCellMar>
            <w:left w:w="0" w:type="dxa"/>
            <w:right w:w="0" w:type="dxa"/>
          </w:tblCellMar>
        </w:tblPrEx>
        <w:trPr>
          <w:trHeight w:hRule="exact"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/>
                <w:shd w:val="clear" w:color="auto" w:fill="FFFFFF"/>
                <w:vertAlign w:val="baseline"/>
              </w:rPr>
              <w:t>410 407,00</w:t>
            </w:r>
          </w:p>
        </w:tc>
      </w:tr>
    </w:tbl>
    <w:p>
      <w:pPr>
        <w:pStyle w:val="Normal00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single"/>
          <w:vertAlign w:val="baseline"/>
        </w:rPr>
      </w:pPr>
    </w:p>
    <w:p>
      <w:pPr>
        <w:pStyle w:val="BodyText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color w:val="000000" w:themeColor="text1"/>
          <w:sz w:val="32"/>
          <w:u w:val="single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 w:themeColor="text1"/>
          <w:sz w:val="32"/>
          <w:u w:val="single"/>
          <w:vertAlign w:val="baseline"/>
        </w:rPr>
        <w:t>WYDATKI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Caption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vertAlign w:val="baseline"/>
        </w:rPr>
        <w:t>DZIAŁ 010 Rolnictwo i łowiectwo – 202.250,00.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13"/>
        <w:gridCol w:w="850"/>
        <w:gridCol w:w="7381"/>
        <w:gridCol w:w="360"/>
        <w:gridCol w:w="360"/>
        <w:gridCol w:w="360"/>
      </w:tblGrid>
      <w:tr>
        <w:tblPrEx>
          <w:tblW w:w="9356" w:type="dxa"/>
          <w:tblInd w:w="-7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gridBefore w:val="1"/>
          <w:wBefore w:w="1113" w:type="dxa"/>
          <w:cantSplit/>
          <w:trHeight w:val="141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01008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Melioracje wodne - dotacja dla Gminnej Spółki Wodno–Melioracyjnej Gołańcz z przeznaczeniem na konserwację urządzeń – 30.000,00,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zakup usług pozostałych – 125.000,00, w tym: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Oczyszczenie dwóch stawów w Gminie Gołańcz (Panigródz i Rybowo) – 100.000,00 oraz wydatki funduszu sołeckiego – 5.000,00.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Łącznie wydatki w rozdziale to 155.000,00.</w:t>
            </w:r>
          </w:p>
        </w:tc>
      </w:tr>
      <w:tr>
        <w:tblPrEx>
          <w:tblW w:w="9356" w:type="dxa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wBefore w:w="1113" w:type="dxa"/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  <w:t>01009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  <w:t>Spółki wodne -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 zabezpieczenie środków na opłacenie składki na rzecz spółek wodnych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  <w:t>– 250,00.</w:t>
            </w:r>
          </w:p>
        </w:tc>
      </w:tr>
      <w:tr>
        <w:tblPrEx>
          <w:tblW w:w="9356" w:type="dxa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wBefore w:w="1113" w:type="dxa"/>
          <w:cantSplit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  <w:t>01030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 w:themeColor="text1"/>
                <w:sz w:val="24"/>
                <w:u w:val="none"/>
                <w:shd w:val="clear" w:color="auto" w:fill="FFFFFF"/>
                <w:vertAlign w:val="baseline"/>
              </w:rPr>
              <w:t>Izby rolnicze - kwota, jaką gmina wpłaci na rzecz izb rolniczych – 2 % z wpływów bieżących, zaległości i odsetek w podatku rolnym -35.000,00.</w:t>
            </w:r>
          </w:p>
        </w:tc>
      </w:tr>
      <w:tr>
        <w:tblPrEx>
          <w:tblW w:w="9356" w:type="dxa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01095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 xml:space="preserve">Pozostała działalność – w związku z uchwałą Nr XII/121/19  RMIG Gołańcz  z dnia 29 października 2019 roku w sprawie uchwalenia rocznego programu współpracy z organizacjami pozarządowymi oraz z innymi podmiotami, prowadzącymi działalność pożytku publicznego na 2020 rok w budżecie planuje się wydatki na  ekologię i ochronę zwierząt oraz ochronę dziedzictwa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przyrodniczego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w tym na: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- dokarmianie dzikiej zwierzyny oraz działania w zakresie ochrony i hodowli zwierzyny -  6.000,00,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- propagowanie wśród wędkarzy i innych użytkowników akwenów wodnych wiedzy dotyczącej potrzeby ochrony przyrody oraz prowadzenie akcji uświadamiających konieczność dbałości o dziedzictwo przyrodnicze – 3.000,00,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Strong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  <w:lang w:val="pl-PL" w:eastAsia="pl-PL" w:bidi="pl-PL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- </w:t>
            </w:r>
            <w:r>
              <w:rPr>
                <w:rStyle w:val="Strong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  <w:lang w:val="pl-PL" w:eastAsia="pl-PL" w:bidi="pl-PL"/>
              </w:rPr>
              <w:t xml:space="preserve">działalność społeczna i proekologiczna na terenie miasta i gminy Gołańcz – 3.000,00.  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Strong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  <w:lang w:val="pl-PL" w:eastAsia="pl-PL" w:bidi="pl-PL"/>
              </w:rPr>
              <w:t>Łącznie wydatki w rozdziale to 12.000,00.</w:t>
            </w:r>
          </w:p>
        </w:tc>
      </w:tr>
    </w:tbl>
    <w:p>
      <w:pPr>
        <w:pStyle w:val="Caption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vertAlign w:val="baseline"/>
        </w:rPr>
      </w:pPr>
    </w:p>
    <w:p>
      <w:pPr>
        <w:pStyle w:val="Caption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vertAlign w:val="baseline"/>
        </w:rPr>
        <w:t>DZIAŁ  600 Transport i łączność – 2.796.858,52.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17"/>
        <w:gridCol w:w="840"/>
        <w:gridCol w:w="7399"/>
      </w:tblGrid>
      <w:tr>
        <w:tblPrEx>
          <w:tblW w:w="9356" w:type="dxa"/>
          <w:tblInd w:w="-7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128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60002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 w:themeColor="text1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 w:themeColor="text1"/>
                <w:u w:val="none"/>
                <w:vertAlign w:val="baseline"/>
              </w:rPr>
              <w:t>Infrastruktura kolejowa – 1.643.500,00.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singl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Zadanie inwestycyjne: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7654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 w:themeColor="text1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 w:themeColor="text1"/>
                <w:u w:val="none"/>
                <w:vertAlign w:val="baseline"/>
              </w:rPr>
              <w:t>- Rewitalizacja dworców i terenów przydworcowych wzdłuż linii kolejowej nr 356 Miasto i Gmina Gołańcz – dworzec w Gołańczy i tereny przydworcowe – etap I – 1.643.500,00.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Zadanie majątkowe, oprócz załącznika wydatkowego, ujęto także w załączniku nr 5.</w:t>
            </w:r>
          </w:p>
        </w:tc>
      </w:tr>
      <w:tr>
        <w:tblPrEx>
          <w:tblW w:w="9356" w:type="dxa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60013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Drogi publiczne wojewódzkie - opłaty za zajecie pasa drogowego – drogi wojewódzkie  - 1.000,00.</w:t>
            </w:r>
          </w:p>
        </w:tc>
      </w:tr>
      <w:tr>
        <w:tblPrEx>
          <w:tblW w:w="9356" w:type="dxa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60014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Drogi publiczne powiatowe - opłaty za zajęcie pasa drogowego dróg powiatowych – 39.400,00.</w:t>
            </w:r>
          </w:p>
        </w:tc>
      </w:tr>
      <w:tr>
        <w:tblPrEx>
          <w:tblW w:w="9356" w:type="dxa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419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60016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Drogi publiczne gminne – zakup materiałów na naprawy bieżące dróg i ulic, tj. głównie zakup kamienia, a także zakup znaków drogowych, słupków, m.in.: remonty dróg i ulic, usługi na drogach, ubezpieczenie oc od zdarzeń na drogach gminnych. W rozdziale mieszczą się także wydatki funduszy sołeckich. Łącznie wydatki bieżące -  270.984,51.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Zadania inwestycyjne – 790.000,00: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  <w:t>Przebudowa drogi Morakowo - Ostrowo - IV etap – 390.000,00,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  <w:t>Przebudowa drogi w Czerlinie od posesji 7 do 12 - etap II – 400.000,00.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Zadania majątkowe, oprócz załącznika wydatkowego, ujęto także w załączniku nr 5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Łącznie wydatki w rozdziale to 1.060.984,51.</w:t>
            </w:r>
          </w:p>
        </w:tc>
      </w:tr>
      <w:tr>
        <w:tblPrEx>
          <w:tblW w:w="9356" w:type="dxa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60017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Drogi wewnętrzne – zakup materiałów na naprawy bieżące dróg i ulic, tj. głównie zakup kamienia,  a także zakup znaków drogowych, słupków, m.in.: remonty dróg i ulic,  usługi na drogach. W rozdziale mieszczą się także wydatki funduszy sołeckich. Łącznie wydatki w rozdziale to 51.974,01.</w:t>
            </w:r>
          </w:p>
        </w:tc>
      </w:tr>
    </w:tbl>
    <w:p>
      <w:pPr>
        <w:pStyle w:val="Caption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vertAlign w:val="baseline"/>
        </w:rPr>
      </w:pPr>
    </w:p>
    <w:p>
      <w:pPr>
        <w:pStyle w:val="Caption"/>
        <w:keepNext w:val="0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vertAlign w:val="baseline"/>
        </w:rPr>
        <w:t>DZIAŁ 700 Gospodarka mieszkaniowa – 689.000,00.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942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85"/>
        <w:gridCol w:w="840"/>
        <w:gridCol w:w="7401"/>
      </w:tblGrid>
      <w:tr>
        <w:tblPrEx>
          <w:tblW w:w="9426" w:type="dxa"/>
          <w:tblInd w:w="-14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3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70005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Gospodarka gruntami i nieruchomościami - opłaty za akty notarialne, opłata za użytkowanie wieczyste, za dzierżawę, szacunki i podziały nieruchomości, ogłoszenia w prasie o przetargach, wypis z rejestru gruntów, prace geodezyjne – podziały, wznowienia granic, rozgraniczenia, opłaty sądowe, odpisy z ksiąg, opinie i ekspertyzy, wypisy i wyrysy związane z mieniem, różne opłaty i składki – 39.000,00,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dokumentacja na remont budynku zabytkowego w Czesławicach – 100.000,00.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Łącznie wydatki bieżące – 139.000,00.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Zadanie inwestycyjne: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Modernizacja rynku w Gołańczy – 550.000,00.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Zadanie to p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rzedsięwzięcie wieloletnie. Zadanie majątkowe, oprócz załącznika wydatkowego, ujęto także w załączniku nr 5.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Łącznie wydatki w rozdziale to 689.000,00. 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color w:val="FF000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DZIAŁ 710 Działalność usługowa – 79.965,00.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tbl>
      <w:tblPr>
        <w:tblStyle w:val="TableNormal"/>
        <w:tblW w:w="939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080"/>
        <w:gridCol w:w="860"/>
        <w:gridCol w:w="7454"/>
      </w:tblGrid>
      <w:tr>
        <w:tblPrEx>
          <w:tblW w:w="9394" w:type="dxa"/>
          <w:tblInd w:w="-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71004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Plany zagospodarowania przestrzennego - wydatki związane z miejscowym planem zagospodarowania przestrzennego, w tym zmiana studium – 65.000,00.</w:t>
            </w:r>
          </w:p>
        </w:tc>
      </w:tr>
      <w:tr>
        <w:tblPrEx>
          <w:tblW w:w="9394" w:type="dxa"/>
          <w:tblInd w:w="-11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71035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Cmentarze - uporządkowanie grobów i miejsc pamięci -965,00.</w:t>
            </w:r>
          </w:p>
        </w:tc>
      </w:tr>
      <w:tr>
        <w:tblPrEx>
          <w:tblW w:w="9394" w:type="dxa"/>
          <w:tblInd w:w="-11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71095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 - opracowanie decyzji lokalizacyjnych przez architektów zgodnie z ustawą z dnia 27 marca 2003 r. (t.j. Dz.U. z 2018 r. poz. 1945 ze zm.) o planowaniu i zagospodarowaniu przestrzennym – 14.000,00.</w:t>
            </w:r>
          </w:p>
        </w:tc>
      </w:tr>
    </w:tbl>
    <w:p>
      <w:pPr>
        <w:pStyle w:val="Heading1"/>
        <w:keepLines w:val="0"/>
        <w:widowControl/>
        <w:suppressLineNumbers w:val="0"/>
        <w:shd w:val="clear" w:color="auto" w:fill="FFFFFF"/>
        <w:suppressAutoHyphens w:val="0"/>
        <w:spacing w:after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singl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single"/>
          <w:vertAlign w:val="baseline"/>
        </w:rPr>
        <w:t>DZIAŁ 750 Administracja publiczna – 4.098.191,00.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9593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230"/>
        <w:gridCol w:w="851"/>
        <w:gridCol w:w="7512"/>
        <w:gridCol w:w="360"/>
        <w:gridCol w:w="360"/>
        <w:gridCol w:w="360"/>
        <w:gridCol w:w="360"/>
        <w:gridCol w:w="360"/>
        <w:gridCol w:w="360"/>
      </w:tblGrid>
      <w:tr>
        <w:tblPrEx>
          <w:tblW w:w="9593" w:type="dxa"/>
          <w:tblInd w:w="-12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75011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Urzędy Wojewódzkie - to wydatki finansowane z dotacji celowej otrzymanej z budżetu państwa na realizację zadań bieżących z zakresu administracji rządowej oraz innych zadań zleconych gminie (związkom gmin, związkom powiatowo - gminnym) ustawami. W tym na zadania dotyczące spraw obywatelskich 41.278,00, pozostałe zadania z zakresu administracji rządowej 25.993,00. W rozdziale mieszczą się także wydatki finansowane ze środków własnych – 151.151,00 – w związku z niewystarczająca kwotą dotacji otrzymaną na 2020.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W rozdziale mieszczą się płace z pochodnymi (w tym m.in. wzrost płac o 400,00 brutto w przeliczeniu na etat, nagroda roczna 3%, dodatki specjalne) oraz wydatki rzeczowe.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Przeniesiono 0,15 etatu z rozdziału 75023 oraz zaplanowano dodatkowo 0,03 etatu (w stosunku do ilości etatów na 30.09.19 r.).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                                                         Łączna kwota wydatków  218.422,00.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Należy dodać, że Miasto i Gmina Gołańcz, rozliczając dotację otrzymaną za 2018 r. nie tylko nie zwróciła Wojewodzie środków, które zdaniem Wojewody należało oddać, co więcej Miasto i Gmina Gołańcz zmuszona była do przeznaczenia własnych środków w kwocie ponad 100.000,00 na realizację ww. zadań, z uwagi na niewystarczający poziom przyznanej dotacji. Zaznaczenia wymaga również to, że za 2018 r. Wojewoda Wielkopolski przyjął sprawozdanie  dotyczące rozliczenia dotacji (druk RB-50), w którym to wykazano, że przekazana na 2018 r. dotacja była niewystarczająca i wskazano kwotę, którą Gmina była zmuszona dołożyć z własnych środków. Do ww. sprawozdania Wojewoda nie wniósł zastrzeżeń. Miasto i Gmina Gołańcz wniosła odwołanie do Ministra Finansów od decyzji Wojewody Wielkopolskiego orzekającej zwrot dotacji. Odwołanie ma zostać rozpatrzone w terminie do dnia 31.12.2019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</w:t>
            </w: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164"/>
        </w:trPr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75022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Rady gmin (miast i miast na prawach powiatu) – w rozdziale mieszczą się wydatki związane z utrzymaniem rady, w tym m.in. diety, delegacje, zakupy i usługi, opłaty z tytułu zakupu usług telekomunikacyjnych, różne opłaty i składki – 255.040,00.</w:t>
            </w: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413"/>
        </w:trPr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75023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Urzędy gmin (miast i miast na prawach powiatu) – wydatki związane z utrzymaniem urzędu gminy - w płacach i pochodnych uwzględniono dodatkowe wynagrodzenie roczne oraz ZUS-y, wynagrodzenia osobowe, w tym szczególnie wzrost płac o 400,00 brutto w przeliczeniu na etat, 2 nagrody jubileuszowe, nagrodę roczną 3%, fundusz premiowy, dodatki specjalne, 2 odprawy emerytalne. Zaplanowano dodatkowo 0,3 etatu, utrzymano etat w księgowości planowany w 2019 r. Przeniesiono 0,15 etatu do rozdziału 75011. Przeniesiono 1/3 etatu z rozdziału 75412. Zaplanowano wynagrodzenie sołtysów i inkasenta, tj. procent od należności pieniężnych zbieranych na rzecz gminy oraz wynagrodzenia bezosobowe, w tym m.in. dostarczanie decyzji wymiarowych.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4951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Wydatki rzeczowe wyliczono na najpilniejsze potrzeby, m.in: zakupy, usługi, remonty, przeglądy, konserwacje, zakup energii, rozmowy telefoniczne, Internet, szkolenia, podróże służbowe, odpis na zfśs, różne opłaty i składki, wynagrodzenie dla ZGKIM % od należności pieniężnych zbieranych na rzecz gminy.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Zaplanowano wydatki związane z audytem wewnę-trznym,  odzyskaniem podatku Vat z urzędu skarbowego – zapłacenie faktur (zgodnie z planowaną do zawarcia umową do  31.12.2020 r.) oraz wydatki na opłacenie tego podatku.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4951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Łącznie wydatki w rozdziale to 3.355.872,00.</w:t>
            </w: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75075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Promocja jednostek samorządu terytorialnego - wydatki związane z promocją gminy, w tym m.in.: wydatki dotyczące współpracy gminy z zagranicą (układy partnerskie), nagrody burmistrza dla sportowców reprezentujących gminę na szczeblu krajowym – promocja - i osiągających wyniki. W rozdziale mieszczą się także wydatki funduszy sołeckich. 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                                                     Łącznie wydatki w rozdziale to  88.317,00.            </w:t>
            </w: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75095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 – w rozdziale powyższym zaplanowano: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1. koszty zatrudnienia pracowników na podstawie umów zawieranych z PUP w Wągrowcu.  Wpłaty na PFRON, składki na Fundusz pracy i odpis na zakładowy fundusz świadczeń socjalnych wyliczono od większej liczby pracowników z uwagi na brak refundacji w tych paragrafach z biura pracy,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 . diety dla sołtysów i wydatki rzeczowe związane z obsługą sołectw.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                                                   Łącznie wydatki w rozdziale to 180.540,00.</w:t>
            </w: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1230" w:type="dxa"/>
          <w:wAfter w:w="5" w:type="dxa"/>
          <w:cantSplit/>
          <w:trHeight w:val="653"/>
        </w:trPr>
        <w:tc>
          <w:tcPr>
            <w:tcW w:w="94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singl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singl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single"/>
                <w:shd w:val="clear" w:color="auto" w:fill="FFFFFF"/>
                <w:vertAlign w:val="baseline"/>
              </w:rPr>
              <w:t>DZIAŁ 751 Urzędy naczelnych organów władzy państwowej, kontroli i ochrony prawa oraz sądownictwa – 1.625,00.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single"/>
                <w:shd w:val="clear" w:color="auto" w:fill="FFFFFF"/>
                <w:vertAlign w:val="baseline"/>
              </w:rPr>
            </w:pP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1230" w:type="dxa"/>
          <w:wAfter w:w="5" w:type="dxa"/>
          <w:cantSplit/>
        </w:trPr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75101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Urzędy naczelnych organów władzy państwowej, kontroli i ochrony prawa - są to zakupy oraz płace i pochodne od płac dla pracownika aktualizującego rejestry wyborców. Całość to zadanie zlecone.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 Łącznie wydatki w rozdziale to 1.625,00.</w:t>
            </w: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1230" w:type="dxa"/>
          <w:wAfter w:w="5" w:type="dxa"/>
          <w:cantSplit/>
          <w:trHeight w:val="639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vertAlign w:val="baseline"/>
              </w:rPr>
              <w:t>DZIAŁ 754 Bezpieczeństwo publiczne i ochrona przeciwpożarowa-  291.470,00.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1230" w:type="dxa"/>
          <w:wAfter w:w="5" w:type="dxa"/>
          <w:cantSplit/>
        </w:trPr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75412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Ochotnicze straże pożarne – utrzymanie ochotniczych straży pożarnych, w tym m.in.: dotacja celowa na zakupy, inne wydatki bieżące dla jednostek OSP, ekwiwalenty dla strażaków, wynagrodzenia bezosobowe – wynagrodzenia strażaków zatrudnionych na podstawie umowy zlecenie + pochodne, zakupy, usługi i remonty, energia, ubezpieczenia strażaków i wozów. Zmniejsza się o 1/3 etatu na podstawie umowy o pracę, a przenosi się do rozdziału 75023. W rozdziale mieszczą się także wydatki funduszy sołeckich. Plan wydatków rzeczowych ustalano wg najpilniejszych potrzeb.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Łącznie wydatki w rozdziale to 268.200,00.</w:t>
            </w: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1230" w:type="dxa"/>
          <w:wAfter w:w="5" w:type="dxa"/>
          <w:cantSplit/>
        </w:trPr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75414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Obrona cywilna - wydatki związane z obroną cywilną, tj. zakupy, usługi, konserwacje sprzętu oc i gaśnic – 1.090,00.</w:t>
            </w: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1230" w:type="dxa"/>
          <w:wAfter w:w="5" w:type="dxa"/>
          <w:cantSplit/>
        </w:trPr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75421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Zarządzanie kryzysowe - wydatki związane z realizacją zarządzania kryzysowego tj. zakupy, usługi, konserwacje. W zakupach uwzględniono  dalsze wydatki dotyczące wyposażenia magazynku zarządzania kryzysowego – 2.600,00.</w:t>
            </w:r>
          </w:p>
        </w:tc>
      </w:tr>
      <w:tr>
        <w:tblPrEx>
          <w:tblW w:w="9593" w:type="dxa"/>
          <w:tblInd w:w="-125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1230" w:type="dxa"/>
          <w:wAfter w:w="5" w:type="dxa"/>
          <w:cantSplit/>
        </w:trPr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75495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ar-SA" w:eastAsia="ar-SA" w:bidi="ar-SA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 - w związku z uchwałą nr XII/121/19 RMIG Gołańcz  z dnia 29 października 2019 roku w sprawie uchwalenia rocznego programu współpracy z organizacjami pozarządowymi oraz z innymi podmiotami, prowadzącymi działalność pożytku publicznego na 2020 rok w budżecie planuje się wydatki  ratownictwo i ochronę ludności, w tym na krzewienie wiedzy pożarniczej – 3.000,00 oraz na porządek i bezpieczeństwo publiczne, tj. na u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ar-SA" w:eastAsia="ar-SA" w:bidi="ar-SA"/>
              </w:rPr>
              <w:t>powszechnianie wiedzy z zakresu bezpieczeństwa w ruchu drogowym wśród dzieci i młodzieży – 3.000,00.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ar-SA" w:eastAsia="ar-SA" w:bidi="ar-SA"/>
              </w:rPr>
              <w:t>Łącznie  6.000,00.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§ 4210, 4260, 4270, 4360, 4430 – zakup materiałów i wyposażenia, energia i konserwacja urządzeń monitoringu, opłaty z tytułu zakupu usług telekomunikacyjnych oraz różne opłaty i składki – 13.580,00. W rozdziale uwzględniono wydatki ujęte w wieloletnich przedsięwzięciach do WPF w kwocie przewidzianej na 2020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                                               Łącznie wydatki w rozdziale to 19.580,00.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DZIAŁ 757       Obsługa długu publicznego – 182.960,00.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Rozdział 75702 - Obsługa papierów wartościowych, kredytów i pożyczek oraz innych zobowiązań jednostek samorządu terytorialnego zaliczanych do tytułu dłużnego – kredyty i pożyczki - 182.960,00. Odsetki od podpisanych umów kredytowych, pożyczkowych przez gminę oraz odsetki od kredytu, pożyczki planowanych do zaciągnięcia na pokrycie występującego w ciągu roku deficytu budżetowego w  kwocie 182.960,00.</w:t>
      </w:r>
    </w:p>
    <w:p>
      <w:pPr>
        <w:pStyle w:val="Header"/>
        <w:keepNext w:val="0"/>
        <w:keepLines w:val="0"/>
        <w:suppressLineNumbers w:val="0"/>
        <w:shd w:val="clear" w:color="auto" w:fill="auto"/>
        <w:tabs>
          <w:tab w:val="clear" w:pos="4536"/>
          <w:tab w:val="clear" w:pos="9072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tbl>
      <w:tblPr>
        <w:tblStyle w:val="TableNormal"/>
        <w:tblW w:w="9950" w:type="dxa"/>
        <w:tblInd w:w="0" w:type="dxa"/>
        <w:tblLayout w:type="fixed"/>
        <w:tblCellMar>
          <w:left w:w="70" w:type="dxa"/>
          <w:right w:w="70" w:type="dxa"/>
        </w:tblCellMar>
      </w:tblPr>
      <w:tblGrid>
        <w:gridCol w:w="9950"/>
      </w:tblGrid>
      <w:tr>
        <w:tblPrEx>
          <w:tblW w:w="9950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singl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single"/>
                <w:shd w:val="clear" w:color="auto" w:fill="FFFFFF"/>
                <w:vertAlign w:val="baseline"/>
              </w:rPr>
              <w:t>DZIAŁ 758 Różne rozliczenia – 385.000,00.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9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870"/>
        <w:gridCol w:w="8080"/>
      </w:tblGrid>
      <w:tr>
        <w:tblPrEx>
          <w:tblW w:w="995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5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Rozdział 75818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Rezerwy ogólne i celowe – 385.000,00: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- planuje się rezerwę ogólną, która nie przekracza 1% wydatków budżetu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- 240.000,00, tj. </w:t>
            </w:r>
            <w:r>
              <w:rPr>
                <w:rStyle w:val="DefaultParagraphFont"/>
                <w:rFonts w:ascii="Times New Roman" w:hAnsi="Times New Roman"/>
                <w:b/>
                <w:i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0,54%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wydatków budżetu;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- planuje się także rezerwę celową na realizację zadań własnych z zakresu zarządzania kryzysowego  - 145.000,00.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DZIAŁ 801 Oświata i wychowanie - 12.863.241,00.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płacach i w pochodnych od płac zaplanowano skutki przechodzące na 2020 r. podwyżek dla nauczycieli od 1 września 2019 r., zaplanowano wyrównanie wynagrodzeń do poziomu minimalnego wynagrodzenia przewidywanego w 2020 r. oraz wzrost płac w wysokości 400,00 brutto w przeliczeniu na etat dla pozostałych pracowników</w:t>
      </w:r>
    </w:p>
    <w:tbl>
      <w:tblPr>
        <w:tblStyle w:val="TableNormal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50"/>
        <w:gridCol w:w="900"/>
        <w:gridCol w:w="7376"/>
      </w:tblGrid>
      <w:tr>
        <w:tblPrEx>
          <w:tblW w:w="942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Szkoły Podstawowe – wydatki związane z utrzymaniem 4 szkół podstawowych na terenie MiG Gołańcz.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wynagrodzeniach uwzględniono, m.in.: wynagrodzenie dla nauczycieli, wynagrodzenia dla obsługi, nagroda 1% - dla nauczycieli, nagroda 3% - dla obsługi, nagrody jubileuszowe, dodatkowe wynagrodzenie roczne, ZUS-y, wynagrodzenia ramach projektu „Uczeń na piątkę z plusem”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(zadanie dofinansowywane z UE).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4951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Wydatki rzeczowe bieżące zaplanowano na najpilniejsze potrzeby głównie: ekwiwalenty BHP, dodatki wiejskie dla nauczycieli, zakupy, usługi, remonty, przeglądy, konserwacje, zakup energii, rozmowy telefoniczne, Internet, szkolenia, podróże służbowe, odpis na zfśs, różne opłaty i składki.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Wydatki bieżące dotyczące projektu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„Uczeń na piątkę z plusem”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to 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102.861,00 -  zadanie ujęte w wieloletnich przedsięwzięciach do WPF, w  budżecie zaplanowano je w kwocie przewidzianej na 2020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Łącznie wydatki w rozdziale to 8.286.279,00.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Oddziały przedszkolne w szkołach podstawowych - w wynagrodzeniach uwzględniono głównie wynagrodzenie dla nauczycieli, nagroda 1% - dla nauczycieli, wynagrodzenie dla obsługi, nagroda 3% - dla obsługi, nagr. jubileuszowe, dodatkowe wynagrodzenie roczne, ZUS-y.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Wydatki rzeczowe bieżące zaplanowano na najpilniejsze potrzeby głównie: ekwiwalenty BHP, dodatki wiejskie dla nauczycieli, zakupy, usługi, remonty, odpis na zfśs.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Łącznie wydatki w rozdziale to 908.011,00.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Przedszkola – 1. wydatki dotyczące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uczęszczania dzieci z terenu Miasta i Gminy Gołańcz do przedszkoli niepublicznych dotowanych przez Miasto Wągrowiec oraz do oddziałów przedszkolnych i przedszkoli dotowanych przez Miasto, Gminę Wągrowiec, Gminę Szamocin, Gminę Margonin, Gminę Wapno – 75.000,00,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2. Wydatki Przedszkola Publicznego w Gołańczy – 1.680.730,00.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4951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W wynagrodzeniach uwzględniono, m.in.: wynagrodzenie dla nauczycieli,  nagroda 1% - dla nauczycieli, wynagrodzenie dla obsługi, nagroda 3% - dla obsługi, nagrody jubileuszowe, dodatkowe wynagrodzenie roczne, ZUS-y, wynagrodzenia bezosobowe.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Wydatki rzeczowe bieżące zaplanowano na najpilniejsze potrzeby głównie: ekwiwalenty BHP, dodatki wiejskie dla nauczycieli, zakupy, usługi, remonty, przeglądy, konserwacje, zakup energii, rozmowy telefoniczne, internet, szkolenia, podróże służbowe, odpis na zfśs, różne opłaty i składki.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</w:t>
            </w:r>
            <w:r>
              <w:rPr>
                <w:rStyle w:val="Strong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  <w:lang w:val="pl-PL" w:eastAsia="pl-PL" w:bidi="pl-PL"/>
              </w:rPr>
              <w:t>Łącznie wydatki w rozdziale to 1.755.730,00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Wydatki w rozdziałach 80104 i 80103 zostały zaplanowane w pełnej wysokości, w tym z dotacji z budżetu państwa na realizację zadań własnych w zakresie wychowania przedszkolnego (182 dzieci x 1.437,00)  w wysokości  261.534,00.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50"/>
        <w:gridCol w:w="900"/>
        <w:gridCol w:w="7376"/>
      </w:tblGrid>
      <w:tr>
        <w:tblPrEx>
          <w:tblW w:w="942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80113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Dowożenie uczniów do szkół - dowozy autokarowe, zwrot kosztów za dowóz dzieci do SP w Panigrodzu i Gołańczy, dowóz uczniów niepełnosprawnych, zwrot kosztów za dowóz dzieci niepełnosprawnych do placówek – 600.000,00.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80115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Technika - współudział gminy w kosztach eksploatacji hali sportowej 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(40% ogółu kosztów). Podstawą zaplanowania ww. wydatków jest uchwała nr VIII/76/03 RMiG Gołańcz z dnia 30.05.2003r. w sprawie udziału Gminy w realizacji zadania inwestycyjnego pn.: Budowa Hali Sportowej w Gołańczy oraz podpisane w tej sprawie porozumienia ze Starostwem Powiatowym w Wągrowcu. 85.036,00.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80146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Dokształcanie i doskonalenie nauczycieli – 43.442,00. Jest to 0,8% planowanych rocznych środków przeznaczonych na wynagrodzenia osobowe nauczycieli (dofinansowanie doskonalenia zawodowego nauczycieli).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80148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Stołówki szkolne i przedszkolne – wydatki na płace i pochodne oraz wydatki rzeczowe, w tym głównie zakup środków żywności, energia,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śr. czystości i inne zakupy, drobne remonty i usługi   – 262.170,00.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80149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Realizacja zadań wymagających stosowania specjalnej organizacji nauki i metod pracy dla dzieci w przedszkolach, oddziałach przedszkolnych w szkołach podstawowych i innych formach wychowania przedszkolnego – 149.488,00.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80150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  <w:lang w:val="en-US" w:eastAsia="en-US" w:bidi="en-US"/>
              </w:rPr>
              <w:t>Realizacja zadań wymagających stosowania specjalnej organizacji nauki i metod pracy dla dzieci i młodzieży w szkołach podstawowych – 688.135,00.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Plan wydatków w rozdziałach 80149, 80150 uwzględnia liczbę dzieci z orzeczeniem o specjalnej organizacji nauczania, które od września roku szkolnego 2019/2020 uczęszczają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 przedszkola, oddziałów przedszkolnych i do szkoły. Wydatki te dotyczą wynagrodzenia z pochodnymi nauczycieli, którzy prowadzą zajęcia z dziećmi o specjalnej organizacji nauczania oraz zakupu materiałów i środków dydaktycznych do zajęć z tymi dziećmi (zakupy są robione pod potrzeby dzieci zgodnie z zaleceniami orzeczenia).</w:t>
      </w:r>
    </w:p>
    <w:tbl>
      <w:tblPr>
        <w:tblStyle w:val="TableNormal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50"/>
        <w:gridCol w:w="900"/>
        <w:gridCol w:w="7376"/>
      </w:tblGrid>
      <w:tr>
        <w:tblPrEx>
          <w:tblW w:w="942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80195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 – 84.950,00.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rozdziale ujmuje się wydatki na nagrody (konkursy) dla uczniów szkoły podstawowej – 6.000,00, udział Miasta i Gminy Gołańcz w upowszechnianiu aktywności fizycznej dzieci i młodzieży – dotyczy wyjazdów dzieci na basen – 700,00, odpisy na zakładowy fundusz świadczeń socjalnych emerytów i rencistów (nauczyciele i obsługa oświaty) – 78.250,00.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9426" w:type="dxa"/>
        <w:tblInd w:w="0" w:type="dxa"/>
        <w:tblLayout w:type="fixed"/>
        <w:tblCellMar>
          <w:left w:w="70" w:type="dxa"/>
          <w:right w:w="70" w:type="dxa"/>
        </w:tblCellMar>
      </w:tblPr>
      <w:tblGrid>
        <w:gridCol w:w="8170"/>
        <w:gridCol w:w="1256"/>
      </w:tblGrid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11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5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vertAlign w:val="baseline"/>
              </w:rPr>
              <w:t>DZIAŁ 851 Ochrona zdrowia- 182.520,00.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50"/>
        <w:gridCol w:w="900"/>
        <w:gridCol w:w="7376"/>
      </w:tblGrid>
      <w:tr>
        <w:tblPrEx>
          <w:tblW w:w="942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85149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Programy polityki zdrowotnej – wydatki na Program profilaktyki w zakresie zakażeń wirusem brodawczaka ludzkiego HPV typ. 6,11,16,18,31,33,43,52 i 58 w powiecie wągrowieckim na lata 2018-2022” (zadanie ujęte w wieloletnich przedsięwzięciach do WPF) – 21.400,00. 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85153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85154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Zwalczanie narkomanii                    – 5.000,00.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Przeciwdziałanie alkoholizmowi –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single"/>
                <w:shd w:val="clear" w:color="auto" w:fill="FFFFFF"/>
                <w:vertAlign w:val="baseline"/>
              </w:rPr>
              <w:t>134.120,00.</w:t>
            </w:r>
          </w:p>
        </w:tc>
      </w:tr>
    </w:tbl>
    <w:p>
      <w:pPr>
        <w:pStyle w:val="Standard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vertAlign w:val="baseline"/>
        </w:rPr>
        <w:tab/>
        <w:tab/>
        <w:tab/>
        <w:tab/>
        <w:tab/>
      </w: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vertAlign w:val="baseline"/>
        </w:rPr>
        <w:t xml:space="preserve">          Razem           139.120,00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Wydatki w rozdziałach 85153 i 85154 wyliczono wg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 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kosztów wynikających z programu profilaktyki i rozwiązywania problemów alkoholowych oraz z miejsko – gminnego programu przeciwdziałania narkomanii dla Miasta i Gminy Gołańcz na 2020 r. zgodnie z uchwałami RMiG Gołańcz nr XIII/129/19 i nr XIII/128/19 z dnia 22.11.2019 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</w:tblPr>
      <w:tblGrid>
        <w:gridCol w:w="613"/>
        <w:gridCol w:w="701"/>
        <w:gridCol w:w="1116"/>
        <w:gridCol w:w="1405"/>
        <w:gridCol w:w="5501"/>
      </w:tblGrid>
      <w:tr>
        <w:tblPrEx>
          <w:tblW w:w="9356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1.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Wyposażenie punktu informacyjno–konsultacyjnego i świetlic środowiskowych. W ramach  prowadzonych programów zakup materiałów dydaktycznych oraz literatury z zakresu profilaktyki uzależnień, doposażenie świetlic wiejskich i sal do zajęć sportowych w sprzęt sportowy, jako wczesnoszkolna profilaktyka, zakup materiałów papierniczych, pomocy dydaktycznych.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25.120,00</w:t>
            </w:r>
          </w:p>
        </w:tc>
      </w:tr>
      <w:tr>
        <w:tblPrEx>
          <w:tblW w:w="9356" w:type="dxa"/>
          <w:tblInd w:w="108" w:type="dxa"/>
        </w:tblPrEx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2.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Wynagrodzenia dla prowadzących świetlice środowiskowe, dla prowadzącego punkt informacyjno-konsultacyjny, terapeuty, psychologa, biegłego sądowego i psychiatry za sporządzenie opinii w zakresie uzależnień, wynagrodzenie członków komisji ds. rozwiązywania problemów alkoholowych.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64.820,00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356" w:type="dxa"/>
          <w:tblInd w:w="108" w:type="dxa"/>
        </w:tblPrEx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3.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Inne wydatki związane z działalnością świetlic środowiskowych, punktu konsultacyjnego, Miejsko Gminnej Komisji Rozwiązywania Problemów Alkoholowych oraz profilaktyką, rozmowy telefoniczne, Internet, delegacje.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44.180,00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356" w:type="dxa"/>
          <w:tblInd w:w="108" w:type="dxa"/>
        </w:tblPrEx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4.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Przeciwdziałanie narkomanii.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5.000,00</w:t>
            </w:r>
          </w:p>
        </w:tc>
      </w:tr>
      <w:tr>
        <w:tblPrEx>
          <w:tblW w:w="9356" w:type="dxa"/>
          <w:tblInd w:w="108" w:type="dxa"/>
        </w:tblPrEx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139.120,00</w:t>
            </w:r>
          </w:p>
        </w:tc>
      </w:tr>
      <w:tr>
        <w:tblPrEx>
          <w:tblW w:w="9356" w:type="dxa"/>
          <w:tblInd w:w="108" w:type="dxa"/>
        </w:tblPrEx>
        <w:trPr>
          <w:cantSplit/>
        </w:trPr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85195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 -  22.000,00.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W związku z uchwałą Nr XII/121/19 RMIG Gołańcz z dnia 29 października 2019 roku w sprawie uchwalenia rocznego programu współpracy z organizacjami pozarządowymi oraz z innymi podmiotami, prowadzącymi działalność pożytku publicznego na 2020 rok w budżecie planuje się wydatki na: 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1. ochronę i promocję zdrowia, w tym działalność lecznicza w rozumieniu ustawy z dnia 15 kwietnia 2011 r. o działalności leczniczej - promowanie zdrowego stylu życia -  2.000,00,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2. działalność na rzecz osób w wieku emerytalnym- zajęcia aktywizujące i prozdrowotne dla osób powyżej 50. r. życia – 20.000,00.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Dział 852   Pomoc Społeczna- 2.862.374,00.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tbl>
      <w:tblPr>
        <w:tblStyle w:val="TableNormal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92"/>
        <w:gridCol w:w="8376"/>
      </w:tblGrid>
      <w:tr>
        <w:tblPrEx>
          <w:tblW w:w="956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46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 85202   -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Domy pomocy społecznej – wydatki związane z opłatami za pobyt mieszkańców gminy Gołańcz w domach pomocy społecznej – 460.800,00.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93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85203 - 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Ośrodki wsparcia – 654.033,00.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Plan wydatków opracowano w oparciu o wielkość dotacji celowej z budżetu państwa na realizację zadań bieżących z zakresu administracji rządowej oraz innych zadań zleconych gminom, ustalonej na 2020 r. przez Wojewodę Wielkopolskiego.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Planując płace i pochodne od płac uwzględniono podwyżkę wynagrodzeń o 400,00 brutto w przeliczeniu na etat. W przypadkach, kiedy uwzględniony wzrost płac nie dorównywał płacy minimalnej, uwzględniono brakującą kwotę w planie.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Ponadto zaplanowano odprawy emerytalne dla 2-óch pracowników, nagrodę jubileuszową za 40 lat pracy, 3% nagrodę roczną, premie i dodatki specjalne.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ramach wynagrodzeń bezosobowych zaplanowano wynagrodzenie dla psychologa.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ab/>
              <w:t>Pozostałe wydatki bieżące zaplanowano według najpilniejszych dotyczące utrzymania środowiskowego Domu Samopomocy, w tym m.in. zakupy, usługi, remonty, szkolenia, podróże służbowe i inne.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6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85205   -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Zadania w zakresie przeciwdziałania przemocy w rodzinie – wydatki te uwzględniają najpilniejsze potrzeby przyjętego Uchwałą Rady Miasta i Gminy w Gołańczy dnia 28 maja 2014 r. „Gminnego Programu Przeciwdziałania Przemocy w Rodzinie oraz Ochrony Ofiar Przemocy w Rodzinie dla Miasta i Gminy Gołańcz na lata 2014-2020. W wydatkach planuje się m.in.: wynagrodzenie bezosobowe z tytułu zawartych umów zlecenie wraz z pochodnymi, m.in. dla specjalistów pełniących dyżury w Punkcie Informacyjno-Konsultacyjnym, psychologa dla ofiar przemocy, zakup art. biurowych, śr. czystości, ponadto przygotowanie „Gminnego Programu Przeciwdziałania Przemocy w Rodzinie oraz Ochrony Ofiar Przemocy w Rodzinie dla Miasta i Gminy Gołańcz na lata 2021 - 2025, szkolenia pracownicze, podróże służbowe krajowe dla pracowników, pozostałe usługi, różne opłaty i składki w łącznej wysokości 9.359,00.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1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 85213  -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Składki na ubezpieczenie zdrowotne opłacane za osoby pobierające niektóre świadczenia z pomocy społecznej oraz za osoby uczestniczące w zajęciach w centrum integracji społecznej – 22.050,00.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rozdziale tym planuje się także wydatki z tytułu zwrotu nadmiernie pobranej dotacji za rok ubiegły wraz z kosztami upomnień (środki do odesłania na konto Woj.) -  1.050,00.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Zapotrzebowanie na wypłatę składek na ubezpieczenie zdrowotne jest większe od poziomu dotacji celowej na 2020 r. Brakujące środki w wysokości 556,00 na etapie planowania proponuje się pokryć z budżetu gminy. Na składki zdrowotne zaplanowano  -  21.000,00 - składka zdrowotna od zas. stałych, z tego: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zadanie własne finansowane z dotacji celowej    - 20.444,00,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środki własne z budżetu gminy                            -      556,00.   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995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 85214  -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Zasiłki okresowe, celowe i pomoc w naturze oraz składki na ubezpieczenia emerytalne i rentowe  - 136.490,00.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Wydatki na świadczenia społeczne będą realizowane wg złożonych wniosków i wydanych decyzji. Planuje się wydatki na zasiłki w następujących wysokościach: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a) ze środków budżetu gminy - zasiłki celowe                   -   100.000,00, </w:t>
              <w:tab/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b)  z dotacji celowej - zadania własne                                -     36.490,00.  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908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85215 -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Dodatki mieszkaniowe – 290.000,00.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Wydatki na świadczenia społeczne – dodatki mieszkaniowe będą realizowane wg  wydanych decyzji ze środków budżetu gminy. 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419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85216 -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Zasiłki stałe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– 235.150,00.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Zasiłki stałe będą realizowane wg wydanych decyzji. Zapotrzebowanie na wypłatę zasiłków stałych w 2020 r. wynosi 234.000,00 natomiast przyjęty do projektu planu finansowego poziom dotacji celowej to kwota 183.888,00. Brakujące środki w wysokości 50.112,00 na etapie planowania proponuje się pokryć z budżetu gminy. W rozdziale tym planuje się także wydatki z tytułu zwrotu nadmiernie pobranej dotacji za rok ubiegły wraz z kosztami upomnień (środki do odesłania na konto Woj.) – 1.150,00.                                                                               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Jeśli chodzi o dotacje w rozdziale 85213 i 85216  to są one niewystarczające. Zapewniono na etapie projektu znaczne środki własne z uwagi na już wydane częściowo decyzje dotyczące głównie zasiłków stałych. Plan zaangażowania przekraczałby plan wydatków. BMIG Gołańczy będzie wnioskował do Wojewody Wielkopolskiego o zwiększenie planu dotacji na ww. zadania.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FF0000"/>
          <w:sz w:val="24"/>
          <w:u w:val="single"/>
          <w:shd w:val="clear" w:color="auto" w:fill="FFFFFF"/>
          <w:vertAlign w:val="baseline"/>
        </w:rPr>
      </w:pPr>
    </w:p>
    <w:tbl>
      <w:tblPr>
        <w:tblStyle w:val="TableNormal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204"/>
        <w:gridCol w:w="8364"/>
      </w:tblGrid>
      <w:tr>
        <w:tblPrEx>
          <w:tblW w:w="956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6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 85219  -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Ośrodki  pomocy społecznej –  811.975,00.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Wydatki realizowane z dotacji na zadania własne oraz ze środków gminy, z tego: 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255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budżet gminy                                  -  751.309,00,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dotacja celowa na zadania własne  -    60.666,00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W płacach i pochodnych od płac zaplanowano wzrost wynagrodzeń o 400,00 brutto w przeliczeniu na etat, utworzono 3 % fundusz nagród, fundusz dodatków specjalnych, premię. Zaplanowano odprawę emerytalną dla uprawnionego pracownika i trzy nagrody jubileuszowe za 25, 35 i 40 lecie pracy. Uwzględniono dodatki miesięczne dla pracowników socjalnych w wysokości 250 zł na osobę za pracę w terenie. Zaplanowano wydatki na wynagrodzenia bezosobowe w formie umów zlecenie i o dzieło.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     Plan wydatków rzeczowych bieżących ustalono według najpilniejszych potrzeb  w celu utrzymania ośrodka pomocy społecznej, w tym m,in na: zakupy, usługi, remonty, przeglądy, konserwacje, zakup energii, rozmowy telefoniczne, internet, szkolenia, podróże służbowe, odpis na zfśs, różne opłaty i składki.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848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85228 -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Usługi opiekuńcze i specjalistyczne usługi opiekuńcze – 59.835,00. W rozdziale tym planuje się środki na wydatki bezosobowe z pochodnymi oraz pozostałe usługi (na etapie planowania przyjęto sprawowanie opieki nad czterema świadczeniobiorcami).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41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85230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Pomoc w zakresie dożywiania – 44.689,00 – planuje się środki na dożywianie dzieci w łącznej kwocie 40.000,00 oraz wydatki w formie umowy zlecenie na wydawanie posiłków w Szkołach Podstawowych, wydawanie posiłków dla osób samotnych z terenu miasta i gminy Gołańcz, jak wydatek związany z przygotowaniem jadłospisu do specyfikacji ofertowej w łącznej kwocie 4.689,00.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16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85295 -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 – 137.993,00.</w:t>
            </w:r>
          </w:p>
          <w:p>
            <w:pPr>
              <w:pStyle w:val="Heading1"/>
              <w:keepLines w:val="0"/>
              <w:widowControl/>
              <w:numPr>
                <w:ilvl w:val="0"/>
                <w:numId w:val="6"/>
              </w:numPr>
              <w:suppressLineNumbers w:val="0"/>
              <w:shd w:val="clear" w:color="auto" w:fill="FFFFFF"/>
              <w:tabs>
                <w:tab w:val="left" w:pos="0"/>
              </w:tabs>
              <w:suppressAutoHyphens w:val="0"/>
              <w:spacing w:before="0" w:beforeAutospacing="0" w:afterAutospacing="0"/>
              <w:ind w:left="397" w:right="0"/>
              <w:contextualSpacing w:val="0"/>
              <w:jc w:val="both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 xml:space="preserve">w związku z uchwałą nr XII/121/19 RMIG Gołańcz z dnia 29 października 2019 roku w sprawie uchwalenia rocznego programu współpracy z organizacjami pozarządowymi oraz z innymi podmiotami, prowadzącymi działalność pożytku publicznego na 2020 rok w budżecie planuje się wydatki na: </w:t>
            </w:r>
          </w:p>
          <w:p>
            <w:pPr>
              <w:pStyle w:val="Heading1"/>
              <w:keepLines w:val="0"/>
              <w:widowControl/>
              <w:suppressLineNumbers w:val="0"/>
              <w:shd w:val="clear" w:color="auto" w:fill="FFFFFF"/>
              <w:tabs>
                <w:tab w:val="left" w:pos="0"/>
              </w:tabs>
              <w:suppressAutoHyphens w:val="0"/>
              <w:spacing w:before="0" w:beforeAutospacing="0" w:after="0" w:afterAutospacing="0" w:line="240" w:lineRule="auto"/>
              <w:ind w:left="397" w:right="0" w:firstLine="0"/>
              <w:contextualSpacing w:val="0"/>
              <w:jc w:val="both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- pomoc społeczną, w tym pomoc rodzinom i osobom w trudnej sytuacji życiowej oraz wyrównanie szans dla tych rodzin i dzieci - wsparcie działalności hospicjum – 2.500,00,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     -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działalność na rzecz osób niepełnosprawnych – festiwal artystyczny dla osób 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    niepełnosprawnych – 2.500,00.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Prace społecznie użyteczne 7.000,00.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 xml:space="preserve">W płacach i pochodnych od płac zaplanowano wydatki w formie umowy zlecenie w kwocie 2.993,00 na naprawę sprzętu rehabilitacyjnego oraz usługi psychologiczne – pomoc w kryzysie.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4. Pozostałe wydatki bieżące, w tym rozdziale, tj. 123.000,00 planuje się między innymi na: zakup części do naprawy sprzętu rehabilitacyjnego wg potrzeb, zakupy na organizowanie spotkań i imprez dla osób niepełnosprawnych, dofinansowanie wyjazdów na kolonie, wyjazdów na spotkania integracyjne osób niepełnosprawnych, pokrycie kosztów dowozu podopiecznych do różnego rodzaju placówek opiekuńczo-wychowawczych, organizowanie imprez okolicznościowych dla osób niepełnosprawnych i dzieci z rodzin dysfunkcyjnych (m.in.: ”Wszyscy jesteśmy tacy sami”, „Mikołajki”), „Pomoc dzieciom niepełnosprawnym lub długotrwale i ciężko chorym – mieszkańcom Miasta i Gminy Gołańcz – w dostępie do rehabilitacji ruchowej na 2020 rok” (program osłonowy – 100.800,00 – na podstawie Uchwały RMIG Gołańcz nr XII/112/19 z dnia 29 października 2019 r.), ubezpieczenie sprzętu rehabilitacyjnego.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  <w:t xml:space="preserve">    </w:t>
        <w:tab/>
        <w:tab/>
        <w:t xml:space="preserve">                                       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DZIAŁ 854 Edukacyjna opieka wychowawcza – 108.300,00.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tbl>
      <w:tblPr>
        <w:tblStyle w:val="TableNormal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50"/>
        <w:gridCol w:w="900"/>
        <w:gridCol w:w="7518"/>
      </w:tblGrid>
      <w:tr>
        <w:tblPrEx>
          <w:tblW w:w="956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40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85412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Kolonie i obozy oraz inne formy wypoczynku dzieci i młodzieży szkolnej, a także szkolenia młodzieży – w związku z uchwałą nr XII/121/19 RMIG Gołańcz z dnia 29 października 2019 roku w sprawie uchwalenia rocznego programu współpracy z organizacjami pozarządowymi oraz z innymi podmiotami, prowadzącymi działalność pożytku publicznego na 2020 rok w budżecie planuje się wydatki na naukę, szkolnictwo wyższe, edukację, oświatę i wychowanie – edukacyjna opieka wychowawcza - tj. wydatki na organizację półkolonii dla dzieci z miasta i gminy Gołańcz –12.000,00.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85415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Pomoc materialna dla uczniów o charakterze socjalnym – stypendia i zasiłki dla uczniów – 60.000,00.</w:t>
            </w:r>
          </w:p>
        </w:tc>
      </w:tr>
      <w:tr>
        <w:tblPrEx>
          <w:tblW w:w="9568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85416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Pomoc materialna dla uczniów o charakterze motywacyjnym - stypendia za wyniki w nauce oraz za osiągnięcia sportowe – 36.300,00.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Dział 855 – Rodzina – 14.020.352,00.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tbl>
      <w:tblPr>
        <w:tblStyle w:val="TableNormal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1150"/>
        <w:gridCol w:w="900"/>
        <w:gridCol w:w="7376"/>
      </w:tblGrid>
      <w:tr>
        <w:tblPrEx>
          <w:tblW w:w="942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436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85501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Świadczenie wychowawcze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Świadczenie wychowawcze - zadanie zlecone finansowane z dotacji celowej – 8.603.240,00. Koszty obsługi świadczeń to 0,85 % otrzymanej dotacji na świadczenie wychowawcze (art. 1, pkt 25, ppkt a).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płacach i pochodnych od płac uwzględnia się wzrost wynagrodzenia o 400,00 brutto w przeliczeniu na etat, 3 % fundusz nagród. Fundusz dodatków specjalnych, w tym dodatki specjalne dla osób bezpośrednio związanych z realizacją zadania.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Plan pozostałych wydatków bieżących planuje się na podstawie przyjętych wniosków uprawnionych do otrzymywania świadczenia wychowawczego oraz według najpilniejszych potrzeb i w ramach posiadanych środków między innymi na: m.in: zakupy, usługi, przeglądy, konserwacje, zakup energii, rozmowy telefoniczne, odpis na zfśs, różne opłaty i składki oraz udział w kosztach utrzymania pomieszczeń biurowych. 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trakcie roku budżetowego BMiG w Gołańczy będzie wnioskował do Wojewody Wielkopolskiego o zwiększenie planu dotacji na ww. zadanie.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rozdziale tym planuje się także wydatki z tytułu zwrotu nadmiernie pobranej dotacji za rok ubiegły wraz z odsetkami i kosztami upomnień (środki do odesłania na konto Woj.) – 17.100,00.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                                                                                  Razem: 8.620.340,00.      </w:t>
            </w:r>
          </w:p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85502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Świadczenia rodzinne, świadczenia z funduszu alimentacyjnego oraz składki na ubezpieczenia emerytalne i rentowe z ubezpieczenia społecznego</w:t>
            </w:r>
          </w:p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1.Zadanie finansowane z dotacji na zadania zlecone – 5.012.740,00.</w:t>
            </w:r>
          </w:p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W płacach i pochodnych od płac planuje się, wzrost wynagrodzeń o 400,00 brutto w przeliczeniu na etat, 3 % fundusz nagród, fundusz dodatków specjalnych, premię.</w:t>
            </w:r>
          </w:p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Plan pozostałych wydatków bieżących, rzeczowych planuje się na podstawie przyjętych wniosków uprawnionych do otrzymywania świadczeń rodzinnych oraz według najpilniejszych potrzeb między innymi na: ekwiwalenty bhp dla pracowników, art. biurowe, druki, konserwacje sieci komputerowej, zakup usług zdrowotnych, prowizje bankowe, opłaty pocztowe, aktualizacje programu „kadry-płace”, księgowość, udział w kosztach usług informatycznych, rozmowy telefoniczne stacjonarne i komórkowe, podróże służbowe krajowe, ubezpieczenie mienia, odpis na ZFŚS, szkolenia pracowników, zakup akcesoriów komputerowych, w tym m. in.: licencji rocznej na programy „świadczenia rodzinne”, FA, tonery i taśmy do drukarek oraz udział w kosztach utrzymania pomieszczeń biurowych.         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trakcie roku budżetowego BMiG w Gołańczy będzie wnioskował do Wojewody Wielkopolskiego o zwiększenie planu dotacji na ww. zadanie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  <w:t>.</w:t>
            </w:r>
          </w:p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2. Wydatki z tytułu zwrotu nadmiernie pobranej dotacji za rok ubiegły wraz z odsetkami i kosztami upomnień (środki do odesłania na konto Woj.) -  24.200,00.</w:t>
            </w:r>
          </w:p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3. Dodatkowo przyjmuje się do planu wydatków kwotę 34.000,00 z przewidywanych dochodów w rozdziale 85502 §2360. Środki te przeznacza się w szczególności na pokrycie kosztów podejmowania działań wobec dłużników alimentacyjnych.</w:t>
            </w:r>
          </w:p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Łącznie: 5.070.940,00.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85504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Wspieranie rodziny – w rozdziale tym planuje się wydatki na wspieranie rodziny, zgodnie z ustawą z dnia 9 czerwca 2011 r. o wspieraniu rodziny i systemu pieczy zastępczej na łączną kwotę 66.263,00. W planie płac i pochodnych od płac planuje się wzrost wynagrodzenia o 400,00 brutto na etat, utworzyć 3 % fundusz nagród, fundusz dodatków specjalnych. W wydatkach bieżących planuje się m.in. zakup art. biurowych, czasopism fachowych, usług pozostałych, rozmowy telefoniczne komórkowe, podróże służbowe krajowe, ryczałt za jazdy lokalne, szkolenia pracownicze, ekwiwalenty bhp, odpis na ZFŚS.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85508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Rodziny zastępcze – opłaty wynikające z art. 191 ustawy o wspieraniu rodziny i systemie pieczy zastępczej za dzieci umieszczone po raz pierwszy w pieczy zastępczej oraz kontynuujące pobyt  - 27.000,00.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85510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Działalność placówek opiekuńczo-wychowawczych - wydatki związane z pobytem dzieci z terenu gminy Gołańcz w placówkach opiekuńczo wychowawczych – 70.559,00.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85513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 - składka zdrowotna od świadczeń pielęgnacyjnych - zadanie zlecone finansowane z dotacji celowej - 56.700,00.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rozdziale tym planuje się także wydatki z tytułu zwrotu nadmiernie pobranej dotacji za rok ubiegły wraz kosztami upomnień (środki do odesłania na konto Woj.) -  550,00.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Łącznie 57.250,00.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85595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Pozostała działalność - wydatki związane z realizacją zadania zwanego „Gołanieckim becikowym” - zgodnie z uchwałą RMiG Gołańcz nr XXXV/369/18 z dnia 27.02.2018 r. zmienioną uchwałą RMiG Gołańcz nr XL/436/18 z dnia 26.09.2018 r. – 108.000,00. 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righ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9426" w:type="dxa"/>
        <w:tblInd w:w="0" w:type="dxa"/>
        <w:tblLayout w:type="fixed"/>
        <w:tblCellMar>
          <w:left w:w="70" w:type="dxa"/>
          <w:right w:w="70" w:type="dxa"/>
        </w:tblCellMar>
      </w:tblPr>
      <w:tblGrid>
        <w:gridCol w:w="1150"/>
        <w:gridCol w:w="900"/>
        <w:gridCol w:w="7376"/>
      </w:tblGrid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3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single"/>
                <w:shd w:val="clear" w:color="auto" w:fill="FFFFFF"/>
                <w:vertAlign w:val="baseline"/>
              </w:rPr>
              <w:t>DZIAŁ 900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single"/>
                <w:shd w:val="clear" w:color="auto" w:fill="FFFFFF"/>
                <w:vertAlign w:val="baseline"/>
              </w:rPr>
              <w:t>Gospodarka komunalna i ochrona środowiska – 4.052.317,26.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 </w:t>
            </w:r>
          </w:p>
          <w:p>
            <w:pPr>
              <w:pStyle w:val="BodyText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90001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tn"/>
              <w:keepNext w:val="0"/>
              <w:keepLines w:val="0"/>
              <w:suppressLineNumbers w:val="0"/>
              <w:shd w:val="clear" w:color="auto" w:fill="auto"/>
              <w:suppressAutoHyphens w:val="0"/>
              <w:spacing w:before="0" w:after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Gospodarka ściekowa i ochrona wód - różne opłaty i składki, w tym za korzystanie ze środowiska, za wprowadzanie ścieków do wód lub ziemi 7.000,00, dotacja na pokrycie części kosztów budowy przydomowych oczyszczalni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ścieków § 2830 – 30.000,00, opłaty za ścieki w Buszewie i Czesławicach – 64.000,00, awaria kanalizacji, efekt ekologiczny, wykonanie przeglądu i ewentualnej aktualizacji obszaru i granic aglomeracji Miasta i Gminy Gołańcz (na podstawie art. 92 ustawy z dnia 20 lipca 2017 r. Prawo wodne, Dz. U. z 2018 r., poz. 2268)   – 22.000,00, zakup energii – przepompownie – 7.100,00. Razem 130.100,00.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90002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Gospodarka odpadami komunalnymi - zaplanowano wydatki za odbieranie odpadów, transport, obsługę administracyjną zadania. Zaplanowano także zwiększenie wydatków budżetowych na zobowiązanie wynikające z podpisanej umowy na koniec mijającego roku budżetowego płatne w 2020 roku ( sytuacja powtarzająca się z roku na rok) – 2.519.180,00. Dodatkowy opis zawarto na str. 23 i 24 uzasadnienia.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90003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Oczyszczanie miast i wsi – wielkość tego rozdziału zaplanowano w kwocie 230.000,00.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90004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Utrzymanie zieleni w miastach i gminach – 160.944,26.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Planuje się wydatki bieżące (134.944,26) i majątkowe (26.000,00) na zieleń, w tym również wydatki funduszy sołeckich.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wydatkach majątkowych planuje się zadania o nazwie: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  <w:t>FS Oleszno – zieleń w sołectwie (budowa altany)  - 15.000,00.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vertAlign w:val="baseline"/>
              </w:rPr>
              <w:t>FS Smogulec – zieleń w sołectwie (zakup kosiarki samojezdnej)  - 11.000,00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Zadania, oprócz załącznika wydatkowego, ujęto także w załączniku nr 5.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sz w:val="24"/>
                <w:u w:val="none"/>
                <w:shd w:val="clear" w:color="auto" w:fill="FFFFFF"/>
                <w:vertAlign w:val="baseline"/>
              </w:rPr>
              <w:t xml:space="preserve">                                                                  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90013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Schroniska dla zwierząt – planuje się wydatki związane z utrzymaniem  psów (m.in. karma) znajdujących się na oczyszczalni ścieków oraz psów znajdujących się w schronisku – 162.000,00.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90015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Oświetlenie ulic, placów i dróg - wydatki związane z oświetleniem ulicznym i drogowym, konserwacja i energia oraz wydatki związane z oświetleniem świątecznym ulic, placów i dróg. Przy szacowaniu wydatków wzięto pod uwagę szacowane wykonanie do końca 2019 r. oraz przewidywane ceny energii w 2020 r. W rozdziale znajdują się także wydatki funduszy sołeckich – 522.000,00.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90017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Zakłady gospodarki komunalnej - dotacja przedmiotowa i celowa dla ZGKiM w Gołańczy – 272.480,00.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Dotacje, ujęto oprócz załącznika wydatkowego także w zał. nr 6 i 7, dotację celową dodatkowo w załączniku nr 5 (Dotacja celowa to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dotacja dla ZGKiM  na zakup pionowego zbiornika -150.000,00 i jest to wydatek majątkowy).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90026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Pozostałe zadania związane z gospodarką odpadami – w tym utylizacja azbestu – 20.000,00.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90095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 - planuje się wydatki związane z zakupami, remontami, naprawami przystanków, ubezpieczenie mienia – 13.500,00, wydatki na działania ekologiczne  – 9.138,00, pozostałe wydatki związane z opieką nad bezdomnymi zwierzętami – na podstawie ustawy o ochronie zwierząt (Dz. U. z 2019 poz. 122 ze zm.) – 12.975,00. Do końca marca należy opracować program opieki nad zwierzętami bezdomnymi oraz zapobiegania bezdomności zwierząt. (Psy ujęto w rozdziale 90013).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                                                 Łącznie wydatki w rozdziale to 35.613,00.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DZIAŁ 921 Kultura i ochrona dziedzictwa narodowego -1.317.522,22.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tbl>
      <w:tblPr>
        <w:tblStyle w:val="TableNormal"/>
        <w:tblW w:w="9426" w:type="dxa"/>
        <w:tblInd w:w="0" w:type="dxa"/>
        <w:tblLayout w:type="fixed"/>
        <w:tblCellMar>
          <w:left w:w="70" w:type="dxa"/>
          <w:right w:w="70" w:type="dxa"/>
        </w:tblCellMar>
      </w:tblPr>
      <w:tblGrid>
        <w:gridCol w:w="1214"/>
        <w:gridCol w:w="950"/>
        <w:gridCol w:w="7262"/>
      </w:tblGrid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92109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Domy i ośrodki kultury, świetlice i kluby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dotacja podmiotowa dla Gołanieckiego Ośrodka Kultury, świetlic wiejskich, świetlicy STODOŁA – 669.836,75,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dodatkowa dotacja dla świetlic wiejskich – 192.885,12,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hd w:val="clear" w:color="auto" w:fill="auto"/>
              <w:tabs>
                <w:tab w:val="left" w:pos="567"/>
                <w:tab w:val="decimal" w:pos="5670"/>
                <w:tab w:val="decimal" w:pos="7938"/>
              </w:tabs>
              <w:suppressAutoHyphens w:val="0"/>
              <w:spacing w:before="0"/>
              <w:ind w:right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 xml:space="preserve">   w związku z uchwałą Nr XII/121/19 RMIG Gołańcz z dnia 29 października 2019 roku w sprawie uchwalenia rocznego programu współpracy z organizacjami pozarządowymi oraz z innymi podmiotami, prowadzącymi działalność pożytku publicznego na 2020 rok w budżecie planuje się wydatki na:</w:t>
            </w:r>
          </w:p>
          <w:p>
            <w:pPr>
              <w:pStyle w:val="BodyTextIndent2"/>
              <w:keepNext w:val="0"/>
              <w:keepLines w:val="0"/>
              <w:suppressLineNumbers w:val="0"/>
              <w:shd w:val="clear" w:color="auto" w:fill="auto"/>
              <w:tabs>
                <w:tab w:val="left" w:pos="567"/>
                <w:tab w:val="decimal" w:pos="5670"/>
                <w:tab w:val="decimal" w:pos="7938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1) kulturę, sztukę, ochronę dóbr kultury i dziedzictwa narodowego w kwocie 15.000,00, w tym na:</w:t>
            </w:r>
          </w:p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a) organizowanie imprez kulturalnych dla mieszkańców miasta i gminy oraz kształtowanie patriotycznych postaw i rozbudzanie społecznego zaangażowania na rzecz miasta, gminy i regionu – 2.500,00,</w:t>
            </w:r>
          </w:p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b) organizację konkursu wiedzy o ziemi gołanieckiej – 500,00,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c) organizowanie życia kulturalnego dla emerytów, rencistów i inwalidów – 9.000,00,</w:t>
            </w:r>
          </w:p>
          <w:p>
            <w:pPr>
              <w:pStyle w:val="Standard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d) rozwój i kultywowanie dziedzictwa regionalnego, promocja produktów regionalnych – 3.000,00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Łącznie wydatki w rozdziale to 877.721,87.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92116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Biblioteki - dotacja dla biblioteki.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Łącznie wydatki w rozdziale to 115.000,00.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92120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Ochrona zabytków i opieka nad zabytkami – w rozdziale planuje się  zadanie inwestycyjne o nazwie: Gołańcz, zamek, XIV/XVw.: konserwacja i naprawa murów obwodowych – 60.000,00.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Zadanie majątkowe, oprócz załącznika wydatkowego, ujęto także w załączniku nr 5.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Złożono wniosek do Ministerstwa Kultury i Dziedzictwa Narodowego o udzielenie dotacji na dofinansowanie prac konserwatorskich, restauratorskich lub robót budowlanych przy zabytku wpisanym do rejestru zabytków w ramach programu Ochrona zabytków na 2020. W budżecie gminy zaplanowano na tym etapie wkład własny.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92195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 - w rozdziale planuje się wydatki związane z utrzymaniem placów zabaw oraz zakup elementów placów, ubezpieczenie. W rozdziale mieszczą się również wydatki funduszy sołeckich. Wydatki bieżące to 104.300,35, a w wydatkach majątkowych w kwocie 160.500,00 zaplanowano zadania o nazwie: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FS Czesławice - plac zabaw, siłownia napowietrzna – 10.500,00,</w:t>
            </w:r>
          </w:p>
          <w:p>
            <w:pPr>
              <w:pStyle w:val="ListParagraph"/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hd w:val="clear" w:color="auto" w:fill="auto"/>
              <w:suppressAutoHyphens w:val="0"/>
              <w:spacing w:before="0"/>
              <w:ind w:right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Modernizacja placu zabaw przy boisku Orlik – 150.000,00.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Zadania te, oprócz załącznika wydatkowego, ujęto także w załączniku nr 5. </w:t>
            </w:r>
          </w:p>
          <w:p>
            <w:pPr>
              <w:pStyle w:val="ListParagraph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right="0" w:firstLine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Łącznie wydatki w rozdziale to 264.800,35.</w:t>
            </w:r>
          </w:p>
        </w:tc>
      </w:tr>
    </w:tbl>
    <w:p>
      <w:pPr>
        <w:pStyle w:val="Heading5"/>
        <w:keepLines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vertAlign w:val="baseline"/>
        </w:rPr>
        <w:t>DZIAŁ 926 Kultura fizyczna – 414.754,00.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9426" w:type="dxa"/>
        <w:tblInd w:w="0" w:type="dxa"/>
        <w:tblLayout w:type="fixed"/>
        <w:tblCellMar>
          <w:left w:w="70" w:type="dxa"/>
          <w:right w:w="70" w:type="dxa"/>
        </w:tblCellMar>
      </w:tblPr>
      <w:tblGrid>
        <w:gridCol w:w="1214"/>
        <w:gridCol w:w="950"/>
        <w:gridCol w:w="7262"/>
      </w:tblGrid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92601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Obiekty sportowe - wydatki związane z boiskami gminnymi, w tym także obsługa ORLIKA. W rozdziale mieszczą się również wydatki funduszy sołeckich – 84.254,00,</w:t>
            </w:r>
          </w:p>
        </w:tc>
      </w:tr>
      <w:tr>
        <w:tblPrEx>
          <w:tblW w:w="9426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Rozdział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92605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Zadania w zakresie kultury fizycznej.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 związku z uchwałą nr XII/121/19 RMIG Gołańcz z dnia 29 października 2019 roku w sprawie uchwalenia rocznego programu współpracy z organizacjami pozarządowymi oraz z innymi podmiotami, prowadzącymi działalność pożytku publicznego na 2020 rok w budżecie planuje się wydatki na w kwocie 307.500,00 na wspieranie i upowszechnianie kultury fizycznej, w tym na:</w:t>
            </w:r>
          </w:p>
        </w:tc>
      </w:tr>
    </w:tbl>
    <w:p>
      <w:pPr>
        <w:pStyle w:val="Tekstpodstawowy21"/>
        <w:keepNext w:val="0"/>
        <w:keepLines w:val="0"/>
        <w:suppressLineNumbers w:val="0"/>
        <w:shd w:val="clear" w:color="auto" w:fill="auto"/>
        <w:tabs>
          <w:tab w:val="left" w:pos="284"/>
        </w:tabs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tbl>
      <w:tblPr>
        <w:tblStyle w:val="TableNormal"/>
        <w:tblOverlap w:val="never"/>
        <w:tblW w:w="82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</w:tblPr>
      <w:tblGrid>
        <w:gridCol w:w="567"/>
        <w:gridCol w:w="6024"/>
        <w:gridCol w:w="1701"/>
        <w:gridCol w:w="360"/>
        <w:gridCol w:w="360"/>
        <w:gridCol w:w="360"/>
        <w:gridCol w:w="360"/>
      </w:tblGrid>
      <w:tr>
        <w:tblPrEx>
          <w:tblW w:w="8292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67" w:type="dxa"/>
          <w:wAfter w:w="148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numPr>
                <w:ilvl w:val="0"/>
                <w:numId w:val="10"/>
              </w:numPr>
              <w:suppressLineNumbers w:val="0"/>
              <w:shd w:val="clear" w:color="auto" w:fill="auto"/>
              <w:tabs>
                <w:tab w:val="left" w:pos="357"/>
                <w:tab w:val="left" w:pos="426"/>
              </w:tabs>
              <w:spacing w:before="0"/>
              <w:ind w:left="0" w:right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rozwój kultury fizycznej wśród mieszkańców miasta i gminy Gołańcz oraz utrzymanie i modernizacja stadionu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190.000,00</w:t>
            </w:r>
          </w:p>
        </w:tc>
      </w:tr>
      <w:tr>
        <w:tblPrEx>
          <w:tblW w:w="8292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67" w:type="dxa"/>
          <w:wAfter w:w="148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numPr>
                <w:ilvl w:val="0"/>
                <w:numId w:val="10"/>
              </w:numPr>
              <w:suppressLineNumbers w:val="0"/>
              <w:shd w:val="clear" w:color="auto" w:fill="auto"/>
              <w:tabs>
                <w:tab w:val="left" w:pos="357"/>
                <w:tab w:val="left" w:pos="426"/>
              </w:tabs>
              <w:spacing w:before="0"/>
              <w:ind w:left="0" w:right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organizowanie zajęć sportowych w piłkę nożną i siatkową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40.000,00</w:t>
            </w:r>
          </w:p>
        </w:tc>
      </w:tr>
      <w:tr>
        <w:tblPrEx>
          <w:tblW w:w="8292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67" w:type="dxa"/>
          <w:wAfter w:w="148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numPr>
                <w:ilvl w:val="0"/>
                <w:numId w:val="10"/>
              </w:numPr>
              <w:suppressLineNumbers w:val="0"/>
              <w:shd w:val="clear" w:color="auto" w:fill="auto"/>
              <w:tabs>
                <w:tab w:val="left" w:pos="357"/>
                <w:tab w:val="left" w:pos="426"/>
              </w:tabs>
              <w:spacing w:before="0"/>
              <w:ind w:left="0" w:right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organizowanie  zajęć sportowych w piłkę ręczną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1.000,00</w:t>
            </w:r>
          </w:p>
        </w:tc>
      </w:tr>
      <w:tr>
        <w:tblPrEx>
          <w:tblW w:w="8292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67" w:type="dxa"/>
          <w:wAfter w:w="148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numPr>
                <w:ilvl w:val="0"/>
                <w:numId w:val="10"/>
              </w:numPr>
              <w:suppressLineNumbers w:val="0"/>
              <w:shd w:val="clear" w:color="auto" w:fill="auto"/>
              <w:tabs>
                <w:tab w:val="left" w:pos="357"/>
                <w:tab w:val="left" w:pos="426"/>
              </w:tabs>
              <w:spacing w:before="0"/>
              <w:ind w:left="0" w:right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organizowanie zajęć sportowych w podnoszeniu ciężarów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40.000,00</w:t>
            </w:r>
          </w:p>
        </w:tc>
      </w:tr>
      <w:tr>
        <w:tblPrEx>
          <w:tblW w:w="8292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67" w:type="dxa"/>
          <w:wAfter w:w="148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numPr>
                <w:ilvl w:val="0"/>
                <w:numId w:val="10"/>
              </w:numPr>
              <w:suppressLineNumbers w:val="0"/>
              <w:shd w:val="clear" w:color="auto" w:fill="auto"/>
              <w:tabs>
                <w:tab w:val="left" w:pos="357"/>
                <w:tab w:val="left" w:pos="426"/>
              </w:tabs>
              <w:spacing w:before="0"/>
              <w:ind w:left="0" w:right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organizowanie zawodów strzeleckich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1.000,00</w:t>
            </w:r>
          </w:p>
        </w:tc>
      </w:tr>
      <w:tr>
        <w:tblPrEx>
          <w:tblW w:w="8292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67" w:type="dxa"/>
          <w:wAfter w:w="148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numPr>
                <w:ilvl w:val="0"/>
                <w:numId w:val="10"/>
              </w:numPr>
              <w:suppressLineNumbers w:val="0"/>
              <w:shd w:val="clear" w:color="auto" w:fill="auto"/>
              <w:tabs>
                <w:tab w:val="left" w:pos="357"/>
                <w:tab w:val="left" w:pos="426"/>
              </w:tabs>
              <w:spacing w:before="0"/>
              <w:ind w:left="0" w:right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organizowanie pozalekcyjnych form aktywności sportowej uczniów na terenie Miasta i Gminy Gołańcz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24.500,00</w:t>
            </w:r>
          </w:p>
        </w:tc>
      </w:tr>
      <w:tr>
        <w:tblPrEx>
          <w:tblW w:w="8292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67" w:type="dxa"/>
          <w:wAfter w:w="148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numPr>
                <w:ilvl w:val="0"/>
                <w:numId w:val="10"/>
              </w:numPr>
              <w:suppressLineNumbers w:val="0"/>
              <w:shd w:val="clear" w:color="auto" w:fill="auto"/>
              <w:tabs>
                <w:tab w:val="left" w:pos="357"/>
                <w:tab w:val="left" w:pos="426"/>
              </w:tabs>
              <w:spacing w:before="0"/>
              <w:ind w:left="0" w:right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organizowanie  imprez rekreacyjno-sportowych dla dorosłych, dzieci i młodzieży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10.000,00</w:t>
            </w:r>
          </w:p>
        </w:tc>
      </w:tr>
      <w:tr>
        <w:tblPrEx>
          <w:tblW w:w="8292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567" w:type="dxa"/>
          <w:wAfter w:w="148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numPr>
                <w:ilvl w:val="0"/>
                <w:numId w:val="10"/>
              </w:numPr>
              <w:suppressLineNumbers w:val="0"/>
              <w:shd w:val="clear" w:color="auto" w:fill="auto"/>
              <w:tabs>
                <w:tab w:val="left" w:pos="357"/>
                <w:tab w:val="left" w:pos="426"/>
              </w:tabs>
              <w:spacing w:before="0"/>
              <w:ind w:left="0" w:right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organizację imprez rekreacyjno-sportowych dla społeczeństwa wsi Czesławice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1.000,00</w:t>
            </w:r>
          </w:p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  <w:p>
            <w:pPr>
              <w:pStyle w:val="Tekstpodstawowy21"/>
              <w:keepNext w:val="0"/>
              <w:keepLines w:val="0"/>
              <w:suppressLineNumbers w:val="0"/>
              <w:shd w:val="clear" w:color="auto" w:fill="auto"/>
              <w:tabs>
                <w:tab w:val="left" w:pos="426"/>
              </w:tabs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 w:val="0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</w:tc>
      </w:tr>
      <w:tr>
        <w:tblPrEx>
          <w:tblW w:w="8292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3"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er"/>
              <w:keepNext w:val="0"/>
              <w:keepLines w:val="0"/>
              <w:suppressLineNumbers w:val="0"/>
              <w:shd w:val="clear" w:color="auto" w:fill="auto"/>
              <w:tabs>
                <w:tab w:val="clear" w:pos="4536"/>
                <w:tab w:val="clear" w:pos="9072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W rozdziale tym planuje się także wydatki związane z kulturą fizyczną i sportem, tj. bieg uliczny (III bieg Pamięci Gołanieckiej Kompanii Powstańczej), zakup sprzętu, nagrody w zawodach organizowanych przez gminę nieobjęte konkursem ofert na realizację zadań publicznych przez organizacje pozarządowe oraz z inne podmioty prowadzące działalność pożytku publicznego– 23.000,00.</w:t>
            </w:r>
          </w:p>
        </w:tc>
      </w:tr>
      <w:tr>
        <w:tblPrEx>
          <w:tblW w:w="8292" w:type="dxa"/>
          <w:tblInd w:w="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3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Razem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330.500,00.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tabs>
          <w:tab w:val="left" w:pos="4040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Wydatki funduszy sołeckich zaplanowano zgodnie z załącznikiem nr 9.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tabs>
          <w:tab w:val="left" w:pos="4040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2020 r. M i G Gołańcz będzie występować o środki z zewnątrz, w tym unijne.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8"/>
          <w:u w:val="singl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8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8"/>
          <w:u w:val="single"/>
          <w:shd w:val="clear" w:color="auto" w:fill="FFFFFF"/>
          <w:vertAlign w:val="baseline"/>
        </w:rPr>
        <w:t>W stosunku do projektu uchwały budżetowej na 2020 r. naniesiono następujące zmiany:</w:t>
      </w:r>
    </w:p>
    <w:p>
      <w:pPr>
        <w:pStyle w:val="Normal0"/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/>
        <w:ind w:left="284" w:right="0" w:hanging="284"/>
        <w:contextualSpacing w:val="0"/>
        <w:jc w:val="both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  <w:t>WYDATKI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single"/>
          <w:shd w:val="clear" w:color="auto" w:fill="FFFFFF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right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dział 010, rozdział 01008 § 2830: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709" w:right="0" w:firstLine="0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zwiększenie o kwotę 15 000,00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 dotacji dla Gminnej Spółki Wodno-Melioracyjnej;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862" w:right="0" w:firstLine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</w:p>
    <w:p>
      <w:pPr>
        <w:pStyle w:val="ListParagraph"/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right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dział 758, rozdział 75818 § 4810: </w:t>
      </w:r>
    </w:p>
    <w:p>
      <w:pPr>
        <w:pStyle w:val="ListParagraph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142" w:right="0" w:firstLine="567"/>
        <w:jc w:val="both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>zmniejszenie o kwotę 15 000,00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4"/>
          <w:u w:val="none"/>
          <w:vertAlign w:val="baseline"/>
        </w:rPr>
        <w:t xml:space="preserve"> rezerwy ogólnej.</w:t>
      </w: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802"/>
        <w:gridCol w:w="4802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Karol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Brzeziński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14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406244BB-3F5A-49EC-A221-13CBC76185AD.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26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198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70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42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14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486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58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300" w:hanging="180"/>
      </w:pPr>
    </w:lvl>
  </w:abstractNum>
  <w:abstractNum w:abstractNumId="1">
    <w:nsid w:val="00000002"/>
    <w:multiLevelType w:val="hybridMultilevel"/>
    <w:tmpl w:val="0000000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6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32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04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76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48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20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492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64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360" w:hanging="180"/>
      </w:pPr>
    </w:lvl>
  </w:abstractNum>
  <w:abstractNum w:abstractNumId="2">
    <w:nsid w:val="00000003"/>
    <w:multiLevelType w:val="hybridMultilevel"/>
    <w:tmpl w:val="0000000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90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62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34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306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78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50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22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94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660" w:hanging="180"/>
      </w:pPr>
    </w:lvl>
  </w:abstractNum>
  <w:abstractNum w:abstractNumId="3">
    <w:nsid w:val="00000004"/>
    <w:multiLevelType w:val="hybridMultilevel"/>
    <w:tmpl w:val="00000000"/>
    <w:lvl w:ilvl="0">
      <w:start w:val="1"/>
      <w:numFmt w:val="lowerLetter"/>
      <w:lvlText w:val="%1)"/>
      <w:lvlJc w:val="left"/>
      <w:pPr>
        <w:spacing w:beforeAutospacing="0" w:after="0" w:afterAutospacing="0" w:line="240" w:lineRule="auto"/>
        <w:ind w:left="502" w:hanging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78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98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918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38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58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78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98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518" w:hanging="180"/>
      </w:pPr>
    </w:lvl>
  </w:abstractNum>
  <w:abstractNum w:abstractNumId="4">
    <w:nsid w:val="00000005"/>
    <w:multiLevelType w:val="hybrid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>
    <w:nsid w:val="00000006"/>
    <w:multiLevelType w:val="hybrid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39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118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1838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558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278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3998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4718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438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158" w:hanging="180"/>
      </w:pPr>
    </w:lvl>
  </w:abstractNum>
  <w:abstractNum w:abstractNumId="6">
    <w:nsid w:val="00000007"/>
    <w:multiLevelType w:val="hybrid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7">
    <w:nsid w:val="00000008"/>
    <w:multiLevelType w:val="hybrid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>
    <w:nsid w:val="00000009"/>
    <w:multiLevelType w:val="hybrid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9">
    <w:nsid w:val="0000000A"/>
    <w:multiLevelType w:val="hybrid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227" w:firstLine="57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0">
    <w:nsid w:val="0000000B"/>
    <w:multiLevelType w:val="hybridMultilevel"/>
    <w:tmpl w:val="0000000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1">
    <w:nsid w:val="0000000C"/>
    <w:multiLevelType w:val="hybridMultilevel"/>
    <w:tmpl w:val="00000000"/>
    <w:lvl w:ilvl="0">
      <w:start w:val="1"/>
      <w:numFmt w:val="bullet"/>
      <w:lvlText w:val="·"/>
      <w:lvlJc w:val="left"/>
      <w:pPr>
        <w:spacing w:beforeAutospacing="0" w:after="0" w:afterAutospacing="0" w:line="240" w:lineRule="auto"/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beforeAutospacing="0" w:after="0" w:afterAutospacing="0" w:line="240" w:lineRule="auto"/>
        <w:ind w:left="1582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beforeAutospacing="0" w:after="0" w:afterAutospacing="0" w:line="240" w:lineRule="auto"/>
        <w:ind w:left="2302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beforeAutospacing="0" w:after="0" w:afterAutospacing="0" w:line="240" w:lineRule="auto"/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beforeAutospacing="0" w:after="0" w:afterAutospacing="0" w:line="240" w:lineRule="auto"/>
        <w:ind w:left="3742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beforeAutospacing="0" w:after="0" w:afterAutospacing="0" w:line="240" w:lineRule="auto"/>
        <w:ind w:left="4462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beforeAutospacing="0" w:after="0" w:afterAutospacing="0" w:line="240" w:lineRule="auto"/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beforeAutospacing="0" w:after="0" w:afterAutospacing="0" w:line="240" w:lineRule="auto"/>
        <w:ind w:left="5902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beforeAutospacing="0" w:after="0" w:afterAutospacing="0" w:line="240" w:lineRule="auto"/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paragraph" w:styleId="Heading1">
    <w:name w:val="heading 1"/>
    <w:basedOn w:val="Normal0"/>
    <w:next w:val="Normal0"/>
    <w:pPr>
      <w:keepNext/>
      <w:spacing w:before="245" w:beforeAutospacing="0" w:afterAutospacing="0"/>
      <w:ind w:left="38"/>
      <w:outlineLvl w:val="0"/>
    </w:pPr>
    <w:rPr>
      <w:rFonts w:ascii="Times New Roman" w:hAnsi="Times New Roman"/>
      <w:b/>
      <w:color w:val="auto"/>
      <w:sz w:val="20"/>
      <w:shd w:val="clear" w:color="auto" w:fill="auto"/>
    </w:rPr>
  </w:style>
  <w:style w:type="paragraph" w:styleId="Heading5">
    <w:name w:val="heading 5"/>
    <w:basedOn w:val="Normal0"/>
    <w:next w:val="Normal0"/>
    <w:pPr>
      <w:keepNext/>
      <w:widowControl/>
      <w:outlineLvl w:val="4"/>
    </w:pPr>
    <w:rPr>
      <w:rFonts w:ascii="Times New Roman" w:hAnsi="Times New Roman"/>
      <w:b/>
      <w:color w:val="auto"/>
      <w:sz w:val="26"/>
      <w:u w:val="single"/>
      <w:shd w:val="clear" w:color="auto" w:fil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paragraph" w:styleId="Subtitle">
    <w:name w:val="Subtitle"/>
    <w:basedOn w:val="Normal0"/>
    <w:pPr>
      <w:widowControl/>
      <w:jc w:val="center"/>
    </w:pPr>
    <w:rPr>
      <w:rFonts w:ascii="Times New Roman" w:hAnsi="Times New Roman"/>
      <w:b/>
      <w:color w:val="auto"/>
      <w:sz w:val="26"/>
      <w:u w:val="single"/>
      <w:shd w:val="clear" w:color="auto" w:fill="auto"/>
    </w:rPr>
  </w:style>
  <w:style w:type="paragraph" w:styleId="BodyText">
    <w:name w:val="Body Text"/>
    <w:basedOn w:val="Normal0"/>
    <w:pPr>
      <w:widowControl/>
      <w:jc w:val="both"/>
    </w:pPr>
    <w:rPr>
      <w:rFonts w:ascii="Times New Roman" w:hAnsi="Times New Roman"/>
      <w:color w:val="auto"/>
      <w:sz w:val="26"/>
      <w:shd w:val="clear" w:color="auto" w:fill="auto"/>
    </w:rPr>
  </w:style>
  <w:style w:type="paragraph" w:styleId="ListParagraph">
    <w:name w:val="List Paragraph"/>
    <w:basedOn w:val="Normal0"/>
    <w:pPr>
      <w:ind w:left="720"/>
      <w:contextualSpacing/>
    </w:pPr>
    <w:rPr>
      <w:rFonts w:ascii="Arial" w:hAnsi="Arial"/>
      <w:color w:val="auto"/>
      <w:sz w:val="20"/>
      <w:shd w:val="clear" w:color="auto" w:fill="auto"/>
    </w:rPr>
  </w:style>
  <w:style w:type="paragraph" w:customStyle="1" w:styleId="Standard">
    <w:name w:val="Standard"/>
    <w:basedOn w:val="Normal0"/>
    <w:rPr>
      <w:rFonts w:ascii="Times New Roman" w:hAnsi="Times New Roman"/>
      <w:color w:val="auto"/>
      <w:sz w:val="24"/>
      <w:shd w:val="clear" w:color="auto" w:fill="auto"/>
    </w:rPr>
  </w:style>
  <w:style w:type="paragraph" w:styleId="Caption">
    <w:name w:val="caption"/>
    <w:basedOn w:val="Normal0"/>
    <w:next w:val="Normal0"/>
    <w:pPr>
      <w:widowControl/>
      <w:jc w:val="both"/>
    </w:pPr>
    <w:rPr>
      <w:rFonts w:ascii="Times New Roman" w:hAnsi="Times New Roman"/>
      <w:color w:val="auto"/>
      <w:sz w:val="26"/>
      <w:u w:val="single"/>
      <w:shd w:val="clear" w:color="auto" w:fill="auto"/>
    </w:rPr>
  </w:style>
  <w:style w:type="paragraph" w:customStyle="1" w:styleId="Normal00">
    <w:name w:val="Normal_0_0"/>
    <w:basedOn w:val="Normal0"/>
    <w:pPr>
      <w:widowControl/>
    </w:pPr>
    <w:rPr>
      <w:rFonts w:ascii="Times New Roman" w:hAnsi="Times New Roman"/>
      <w:color w:val="000000"/>
      <w:sz w:val="22"/>
      <w:shd w:val="clear" w:color="auto" w:fill="auto"/>
    </w:rPr>
  </w:style>
  <w:style w:type="character" w:styleId="Strong">
    <w:name w:val="Strong"/>
    <w:rPr>
      <w:rFonts w:ascii="Times New Roman" w:hAnsi="Times New Roman"/>
      <w:b/>
      <w:color w:val="auto"/>
      <w:sz w:val="24"/>
      <w:shd w:val="clear" w:color="auto" w:fill="auto"/>
    </w:rPr>
  </w:style>
  <w:style w:type="paragraph" w:styleId="Header">
    <w:name w:val="header"/>
    <w:basedOn w:val="Normal0"/>
    <w:pPr>
      <w:widowControl/>
      <w:tabs>
        <w:tab w:val="center" w:pos="4536"/>
        <w:tab w:val="right" w:pos="9072"/>
      </w:tabs>
    </w:pPr>
    <w:rPr>
      <w:rFonts w:ascii="Times New Roman" w:hAnsi="Times New Roman"/>
      <w:color w:val="auto"/>
      <w:sz w:val="24"/>
      <w:shd w:val="clear" w:color="auto" w:fill="auto"/>
    </w:rPr>
  </w:style>
  <w:style w:type="paragraph" w:customStyle="1" w:styleId="dtn">
    <w:name w:val="dtn"/>
    <w:basedOn w:val="Normal0"/>
    <w:pPr>
      <w:widowControl/>
      <w:spacing w:beforeAutospacing="1" w:afterAutospacing="1"/>
    </w:pPr>
    <w:rPr>
      <w:rFonts w:ascii="Times New Roman" w:hAnsi="Times New Roman"/>
      <w:color w:val="auto"/>
      <w:sz w:val="24"/>
      <w:shd w:val="clear" w:color="auto" w:fill="auto"/>
    </w:rPr>
  </w:style>
  <w:style w:type="paragraph" w:styleId="BodyTextIndent2">
    <w:name w:val="Body Text Indent 2"/>
    <w:basedOn w:val="Normal0"/>
    <w:pPr>
      <w:widowControl/>
      <w:tabs>
        <w:tab w:val="left" w:pos="7371"/>
        <w:tab w:val="decimal" w:pos="8789"/>
      </w:tabs>
      <w:ind w:left="2580"/>
      <w:jc w:val="center"/>
    </w:pPr>
    <w:rPr>
      <w:rFonts w:ascii="Times New Roman" w:hAnsi="Times New Roman"/>
      <w:color w:val="auto"/>
      <w:sz w:val="24"/>
      <w:shd w:val="clear" w:color="auto" w:fill="auto"/>
    </w:rPr>
  </w:style>
  <w:style w:type="paragraph" w:customStyle="1" w:styleId="Tekstpodstawowy21">
    <w:name w:val="Tekst podstawowy 21"/>
    <w:basedOn w:val="Normal0"/>
    <w:pPr>
      <w:widowControl/>
      <w:suppressAutoHyphens/>
      <w:jc w:val="center"/>
    </w:pPr>
    <w:rPr>
      <w:rFonts w:ascii="Times New Roman" w:hAnsi="Times New Roman"/>
      <w:b/>
      <w:color w:val="auto"/>
      <w:sz w:val="28"/>
      <w:shd w:val="clear" w:color="auto" w:fill="auto"/>
      <w:lang w:val="ar-SA" w:eastAsia="ar-SA" w:bidi="ar-SA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footer" Target="footer1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XIV/143/19 z dnia 19 grudnia 2019 r.</dc:title>
  <dc:subject>w sprawie uchwały budżetowej na 2020^rok</dc:subject>
  <dc:creator>Alina Wachowiak</dc:creator>
  <cp:lastModifiedBy>Alina Wachowiak</cp:lastModifiedBy>
  <cp:revision>1</cp:revision>
  <dcterms:created xsi:type="dcterms:W3CDTF">2019-12-20T08:18:27Z</dcterms:created>
  <dcterms:modified xsi:type="dcterms:W3CDTF">2019-12-20T08:18:27Z</dcterms:modified>
  <cp:category>Akt prawny</cp:category>
</cp:coreProperties>
</file>