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5D" w:rsidRDefault="002D415D" w:rsidP="002D415D">
      <w:pPr>
        <w:rPr>
          <w:rFonts w:eastAsia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Załącznik  nr 1 do Zarządzenia OA 0050.</w:t>
      </w:r>
      <w:r w:rsidR="00B72389">
        <w:rPr>
          <w:rFonts w:eastAsia="Times New Roman"/>
          <w:sz w:val="20"/>
          <w:szCs w:val="20"/>
          <w:lang w:eastAsia="ar-SA"/>
        </w:rPr>
        <w:t>28</w:t>
      </w:r>
      <w:r>
        <w:rPr>
          <w:rFonts w:eastAsia="Times New Roman"/>
          <w:sz w:val="20"/>
          <w:szCs w:val="20"/>
          <w:lang w:eastAsia="ar-SA"/>
        </w:rPr>
        <w:t>.2019</w:t>
      </w:r>
    </w:p>
    <w:p w:rsidR="002D415D" w:rsidRDefault="002D415D" w:rsidP="002D415D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>Burmistrza Miasta i Gminy Gołańcz</w:t>
      </w:r>
    </w:p>
    <w:p w:rsidR="002D415D" w:rsidRDefault="002D415D" w:rsidP="002D41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 11 marca 2019  r.</w:t>
      </w:r>
    </w:p>
    <w:p w:rsidR="002D415D" w:rsidRDefault="002D415D" w:rsidP="002D415D">
      <w:pPr>
        <w:jc w:val="right"/>
      </w:pPr>
    </w:p>
    <w:p w:rsidR="002D415D" w:rsidRDefault="002D415D" w:rsidP="002D415D">
      <w:pPr>
        <w:numPr>
          <w:ilvl w:val="0"/>
          <w:numId w:val="2"/>
        </w:numPr>
        <w:tabs>
          <w:tab w:val="left" w:pos="12240"/>
        </w:tabs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Podana w niniejszym wykazie cena przestaje obowiązywać po 18.02.2019 r.</w:t>
      </w:r>
    </w:p>
    <w:p w:rsidR="002D415D" w:rsidRPr="00BD5EA8" w:rsidRDefault="002D415D" w:rsidP="002D415D">
      <w:pPr>
        <w:numPr>
          <w:ilvl w:val="0"/>
          <w:numId w:val="2"/>
        </w:numPr>
        <w:tabs>
          <w:tab w:val="left" w:pos="12240"/>
        </w:tabs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 terminie 6 tygodni od dnia wywieszenia wykazu mogą złożyć wnioski osoby, którym przysługuje pierwszeństwo w nabyciu nieruchomości na podstawie art. 34 ust. 1 pkt. 1 i pkt. 2 ustawy z dnia 21 sierpnia 1997 r. o gospodarce nieruchomościami ( tj. Dz. U. z 2018 r. poz. 2204</w:t>
      </w:r>
      <w:r w:rsidRPr="00BD5EA8">
        <w:rPr>
          <w:rFonts w:eastAsia="Times New Roman"/>
          <w:sz w:val="20"/>
          <w:szCs w:val="20"/>
          <w:lang w:eastAsia="ar-SA"/>
        </w:rPr>
        <w:t>).</w:t>
      </w:r>
    </w:p>
    <w:p w:rsidR="002D415D" w:rsidRPr="00BD5EA8" w:rsidRDefault="002D415D" w:rsidP="002D415D">
      <w:pPr>
        <w:tabs>
          <w:tab w:val="left" w:pos="12960"/>
        </w:tabs>
        <w:ind w:left="720"/>
        <w:rPr>
          <w:rFonts w:eastAsia="Times New Roman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340" w:tblpY="96"/>
        <w:tblW w:w="14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7846"/>
      </w:tblGrid>
      <w:tr w:rsidR="002D415D" w:rsidTr="009C0FF7">
        <w:trPr>
          <w:cantSplit/>
          <w:trHeight w:val="111"/>
        </w:trPr>
        <w:tc>
          <w:tcPr>
            <w:tcW w:w="6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D415D" w:rsidRPr="00F6095C" w:rsidRDefault="002D415D" w:rsidP="009C0FF7">
            <w:pPr>
              <w:pStyle w:val="Nagwek2"/>
              <w:snapToGrid w:val="0"/>
              <w:rPr>
                <w:rFonts w:eastAsia="Times New Roman"/>
                <w:b w:val="0"/>
                <w:bCs w:val="0"/>
                <w:sz w:val="32"/>
                <w:szCs w:val="32"/>
                <w:lang w:eastAsia="ar-SA"/>
              </w:rPr>
            </w:pPr>
            <w:r>
              <w:rPr>
                <w:rFonts w:eastAsia="Times New Roman"/>
                <w:sz w:val="32"/>
                <w:szCs w:val="32"/>
                <w:lang w:eastAsia="ar-SA"/>
              </w:rPr>
              <w:t>Położenie i opis nieruchomości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D415D" w:rsidRPr="00F6095C" w:rsidRDefault="002D415D" w:rsidP="009C0FF7">
            <w:pPr>
              <w:pStyle w:val="Nagwek1"/>
              <w:snapToGrid w:val="0"/>
              <w:rPr>
                <w:rFonts w:eastAsia="Times New Roman"/>
                <w:b w:val="0"/>
                <w:bCs w:val="0"/>
                <w:lang w:eastAsia="ar-SA"/>
              </w:rPr>
            </w:pPr>
            <w:r>
              <w:rPr>
                <w:lang w:eastAsia="ar-SA"/>
              </w:rPr>
              <w:t>Cena i warunki nabycia</w:t>
            </w:r>
          </w:p>
        </w:tc>
      </w:tr>
      <w:tr w:rsidR="002D415D" w:rsidTr="009C0FF7">
        <w:trPr>
          <w:cantSplit/>
          <w:trHeight w:val="5137"/>
        </w:trPr>
        <w:tc>
          <w:tcPr>
            <w:tcW w:w="6252" w:type="dxa"/>
            <w:tcBorders>
              <w:top w:val="double" w:sz="4" w:space="0" w:color="auto"/>
              <w:left w:val="double" w:sz="4" w:space="0" w:color="auto"/>
            </w:tcBorders>
          </w:tcPr>
          <w:p w:rsidR="002D415D" w:rsidRDefault="002D415D" w:rsidP="009C0FF7">
            <w:pPr>
              <w:tabs>
                <w:tab w:val="left" w:pos="1070"/>
              </w:tabs>
              <w:snapToGrid w:val="0"/>
              <w:spacing w:line="100" w:lineRule="atLeast"/>
              <w:ind w:right="10"/>
            </w:pPr>
          </w:p>
          <w:p w:rsidR="002D415D" w:rsidRDefault="002D415D" w:rsidP="009C0FF7">
            <w:pPr>
              <w:pStyle w:val="Nagwek5"/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Gołańcz ul. Zamkowa działka nr. 892/20</w:t>
            </w:r>
          </w:p>
          <w:p w:rsidR="002D415D" w:rsidRPr="001713E7" w:rsidRDefault="002D415D" w:rsidP="009C0FF7">
            <w:pPr>
              <w:tabs>
                <w:tab w:val="left" w:pos="6075"/>
              </w:tabs>
              <w:ind w:left="157" w:right="141"/>
            </w:pPr>
          </w:p>
          <w:p w:rsidR="002D415D" w:rsidRPr="00E10BD7" w:rsidRDefault="002D415D" w:rsidP="002D415D">
            <w:pPr>
              <w:tabs>
                <w:tab w:val="left" w:pos="1070"/>
              </w:tabs>
              <w:snapToGrid w:val="0"/>
              <w:ind w:left="157" w:right="141"/>
              <w:jc w:val="both"/>
            </w:pPr>
            <w:r>
              <w:t xml:space="preserve">Nieruchomość gruntowanie niezabudowana o powierzchni 0,0115 ha zapisana w KW PO1B/00025100/2. Zgodnie z MPZP miasta Gołańcz dla wybranych terenów, położonych między ulicą Klasztorną a Strugą Gołaniecką – część A – Uchwała Nr XV/142/12 Rady Miasta i Gminy Gołańcz z dnia 28 maja 2012 r. przeznaczona jest na tereny zabudowy mieszkaniowej jednorodzinnej – 13MN. Działka 892/20 nie jest przeznaczona do zalesienia na podstawie decyzji o warunkach zabudowy, nie jest też objęta inną decyzją o warunkach lub decyzją o ustaleniu lokalizacji inwestycji celu publicznego, które powodują zmianę zagospodarowania terenu. 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:rsidR="002D415D" w:rsidRDefault="002D415D" w:rsidP="009C0FF7">
            <w:pPr>
              <w:pStyle w:val="WW-Tekstpodstawowy2"/>
              <w:jc w:val="left"/>
            </w:pPr>
          </w:p>
          <w:p w:rsidR="002D415D" w:rsidRDefault="002D415D" w:rsidP="009C0FF7">
            <w:pPr>
              <w:pStyle w:val="WW-Tekstpodstawowy2"/>
              <w:ind w:left="142" w:right="191"/>
            </w:pPr>
            <w:r>
              <w:t>cena wywoławcza wynosi:</w:t>
            </w:r>
          </w:p>
          <w:p w:rsidR="002D415D" w:rsidRDefault="002D415D" w:rsidP="009C0FF7">
            <w:pPr>
              <w:ind w:left="142" w:right="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4.200,00 zł + 23% VAT </w:t>
            </w:r>
          </w:p>
          <w:p w:rsidR="002D415D" w:rsidRPr="004D79C1" w:rsidRDefault="002D415D" w:rsidP="009C0FF7">
            <w:pPr>
              <w:ind w:left="142" w:right="191"/>
              <w:jc w:val="center"/>
            </w:pPr>
            <w:r>
              <w:t>(słownie złotych: cztery tysiące dwieście 00/100)</w:t>
            </w:r>
          </w:p>
          <w:p w:rsidR="002D415D" w:rsidRDefault="002D415D" w:rsidP="009C0FF7">
            <w:pPr>
              <w:snapToGrid w:val="0"/>
              <w:ind w:left="142" w:right="191"/>
              <w:rPr>
                <w:lang w:eastAsia="ar-SA"/>
              </w:rPr>
            </w:pPr>
          </w:p>
          <w:p w:rsidR="002D415D" w:rsidRDefault="002D415D" w:rsidP="009C0FF7">
            <w:pPr>
              <w:snapToGrid w:val="0"/>
              <w:ind w:left="142" w:right="191"/>
              <w:rPr>
                <w:lang w:eastAsia="ar-SA"/>
              </w:rPr>
            </w:pPr>
          </w:p>
          <w:p w:rsidR="002D415D" w:rsidRDefault="002D415D" w:rsidP="009C0FF7">
            <w:pPr>
              <w:snapToGrid w:val="0"/>
              <w:ind w:left="142" w:right="191"/>
              <w:jc w:val="center"/>
              <w:rPr>
                <w:rFonts w:eastAsia="Times New Roman"/>
                <w:lang w:eastAsia="ar-SA"/>
              </w:rPr>
            </w:pPr>
            <w:r w:rsidRPr="002D415D">
              <w:rPr>
                <w:lang w:eastAsia="ar-SA"/>
              </w:rPr>
              <w:t>Cena  zapłacona  zostanie w całości trzy dni przed podpisaniem umowy              kupna-sprzedaży w formie aktu notarialnego</w:t>
            </w:r>
            <w:r w:rsidRPr="002D415D">
              <w:t>.</w:t>
            </w:r>
          </w:p>
        </w:tc>
      </w:tr>
      <w:tr w:rsidR="002D415D" w:rsidTr="009C0FF7">
        <w:trPr>
          <w:cantSplit/>
          <w:trHeight w:val="80"/>
        </w:trPr>
        <w:tc>
          <w:tcPr>
            <w:tcW w:w="62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415D" w:rsidRDefault="002D415D" w:rsidP="009C0FF7">
            <w:pPr>
              <w:tabs>
                <w:tab w:val="left" w:pos="1070"/>
              </w:tabs>
              <w:snapToGrid w:val="0"/>
              <w:spacing w:line="100" w:lineRule="atLeast"/>
              <w:ind w:right="10"/>
              <w:jc w:val="center"/>
            </w:pPr>
          </w:p>
        </w:tc>
        <w:tc>
          <w:tcPr>
            <w:tcW w:w="7846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415D" w:rsidRDefault="002D415D" w:rsidP="009C0FF7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2D415D" w:rsidRDefault="002D415D" w:rsidP="002D415D">
      <w:r>
        <w:t xml:space="preserve"> </w:t>
      </w:r>
    </w:p>
    <w:p w:rsidR="002D415D" w:rsidRDefault="002D415D" w:rsidP="002D415D"/>
    <w:p w:rsidR="002D415D" w:rsidRDefault="002D415D" w:rsidP="002D415D"/>
    <w:p w:rsidR="002D415D" w:rsidRDefault="002D415D" w:rsidP="002D415D"/>
    <w:p w:rsidR="002D415D" w:rsidRDefault="002D415D" w:rsidP="002D415D">
      <w:r>
        <w:t>Wywieszono na tablicy ogłoszeń ……………………….</w:t>
      </w:r>
    </w:p>
    <w:p w:rsidR="00C01FBB" w:rsidRDefault="00C01FBB"/>
    <w:sectPr w:rsidR="00C01FBB" w:rsidSect="00A04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4B" w:rsidRDefault="0018354B">
      <w:r>
        <w:separator/>
      </w:r>
    </w:p>
  </w:endnote>
  <w:endnote w:type="continuationSeparator" w:id="0">
    <w:p w:rsidR="0018354B" w:rsidRDefault="0018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2" w:rsidRDefault="00183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2" w:rsidRDefault="00183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2" w:rsidRDefault="00183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4B" w:rsidRDefault="0018354B">
      <w:r>
        <w:separator/>
      </w:r>
    </w:p>
  </w:footnote>
  <w:footnote w:type="continuationSeparator" w:id="0">
    <w:p w:rsidR="0018354B" w:rsidRDefault="0018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2" w:rsidRDefault="00183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2" w:rsidRDefault="00183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2" w:rsidRDefault="00183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84419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D"/>
    <w:rsid w:val="0018354B"/>
    <w:rsid w:val="002D415D"/>
    <w:rsid w:val="006E6475"/>
    <w:rsid w:val="009F6F75"/>
    <w:rsid w:val="00B72389"/>
    <w:rsid w:val="00C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51C8-43DE-403F-BAD1-F6B754C3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1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415D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415D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41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415D"/>
    <w:rPr>
      <w:rFonts w:ascii="Times New Roman" w:eastAsia="Arial Unicode MS" w:hAnsi="Times New Roman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2D415D"/>
    <w:rPr>
      <w:rFonts w:ascii="Times New Roman" w:eastAsia="Arial Unicode MS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D415D"/>
    <w:rPr>
      <w:rFonts w:ascii="Times New Roman" w:eastAsia="Arial Unicode MS" w:hAnsi="Times New Roman" w:cs="Times New Roman"/>
      <w:b/>
      <w:bCs/>
      <w:i/>
      <w:iCs/>
      <w:kern w:val="1"/>
      <w:sz w:val="26"/>
      <w:szCs w:val="26"/>
    </w:rPr>
  </w:style>
  <w:style w:type="paragraph" w:customStyle="1" w:styleId="WW-Tekstpodstawowy2">
    <w:name w:val="WW-Tekst podstawowy 2"/>
    <w:basedOn w:val="Normalny"/>
    <w:uiPriority w:val="99"/>
    <w:rsid w:val="002D415D"/>
    <w:pPr>
      <w:widowControl/>
      <w:jc w:val="center"/>
    </w:pPr>
    <w:rPr>
      <w:rFonts w:eastAsia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rsid w:val="002D4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15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4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15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Grunty-Gołańcz</dc:creator>
  <cp:keywords/>
  <dc:description/>
  <cp:lastModifiedBy>Grunty-Gołańcz</cp:lastModifiedBy>
  <cp:revision>2</cp:revision>
  <cp:lastPrinted>2019-03-11T13:21:00Z</cp:lastPrinted>
  <dcterms:created xsi:type="dcterms:W3CDTF">2019-03-12T10:23:00Z</dcterms:created>
  <dcterms:modified xsi:type="dcterms:W3CDTF">2019-03-12T10:23:00Z</dcterms:modified>
</cp:coreProperties>
</file>