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43" w:rsidRPr="005B3A43" w:rsidRDefault="005B3A43" w:rsidP="005B3A43">
      <w:pPr>
        <w:spacing w:after="240" w:line="240" w:lineRule="auto"/>
        <w:jc w:val="center"/>
        <w:rPr>
          <w:rFonts w:eastAsia="Times New Roman" w:cstheme="minorHAnsi"/>
          <w:szCs w:val="24"/>
          <w:lang w:eastAsia="pl-PL"/>
        </w:rPr>
      </w:pPr>
      <w:r w:rsidRPr="005B3A43">
        <w:rPr>
          <w:rFonts w:eastAsia="Times New Roman" w:cstheme="minorHAnsi"/>
          <w:b/>
          <w:sz w:val="28"/>
          <w:szCs w:val="24"/>
          <w:lang w:eastAsia="pl-PL"/>
        </w:rPr>
        <w:t>OGŁOSZENIE O ZAMÓWIENIU</w:t>
      </w:r>
      <w:r w:rsidRPr="005B3A43">
        <w:rPr>
          <w:rFonts w:eastAsia="Times New Roman" w:cstheme="minorHAnsi"/>
          <w:sz w:val="28"/>
          <w:szCs w:val="24"/>
          <w:lang w:eastAsia="pl-PL"/>
        </w:rPr>
        <w:t xml:space="preserve"> </w:t>
      </w:r>
      <w:r w:rsidRPr="005B3A43">
        <w:rPr>
          <w:rFonts w:eastAsia="Times New Roman" w:cstheme="minorHAnsi"/>
          <w:szCs w:val="24"/>
          <w:lang w:eastAsia="pl-PL"/>
        </w:rPr>
        <w:t>- Roboty budowlane</w:t>
      </w:r>
    </w:p>
    <w:p w:rsidR="005B3A43" w:rsidRPr="005B3A43" w:rsidRDefault="005B3A43" w:rsidP="005B3A43">
      <w:pPr>
        <w:spacing w:after="0" w:line="240" w:lineRule="auto"/>
        <w:rPr>
          <w:rFonts w:eastAsia="Times New Roman" w:cstheme="minorHAnsi"/>
          <w:szCs w:val="24"/>
          <w:lang w:eastAsia="pl-PL"/>
        </w:rPr>
      </w:pPr>
      <w:r>
        <w:rPr>
          <w:rFonts w:eastAsia="Times New Roman" w:cstheme="minorHAnsi"/>
          <w:szCs w:val="24"/>
          <w:lang w:eastAsia="pl-PL"/>
        </w:rPr>
        <w:t>Nr o</w:t>
      </w:r>
      <w:r w:rsidRPr="005B3A43">
        <w:rPr>
          <w:rFonts w:eastAsia="Times New Roman" w:cstheme="minorHAnsi"/>
          <w:szCs w:val="24"/>
          <w:lang w:eastAsia="pl-PL"/>
        </w:rPr>
        <w:t>głoszeni</w:t>
      </w:r>
      <w:r>
        <w:rPr>
          <w:rFonts w:eastAsia="Times New Roman" w:cstheme="minorHAnsi"/>
          <w:szCs w:val="24"/>
          <w:lang w:eastAsia="pl-PL"/>
        </w:rPr>
        <w:t>a BZP:</w:t>
      </w:r>
      <w:r w:rsidRPr="005B3A43">
        <w:rPr>
          <w:rFonts w:eastAsia="Times New Roman" w:cstheme="minorHAnsi"/>
          <w:szCs w:val="24"/>
          <w:lang w:eastAsia="pl-PL"/>
        </w:rPr>
        <w:t xml:space="preserve"> 546234-N-2019 z dnia 2019-05-10 r. </w:t>
      </w:r>
    </w:p>
    <w:p w:rsidR="005B3A43" w:rsidRPr="005B3A43" w:rsidRDefault="005B3A43" w:rsidP="005B3A43">
      <w:pPr>
        <w:spacing w:after="0" w:line="240" w:lineRule="auto"/>
        <w:rPr>
          <w:rFonts w:eastAsia="Times New Roman" w:cstheme="minorHAnsi"/>
          <w:szCs w:val="24"/>
          <w:lang w:eastAsia="pl-PL"/>
        </w:rPr>
      </w:pPr>
      <w:r>
        <w:rPr>
          <w:rFonts w:eastAsia="Times New Roman" w:cstheme="minorHAnsi"/>
          <w:szCs w:val="24"/>
          <w:lang w:eastAsia="pl-PL"/>
        </w:rPr>
        <w:t>Nazwa zadania</w:t>
      </w:r>
      <w:r w:rsidRPr="005B3A43">
        <w:rPr>
          <w:rFonts w:eastAsia="Times New Roman" w:cstheme="minorHAnsi"/>
          <w:szCs w:val="24"/>
          <w:lang w:eastAsia="pl-PL"/>
        </w:rPr>
        <w:t xml:space="preserve">: Przebudowa ciągów komunikacyjnych na ul. K. Libelta w </w:t>
      </w:r>
      <w:proofErr w:type="spellStart"/>
      <w:r w:rsidRPr="005B3A43">
        <w:rPr>
          <w:rFonts w:eastAsia="Times New Roman" w:cstheme="minorHAnsi"/>
          <w:szCs w:val="24"/>
          <w:lang w:eastAsia="pl-PL"/>
        </w:rPr>
        <w:t>Gołańczy</w:t>
      </w:r>
      <w:proofErr w:type="spellEnd"/>
      <w:r w:rsidRPr="005B3A43">
        <w:rPr>
          <w:rFonts w:eastAsia="Times New Roman" w:cstheme="minorHAnsi"/>
          <w:szCs w:val="24"/>
          <w:lang w:eastAsia="pl-PL"/>
        </w:rPr>
        <w:t xml:space="preserve"> - IX etap</w:t>
      </w:r>
      <w:r w:rsidRPr="005B3A43">
        <w:rPr>
          <w:rFonts w:eastAsia="Times New Roman" w:cstheme="minorHAnsi"/>
          <w:szCs w:val="24"/>
          <w:lang w:eastAsia="pl-PL"/>
        </w:rPr>
        <w:br/>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Zamieszczanie ogłoszenia:</w:t>
      </w:r>
      <w:r w:rsidRPr="005B3A43">
        <w:rPr>
          <w:rFonts w:eastAsia="Times New Roman" w:cstheme="minorHAnsi"/>
          <w:szCs w:val="24"/>
          <w:lang w:eastAsia="pl-PL"/>
        </w:rPr>
        <w:t xml:space="preserve"> Zamieszczanie obowiązkowe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Ogłoszenie dotyczy:</w:t>
      </w:r>
      <w:r w:rsidRPr="005B3A43">
        <w:rPr>
          <w:rFonts w:eastAsia="Times New Roman" w:cstheme="minorHAnsi"/>
          <w:szCs w:val="24"/>
          <w:lang w:eastAsia="pl-PL"/>
        </w:rPr>
        <w:t xml:space="preserve"> Zamówienia publicznego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Zamówienie dotyczy projektu lub programu współfinansowanego ze środków Unii Europejskiej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Nie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5B3A43">
        <w:rPr>
          <w:rFonts w:eastAsia="Times New Roman" w:cstheme="minorHAnsi"/>
          <w:szCs w:val="24"/>
          <w:lang w:eastAsia="pl-PL"/>
        </w:rPr>
        <w:t xml:space="preserve">Nie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Należy podać minimalny procentowy wskaźnik zatrudnienia osób należących do jednej lub więcej kategorii, o których mowa w art. 22 ust. 2 ustawy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nie mniejszy niż 30%, osób zatrudnionych przez zakłady pracy chronionej lub wykonawców albo ich jednostki (w %) </w:t>
      </w:r>
      <w:r w:rsidRPr="005B3A43">
        <w:rPr>
          <w:rFonts w:eastAsia="Times New Roman" w:cstheme="minorHAnsi"/>
          <w:szCs w:val="24"/>
          <w:lang w:eastAsia="pl-PL"/>
        </w:rPr>
        <w:br/>
      </w:r>
      <w:r w:rsidRPr="005B3A43">
        <w:rPr>
          <w:rFonts w:eastAsia="Times New Roman" w:cstheme="minorHAnsi"/>
          <w:szCs w:val="24"/>
          <w:u w:val="single"/>
          <w:lang w:eastAsia="pl-PL"/>
        </w:rPr>
        <w:t>SEKCJA I: ZAMAWIAJĄCY</w:t>
      </w:r>
      <w:r w:rsidRPr="005B3A43">
        <w:rPr>
          <w:rFonts w:eastAsia="Times New Roman" w:cstheme="minorHAnsi"/>
          <w:szCs w:val="24"/>
          <w:lang w:eastAsia="pl-PL"/>
        </w:rPr>
        <w:t xml:space="preserv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Postępowanie przeprowadza centralny zamawiający</w:t>
      </w:r>
      <w:r>
        <w:rPr>
          <w:rFonts w:eastAsia="Times New Roman" w:cstheme="minorHAnsi"/>
          <w:b/>
          <w:bCs/>
          <w:szCs w:val="24"/>
          <w:lang w:eastAsia="pl-PL"/>
        </w:rPr>
        <w:t xml:space="preserve"> </w:t>
      </w:r>
      <w:r w:rsidRPr="005B3A43">
        <w:rPr>
          <w:rFonts w:eastAsia="Times New Roman" w:cstheme="minorHAnsi"/>
          <w:szCs w:val="24"/>
          <w:lang w:eastAsia="pl-PL"/>
        </w:rPr>
        <w:t xml:space="preserve">Nie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Postępowanie przeprowadza podmiot, któremu zamawiający powierzył/powierzyli przeprowadzenie postępowania </w:t>
      </w:r>
      <w:r w:rsidRPr="005B3A43">
        <w:rPr>
          <w:rFonts w:eastAsia="Times New Roman" w:cstheme="minorHAnsi"/>
          <w:szCs w:val="24"/>
          <w:lang w:eastAsia="pl-PL"/>
        </w:rPr>
        <w:t xml:space="preserve">Nie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Informacje na temat podmiotu któremu zamawiający powierzył/powierzyli prowadzenie postępowania:</w:t>
      </w:r>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b/>
          <w:bCs/>
          <w:szCs w:val="24"/>
          <w:lang w:eastAsia="pl-PL"/>
        </w:rPr>
        <w:t>Postępowanie jest przeprowadzane wspólnie przez zamawiających</w:t>
      </w:r>
      <w:r w:rsidRPr="005B3A43">
        <w:rPr>
          <w:rFonts w:eastAsia="Times New Roman" w:cstheme="minorHAnsi"/>
          <w:szCs w:val="24"/>
          <w:lang w:eastAsia="pl-PL"/>
        </w:rPr>
        <w:t xml:space="preserve"> Nie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5B3A43">
        <w:rPr>
          <w:rFonts w:eastAsia="Times New Roman" w:cstheme="minorHAnsi"/>
          <w:szCs w:val="24"/>
          <w:lang w:eastAsia="pl-PL"/>
        </w:rPr>
        <w:br/>
      </w:r>
      <w:r w:rsidRPr="005B3A43">
        <w:rPr>
          <w:rFonts w:eastAsia="Times New Roman" w:cstheme="minorHAnsi"/>
          <w:b/>
          <w:bCs/>
          <w:szCs w:val="24"/>
          <w:lang w:eastAsia="pl-PL"/>
        </w:rPr>
        <w:t xml:space="preserve">Postępowanie jest przeprowadzane wspólnie z zamawiającymi z innych państw członkowskich Unii Europejskiej </w:t>
      </w:r>
      <w:r w:rsidRPr="005B3A43">
        <w:rPr>
          <w:rFonts w:eastAsia="Times New Roman" w:cstheme="minorHAnsi"/>
          <w:szCs w:val="24"/>
          <w:lang w:eastAsia="pl-PL"/>
        </w:rPr>
        <w:t xml:space="preserve">Nie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W przypadku przeprowadzania postępowania wspólnie z zamawiającymi z innych państw członkowskich Unii Europejskiej – mające zastosowanie krajowe prawo zamówień publicznych:</w:t>
      </w:r>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b/>
          <w:bCs/>
          <w:szCs w:val="24"/>
          <w:lang w:eastAsia="pl-PL"/>
        </w:rPr>
        <w:t>Informacje dodatkowe:</w:t>
      </w:r>
      <w:r w:rsidRPr="005B3A43">
        <w:rPr>
          <w:rFonts w:eastAsia="Times New Roman" w:cstheme="minorHAnsi"/>
          <w:szCs w:val="24"/>
          <w:lang w:eastAsia="pl-PL"/>
        </w:rPr>
        <w:t xml:space="preserv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 1) NAZWA I ADRES: </w:t>
      </w:r>
      <w:r w:rsidRPr="005B3A43">
        <w:rPr>
          <w:rFonts w:eastAsia="Times New Roman" w:cstheme="minorHAnsi"/>
          <w:szCs w:val="24"/>
          <w:lang w:eastAsia="pl-PL"/>
        </w:rPr>
        <w:t xml:space="preserve">Miasto i Gmina Gołańcz, krajowy numer identyfikacyjny 00052820900000, ul. Dr P. Kowalika  2 , 62-130  Gołańcz, woj. wielkopolskie, państwo Polska, tel. +48672615911, e-mail miastoigmina@golancz.pl, faks +48672683312. </w:t>
      </w:r>
      <w:r w:rsidRPr="005B3A43">
        <w:rPr>
          <w:rFonts w:eastAsia="Times New Roman" w:cstheme="minorHAnsi"/>
          <w:szCs w:val="24"/>
          <w:lang w:eastAsia="pl-PL"/>
        </w:rPr>
        <w:br/>
        <w:t xml:space="preserve">Adres strony internetowej (URL): www.bip.golancz.pl </w:t>
      </w:r>
      <w:r w:rsidRPr="005B3A43">
        <w:rPr>
          <w:rFonts w:eastAsia="Times New Roman" w:cstheme="minorHAnsi"/>
          <w:szCs w:val="24"/>
          <w:lang w:eastAsia="pl-PL"/>
        </w:rPr>
        <w:br/>
        <w:t xml:space="preserve">Adres profilu nabywcy: </w:t>
      </w:r>
      <w:r w:rsidRPr="005B3A43">
        <w:rPr>
          <w:rFonts w:eastAsia="Times New Roman" w:cstheme="minorHAnsi"/>
          <w:szCs w:val="24"/>
          <w:lang w:eastAsia="pl-PL"/>
        </w:rPr>
        <w:br/>
        <w:t xml:space="preserve">Adres strony internetowej pod którym można uzyskać dostęp do narzędzi i urządzeń lub formatów plików, które nie są ogólnie dostępne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 2) RODZAJ ZAMAWIAJĄCEGO: </w:t>
      </w:r>
      <w:r w:rsidRPr="005B3A43">
        <w:rPr>
          <w:rFonts w:eastAsia="Times New Roman" w:cstheme="minorHAnsi"/>
          <w:szCs w:val="24"/>
          <w:lang w:eastAsia="pl-PL"/>
        </w:rPr>
        <w:t xml:space="preserve">Administracja samorządowa </w:t>
      </w:r>
      <w:r w:rsidRPr="005B3A43">
        <w:rPr>
          <w:rFonts w:eastAsia="Times New Roman" w:cstheme="minorHAnsi"/>
          <w:szCs w:val="24"/>
          <w:lang w:eastAsia="pl-PL"/>
        </w:rPr>
        <w:br/>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I.3) WSPÓLNE UDZIELANIE ZAMÓWIENIA </w:t>
      </w:r>
      <w:r w:rsidRPr="005B3A43">
        <w:rPr>
          <w:rFonts w:eastAsia="Times New Roman" w:cstheme="minorHAnsi"/>
          <w:b/>
          <w:bCs/>
          <w:i/>
          <w:iCs/>
          <w:szCs w:val="24"/>
          <w:lang w:eastAsia="pl-PL"/>
        </w:rPr>
        <w:t>(jeżeli dotyczy)</w:t>
      </w:r>
      <w:r w:rsidRPr="005B3A43">
        <w:rPr>
          <w:rFonts w:eastAsia="Times New Roman" w:cstheme="minorHAnsi"/>
          <w:b/>
          <w:bCs/>
          <w:szCs w:val="24"/>
          <w:lang w:eastAsia="pl-PL"/>
        </w:rPr>
        <w:t xml:space="preserv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B3A43">
        <w:rPr>
          <w:rFonts w:eastAsia="Times New Roman" w:cstheme="minorHAnsi"/>
          <w:szCs w:val="24"/>
          <w:lang w:eastAsia="pl-PL"/>
        </w:rPr>
        <w:br/>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lastRenderedPageBreak/>
        <w:t xml:space="preserve">I.4) KOMUNIKACJA: </w:t>
      </w:r>
      <w:r w:rsidRPr="005B3A43">
        <w:rPr>
          <w:rFonts w:eastAsia="Times New Roman" w:cstheme="minorHAnsi"/>
          <w:szCs w:val="24"/>
          <w:lang w:eastAsia="pl-PL"/>
        </w:rPr>
        <w:br/>
      </w:r>
      <w:r w:rsidRPr="005B3A43">
        <w:rPr>
          <w:rFonts w:eastAsia="Times New Roman" w:cstheme="minorHAnsi"/>
          <w:b/>
          <w:bCs/>
          <w:szCs w:val="24"/>
          <w:lang w:eastAsia="pl-PL"/>
        </w:rPr>
        <w:t>Nieograniczony, pełny i bezpośredni dostęp do dokumentów z postępowania można uzyskać pod adresem (URL)</w:t>
      </w:r>
      <w:r w:rsidRPr="005B3A43">
        <w:rPr>
          <w:rFonts w:eastAsia="Times New Roman" w:cstheme="minorHAnsi"/>
          <w:szCs w:val="24"/>
          <w:lang w:eastAsia="pl-PL"/>
        </w:rPr>
        <w:t xml:space="preserv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Tak </w:t>
      </w:r>
      <w:r w:rsidRPr="005B3A43">
        <w:rPr>
          <w:rFonts w:eastAsia="Times New Roman" w:cstheme="minorHAnsi"/>
          <w:szCs w:val="24"/>
          <w:lang w:eastAsia="pl-PL"/>
        </w:rPr>
        <w:br/>
        <w:t xml:space="preserve">www.bip.golancz.pl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Adres strony internetowej, na której zamieszczona będzie specyfikacja istotnych warunków zamówienia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Tak </w:t>
      </w:r>
      <w:r w:rsidRPr="005B3A43">
        <w:rPr>
          <w:rFonts w:eastAsia="Times New Roman" w:cstheme="minorHAnsi"/>
          <w:szCs w:val="24"/>
          <w:lang w:eastAsia="pl-PL"/>
        </w:rPr>
        <w:br/>
        <w:t xml:space="preserve">www.bip.golancz.pl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Dostęp do dokumentów z postępowania jest ograniczony - więcej informacji można uzyskać pod adresem </w:t>
      </w:r>
      <w:r w:rsidRPr="005B3A43">
        <w:rPr>
          <w:rFonts w:eastAsia="Times New Roman" w:cstheme="minorHAnsi"/>
          <w:szCs w:val="24"/>
          <w:lang w:eastAsia="pl-PL"/>
        </w:rPr>
        <w:t xml:space="preserve">Nie </w:t>
      </w:r>
      <w:r w:rsidRPr="005B3A43">
        <w:rPr>
          <w:rFonts w:eastAsia="Times New Roman" w:cstheme="minorHAnsi"/>
          <w:szCs w:val="24"/>
          <w:lang w:eastAsia="pl-PL"/>
        </w:rPr>
        <w:br/>
      </w:r>
      <w:r w:rsidRPr="005B3A43">
        <w:rPr>
          <w:rFonts w:eastAsia="Times New Roman" w:cstheme="minorHAnsi"/>
          <w:b/>
          <w:bCs/>
          <w:szCs w:val="24"/>
          <w:lang w:eastAsia="pl-PL"/>
        </w:rPr>
        <w:t>Oferty lub wnioski o dopuszczenie do udziału w postępowaniu należy przesyłać:</w:t>
      </w:r>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b/>
          <w:bCs/>
          <w:szCs w:val="24"/>
          <w:lang w:eastAsia="pl-PL"/>
        </w:rPr>
        <w:t>Elektronicznie</w:t>
      </w:r>
      <w:r w:rsidRPr="005B3A43">
        <w:rPr>
          <w:rFonts w:eastAsia="Times New Roman" w:cstheme="minorHAnsi"/>
          <w:szCs w:val="24"/>
          <w:lang w:eastAsia="pl-PL"/>
        </w:rPr>
        <w:t xml:space="preserve"> Nie </w:t>
      </w:r>
      <w:r w:rsidRPr="005B3A43">
        <w:rPr>
          <w:rFonts w:eastAsia="Times New Roman" w:cstheme="minorHAnsi"/>
          <w:szCs w:val="24"/>
          <w:lang w:eastAsia="pl-PL"/>
        </w:rPr>
        <w:br/>
      </w:r>
      <w:r w:rsidRPr="005B3A43">
        <w:rPr>
          <w:rFonts w:eastAsia="Times New Roman" w:cstheme="minorHAnsi"/>
          <w:b/>
          <w:bCs/>
          <w:szCs w:val="24"/>
          <w:lang w:eastAsia="pl-PL"/>
        </w:rPr>
        <w:t>Dopuszczone jest przesłanie ofert lub wniosków o dopuszczenie do udziału w postępowaniu w inny sposób:</w:t>
      </w:r>
      <w:r w:rsidRPr="005B3A43">
        <w:rPr>
          <w:rFonts w:eastAsia="Times New Roman" w:cstheme="minorHAnsi"/>
          <w:szCs w:val="24"/>
          <w:lang w:eastAsia="pl-PL"/>
        </w:rPr>
        <w:t xml:space="preserve"> Nie </w:t>
      </w:r>
      <w:r w:rsidRPr="005B3A43">
        <w:rPr>
          <w:rFonts w:eastAsia="Times New Roman" w:cstheme="minorHAnsi"/>
          <w:szCs w:val="24"/>
          <w:lang w:eastAsia="pl-PL"/>
        </w:rPr>
        <w:br/>
      </w:r>
      <w:r w:rsidRPr="005B3A43">
        <w:rPr>
          <w:rFonts w:eastAsia="Times New Roman" w:cstheme="minorHAnsi"/>
          <w:b/>
          <w:bCs/>
          <w:szCs w:val="24"/>
          <w:lang w:eastAsia="pl-PL"/>
        </w:rPr>
        <w:t>Wymagane jest przesłanie ofert lub wniosków o dopuszczenie do udziału w postępowaniu w inny sposób:</w:t>
      </w:r>
      <w:r w:rsidRPr="005B3A43">
        <w:rPr>
          <w:rFonts w:eastAsia="Times New Roman" w:cstheme="minorHAnsi"/>
          <w:szCs w:val="24"/>
          <w:lang w:eastAsia="pl-PL"/>
        </w:rPr>
        <w:t xml:space="preserve"> Tak </w:t>
      </w:r>
      <w:r w:rsidRPr="005B3A43">
        <w:rPr>
          <w:rFonts w:eastAsia="Times New Roman" w:cstheme="minorHAnsi"/>
          <w:szCs w:val="24"/>
          <w:lang w:eastAsia="pl-PL"/>
        </w:rPr>
        <w:br/>
        <w:t xml:space="preserve">Inny sposób: Pisemnie na poniższy adres </w:t>
      </w:r>
      <w:r w:rsidRPr="005B3A43">
        <w:rPr>
          <w:rFonts w:eastAsia="Times New Roman" w:cstheme="minorHAnsi"/>
          <w:szCs w:val="24"/>
          <w:lang w:eastAsia="pl-PL"/>
        </w:rPr>
        <w:br/>
      </w:r>
      <w:proofErr w:type="spellStart"/>
      <w:r w:rsidRPr="005B3A43">
        <w:rPr>
          <w:rFonts w:eastAsia="Times New Roman" w:cstheme="minorHAnsi"/>
          <w:szCs w:val="24"/>
          <w:lang w:eastAsia="pl-PL"/>
        </w:rPr>
        <w:t>Adres</w:t>
      </w:r>
      <w:proofErr w:type="spellEnd"/>
      <w:r w:rsidRPr="005B3A43">
        <w:rPr>
          <w:rFonts w:eastAsia="Times New Roman" w:cstheme="minorHAnsi"/>
          <w:szCs w:val="24"/>
          <w:lang w:eastAsia="pl-PL"/>
        </w:rPr>
        <w:t xml:space="preserve">: Urząd Miasta i Gminy Gołańcz, ulica Doktora Piotra Kowalika 2, 62-130 Gołańcz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Komunikacja elektroniczna wymaga korzystania z narzędzi i urządzeń lub formatów plików, które nie są ogólnie dostępne</w:t>
      </w:r>
      <w:r w:rsidRPr="005B3A43">
        <w:rPr>
          <w:rFonts w:eastAsia="Times New Roman" w:cstheme="minorHAnsi"/>
          <w:szCs w:val="24"/>
          <w:lang w:eastAsia="pl-PL"/>
        </w:rPr>
        <w:t xml:space="preserve"> Nie </w:t>
      </w:r>
      <w:r w:rsidRPr="005B3A43">
        <w:rPr>
          <w:rFonts w:eastAsia="Times New Roman" w:cstheme="minorHAnsi"/>
          <w:szCs w:val="24"/>
          <w:lang w:eastAsia="pl-PL"/>
        </w:rPr>
        <w:br/>
        <w:t xml:space="preserve">Nieograniczony, pełny, bezpośredni i bezpłatny dostęp do tych narzędzi można uzyskać pod adresem: (URL) </w:t>
      </w:r>
      <w:r w:rsidRPr="005B3A43">
        <w:rPr>
          <w:rFonts w:eastAsia="Times New Roman" w:cstheme="minorHAnsi"/>
          <w:szCs w:val="24"/>
          <w:lang w:eastAsia="pl-PL"/>
        </w:rPr>
        <w:br/>
      </w:r>
      <w:r w:rsidRPr="005B3A43">
        <w:rPr>
          <w:rFonts w:eastAsia="Times New Roman" w:cstheme="minorHAnsi"/>
          <w:szCs w:val="24"/>
          <w:u w:val="single"/>
          <w:lang w:eastAsia="pl-PL"/>
        </w:rPr>
        <w:t xml:space="preserve">SEKCJA II: PRZEDMIOT ZAMÓWIENIA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II.1) Nazwa nadana zamówieniu przez zamawiającego: </w:t>
      </w:r>
      <w:r w:rsidRPr="005B3A43">
        <w:rPr>
          <w:rFonts w:eastAsia="Times New Roman" w:cstheme="minorHAnsi"/>
          <w:szCs w:val="24"/>
          <w:lang w:eastAsia="pl-PL"/>
        </w:rPr>
        <w:t xml:space="preserve">Przebudowa ciągów komunikacyjnych na ul. K. Libelta w </w:t>
      </w:r>
      <w:proofErr w:type="spellStart"/>
      <w:r w:rsidRPr="005B3A43">
        <w:rPr>
          <w:rFonts w:eastAsia="Times New Roman" w:cstheme="minorHAnsi"/>
          <w:szCs w:val="24"/>
          <w:lang w:eastAsia="pl-PL"/>
        </w:rPr>
        <w:t>Gołańczy</w:t>
      </w:r>
      <w:proofErr w:type="spellEnd"/>
      <w:r w:rsidRPr="005B3A43">
        <w:rPr>
          <w:rFonts w:eastAsia="Times New Roman" w:cstheme="minorHAnsi"/>
          <w:szCs w:val="24"/>
          <w:lang w:eastAsia="pl-PL"/>
        </w:rPr>
        <w:t xml:space="preserve"> - IX etap </w:t>
      </w:r>
      <w:r w:rsidRPr="005B3A43">
        <w:rPr>
          <w:rFonts w:eastAsia="Times New Roman" w:cstheme="minorHAnsi"/>
          <w:szCs w:val="24"/>
          <w:lang w:eastAsia="pl-PL"/>
        </w:rPr>
        <w:br/>
      </w:r>
      <w:r w:rsidRPr="005B3A43">
        <w:rPr>
          <w:rFonts w:eastAsia="Times New Roman" w:cstheme="minorHAnsi"/>
          <w:b/>
          <w:bCs/>
          <w:szCs w:val="24"/>
          <w:lang w:eastAsia="pl-PL"/>
        </w:rPr>
        <w:t xml:space="preserve">Numer referencyjny: </w:t>
      </w:r>
      <w:r w:rsidRPr="005B3A43">
        <w:rPr>
          <w:rFonts w:eastAsia="Times New Roman" w:cstheme="minorHAnsi"/>
          <w:szCs w:val="24"/>
          <w:lang w:eastAsia="pl-PL"/>
        </w:rPr>
        <w:t xml:space="preserve">ZP.271.4.2019 </w:t>
      </w:r>
      <w:r w:rsidRPr="005B3A43">
        <w:rPr>
          <w:rFonts w:eastAsia="Times New Roman" w:cstheme="minorHAnsi"/>
          <w:szCs w:val="24"/>
          <w:lang w:eastAsia="pl-PL"/>
        </w:rPr>
        <w:br/>
      </w:r>
      <w:r w:rsidRPr="005B3A43">
        <w:rPr>
          <w:rFonts w:eastAsia="Times New Roman" w:cstheme="minorHAnsi"/>
          <w:b/>
          <w:bCs/>
          <w:szCs w:val="24"/>
          <w:lang w:eastAsia="pl-PL"/>
        </w:rPr>
        <w:t xml:space="preserve">Przed wszczęciem postępowania o udzielenie zamówienia przeprowadzono dialog techniczny </w:t>
      </w:r>
      <w:r w:rsidRPr="005B3A43">
        <w:rPr>
          <w:rFonts w:eastAsia="Times New Roman" w:cstheme="minorHAnsi"/>
          <w:szCs w:val="24"/>
          <w:lang w:eastAsia="pl-PL"/>
        </w:rPr>
        <w:t xml:space="preserve">Nie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II.2) Rodzaj zamówienia: </w:t>
      </w:r>
      <w:r w:rsidRPr="005B3A43">
        <w:rPr>
          <w:rFonts w:eastAsia="Times New Roman" w:cstheme="minorHAnsi"/>
          <w:szCs w:val="24"/>
          <w:lang w:eastAsia="pl-PL"/>
        </w:rPr>
        <w:t xml:space="preserve">Roboty budowlane </w:t>
      </w:r>
      <w:r w:rsidRPr="005B3A43">
        <w:rPr>
          <w:rFonts w:eastAsia="Times New Roman" w:cstheme="minorHAnsi"/>
          <w:szCs w:val="24"/>
          <w:lang w:eastAsia="pl-PL"/>
        </w:rPr>
        <w:br/>
      </w:r>
      <w:r w:rsidRPr="005B3A43">
        <w:rPr>
          <w:rFonts w:eastAsia="Times New Roman" w:cstheme="minorHAnsi"/>
          <w:b/>
          <w:bCs/>
          <w:szCs w:val="24"/>
          <w:lang w:eastAsia="pl-PL"/>
        </w:rPr>
        <w:t>II.3) Informacja o możliwości składania ofert częściowych</w:t>
      </w:r>
      <w:r w:rsidRPr="005B3A43">
        <w:rPr>
          <w:rFonts w:eastAsia="Times New Roman" w:cstheme="minorHAnsi"/>
          <w:szCs w:val="24"/>
          <w:lang w:eastAsia="pl-PL"/>
        </w:rPr>
        <w:t xml:space="preserve"> </w:t>
      </w:r>
      <w:r w:rsidRPr="005B3A43">
        <w:rPr>
          <w:rFonts w:eastAsia="Times New Roman" w:cstheme="minorHAnsi"/>
          <w:szCs w:val="24"/>
          <w:lang w:eastAsia="pl-PL"/>
        </w:rPr>
        <w:br/>
        <w:t xml:space="preserve">Zamówienie podzielone jest na części: Nie </w:t>
      </w:r>
      <w:r w:rsidRPr="005B3A43">
        <w:rPr>
          <w:rFonts w:eastAsia="Times New Roman" w:cstheme="minorHAnsi"/>
          <w:szCs w:val="24"/>
          <w:lang w:eastAsia="pl-PL"/>
        </w:rPr>
        <w:br/>
      </w:r>
      <w:r w:rsidRPr="005B3A43">
        <w:rPr>
          <w:rFonts w:eastAsia="Times New Roman" w:cstheme="minorHAnsi"/>
          <w:b/>
          <w:bCs/>
          <w:szCs w:val="24"/>
          <w:lang w:eastAsia="pl-PL"/>
        </w:rPr>
        <w:t>Oferty lub wnioski o dopuszczenie do udziału w postępowaniu można składać w odniesieniu do:</w:t>
      </w:r>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b/>
          <w:bCs/>
          <w:szCs w:val="24"/>
          <w:lang w:eastAsia="pl-PL"/>
        </w:rPr>
        <w:t>Zamawiający zastrzega sobie prawo do udzielenia łącznie następujących części lub grup części:</w:t>
      </w:r>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b/>
          <w:bCs/>
          <w:szCs w:val="24"/>
          <w:lang w:eastAsia="pl-PL"/>
        </w:rPr>
        <w:t>Maksymalna liczba części zamówienia, na które może zostać udzielone zamówienie jednemu wykonawcy:</w:t>
      </w:r>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b/>
          <w:bCs/>
          <w:szCs w:val="24"/>
          <w:lang w:eastAsia="pl-PL"/>
        </w:rPr>
        <w:t xml:space="preserve">II.4) Krótki opis przedmiotu zamówienia </w:t>
      </w:r>
      <w:r w:rsidRPr="005B3A43">
        <w:rPr>
          <w:rFonts w:eastAsia="Times New Roman" w:cstheme="minorHAnsi"/>
          <w:i/>
          <w:iCs/>
          <w:szCs w:val="24"/>
          <w:lang w:eastAsia="pl-PL"/>
        </w:rPr>
        <w:t>(wielkość, zakres, rodzaj i ilość dostaw, usług lub robót budowlanych lub określenie zapotrzebowania i wymagań )</w:t>
      </w:r>
      <w:r w:rsidRPr="005B3A43">
        <w:rPr>
          <w:rFonts w:eastAsia="Times New Roman" w:cstheme="minorHAnsi"/>
          <w:b/>
          <w:bCs/>
          <w:szCs w:val="24"/>
          <w:lang w:eastAsia="pl-PL"/>
        </w:rPr>
        <w:t xml:space="preserve"> a w przypadku partnerstwa innowacyjnego - określenie zapotrzebowania na innowacyjny produkt, usługę lub roboty budowlane: </w:t>
      </w:r>
      <w:r w:rsidRPr="005B3A43">
        <w:rPr>
          <w:rFonts w:eastAsia="Times New Roman" w:cstheme="minorHAnsi"/>
          <w:szCs w:val="24"/>
          <w:lang w:eastAsia="pl-PL"/>
        </w:rPr>
        <w:t xml:space="preserve">Przedmiotem zamówienia jest IX etap przebudowy ciągów komunikacyjnych na osiedlu położonym przy ulicy Karola Libelta w Gołańcz. Projekt obejmuje budowę ulicy o szerokości jezdni 5,0 - 6,0 [m] wraz z chodnikami o szerokości 2,0m oraz ciągu pieszego na obszarze zieleni o szerokości 5,0m. </w:t>
      </w:r>
      <w:r w:rsidRPr="005B3A43">
        <w:rPr>
          <w:rFonts w:eastAsia="Times New Roman" w:cstheme="minorHAnsi"/>
          <w:szCs w:val="24"/>
          <w:lang w:eastAsia="pl-PL"/>
        </w:rPr>
        <w:br/>
      </w:r>
      <w:r w:rsidRPr="005B3A43">
        <w:rPr>
          <w:rFonts w:eastAsia="Times New Roman" w:cstheme="minorHAnsi"/>
          <w:b/>
          <w:bCs/>
          <w:szCs w:val="24"/>
          <w:lang w:eastAsia="pl-PL"/>
        </w:rPr>
        <w:t xml:space="preserve">II.5) Główny kod CPV: </w:t>
      </w:r>
      <w:r w:rsidRPr="005B3A43">
        <w:rPr>
          <w:rFonts w:eastAsia="Times New Roman" w:cstheme="minorHAnsi"/>
          <w:szCs w:val="24"/>
          <w:lang w:eastAsia="pl-PL"/>
        </w:rPr>
        <w:t xml:space="preserve">45233120-6 </w:t>
      </w:r>
      <w:r w:rsidRPr="005B3A43">
        <w:rPr>
          <w:rFonts w:eastAsia="Times New Roman" w:cstheme="minorHAnsi"/>
          <w:szCs w:val="24"/>
          <w:lang w:eastAsia="pl-PL"/>
        </w:rPr>
        <w:br/>
      </w:r>
      <w:r w:rsidRPr="005B3A43">
        <w:rPr>
          <w:rFonts w:eastAsia="Times New Roman" w:cstheme="minorHAnsi"/>
          <w:b/>
          <w:bCs/>
          <w:szCs w:val="24"/>
          <w:lang w:eastAsia="pl-PL"/>
        </w:rPr>
        <w:t>Dodatkowe kody CPV:</w:t>
      </w:r>
      <w:r w:rsidRPr="005B3A43">
        <w:rPr>
          <w:rFonts w:eastAsia="Times New Roman" w:cstheme="minorHAnsi"/>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5B3A43" w:rsidRPr="005B3A43" w:rsidTr="005B3A43">
        <w:tc>
          <w:tcPr>
            <w:tcW w:w="0" w:type="auto"/>
            <w:tcBorders>
              <w:top w:val="single" w:sz="6" w:space="0" w:color="000000"/>
              <w:left w:val="single" w:sz="6" w:space="0" w:color="000000"/>
              <w:bottom w:val="single" w:sz="6" w:space="0" w:color="000000"/>
              <w:right w:val="single" w:sz="6" w:space="0" w:color="000000"/>
            </w:tcBorders>
            <w:vAlign w:val="center"/>
            <w:hideMark/>
          </w:tcPr>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Kod CPV</w:t>
            </w:r>
          </w:p>
        </w:tc>
      </w:tr>
      <w:tr w:rsidR="005B3A43" w:rsidRPr="005B3A43" w:rsidTr="005B3A43">
        <w:tc>
          <w:tcPr>
            <w:tcW w:w="0" w:type="auto"/>
            <w:tcBorders>
              <w:top w:val="single" w:sz="6" w:space="0" w:color="000000"/>
              <w:left w:val="single" w:sz="6" w:space="0" w:color="000000"/>
              <w:bottom w:val="single" w:sz="6" w:space="0" w:color="000000"/>
              <w:right w:val="single" w:sz="6" w:space="0" w:color="000000"/>
            </w:tcBorders>
            <w:vAlign w:val="center"/>
            <w:hideMark/>
          </w:tcPr>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45233260-9</w:t>
            </w:r>
          </w:p>
        </w:tc>
      </w:tr>
    </w:tbl>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II.6) Całkowita wartość zamówienia </w:t>
      </w:r>
      <w:r w:rsidRPr="005B3A43">
        <w:rPr>
          <w:rFonts w:eastAsia="Times New Roman" w:cstheme="minorHAnsi"/>
          <w:i/>
          <w:iCs/>
          <w:szCs w:val="24"/>
          <w:lang w:eastAsia="pl-PL"/>
        </w:rPr>
        <w:t>(jeżeli zamawiający podaje informacje o wartości zamówienia)</w:t>
      </w:r>
      <w:r w:rsidRPr="005B3A43">
        <w:rPr>
          <w:rFonts w:eastAsia="Times New Roman" w:cstheme="minorHAnsi"/>
          <w:szCs w:val="24"/>
          <w:lang w:eastAsia="pl-PL"/>
        </w:rPr>
        <w:t xml:space="preserve">: </w:t>
      </w:r>
      <w:r w:rsidRPr="005B3A43">
        <w:rPr>
          <w:rFonts w:eastAsia="Times New Roman" w:cstheme="minorHAnsi"/>
          <w:szCs w:val="24"/>
          <w:lang w:eastAsia="pl-PL"/>
        </w:rPr>
        <w:br/>
        <w:t xml:space="preserve">Wartość bez VAT: </w:t>
      </w:r>
      <w:r w:rsidRPr="005B3A43">
        <w:rPr>
          <w:rFonts w:eastAsia="Times New Roman" w:cstheme="minorHAnsi"/>
          <w:szCs w:val="24"/>
          <w:lang w:eastAsia="pl-PL"/>
        </w:rPr>
        <w:br/>
        <w:t xml:space="preserve">Waluta: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i/>
          <w:iCs/>
          <w:szCs w:val="24"/>
          <w:lang w:eastAsia="pl-PL"/>
        </w:rPr>
        <w:lastRenderedPageBreak/>
        <w:t>(w przypadku umów ramowych lub dynamicznego systemu zakupów – szacunkowa całkowita maksymalna wartość w całym okresie obowiązywania umowy ramowej lub dynamicznego systemu zakupów)</w:t>
      </w:r>
      <w:r w:rsidRPr="005B3A43">
        <w:rPr>
          <w:rFonts w:eastAsia="Times New Roman" w:cstheme="minorHAnsi"/>
          <w:szCs w:val="24"/>
          <w:lang w:eastAsia="pl-PL"/>
        </w:rPr>
        <w:t xml:space="preserv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II.7) Czy przewiduje się udzielenie zamówień, o których mowa w art. 67 ust. 1 pkt 6 i 7 lub w art. 134 ust. 6 pkt 3 ustawy </w:t>
      </w:r>
      <w:proofErr w:type="spellStart"/>
      <w:r w:rsidRPr="005B3A43">
        <w:rPr>
          <w:rFonts w:eastAsia="Times New Roman" w:cstheme="minorHAnsi"/>
          <w:b/>
          <w:bCs/>
          <w:szCs w:val="24"/>
          <w:lang w:eastAsia="pl-PL"/>
        </w:rPr>
        <w:t>Pzp</w:t>
      </w:r>
      <w:proofErr w:type="spellEnd"/>
      <w:r w:rsidRPr="005B3A43">
        <w:rPr>
          <w:rFonts w:eastAsia="Times New Roman" w:cstheme="minorHAnsi"/>
          <w:b/>
          <w:bCs/>
          <w:szCs w:val="24"/>
          <w:lang w:eastAsia="pl-PL"/>
        </w:rPr>
        <w:t xml:space="preserve">: </w:t>
      </w:r>
      <w:r w:rsidRPr="005B3A43">
        <w:rPr>
          <w:rFonts w:eastAsia="Times New Roman" w:cstheme="minorHAnsi"/>
          <w:szCs w:val="24"/>
          <w:lang w:eastAsia="pl-PL"/>
        </w:rPr>
        <w:t xml:space="preserve">Nie </w:t>
      </w:r>
      <w:r w:rsidRPr="005B3A43">
        <w:rPr>
          <w:rFonts w:eastAsia="Times New Roman" w:cstheme="minorHAnsi"/>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b/>
          <w:bCs/>
          <w:szCs w:val="24"/>
          <w:lang w:eastAsia="pl-PL"/>
        </w:rPr>
        <w:t>II.8) Okres, w którym realizowane będzie zamówienie lub okres, na który została zawarta umowa ramowa lub okres, na który został ustanowiony dynamiczny system zakupów:</w:t>
      </w:r>
      <w:r w:rsidRPr="005B3A43">
        <w:rPr>
          <w:rFonts w:eastAsia="Times New Roman" w:cstheme="minorHAnsi"/>
          <w:szCs w:val="24"/>
          <w:lang w:eastAsia="pl-PL"/>
        </w:rPr>
        <w:t xml:space="preserve"> </w:t>
      </w:r>
      <w:r w:rsidRPr="005B3A43">
        <w:rPr>
          <w:rFonts w:eastAsia="Times New Roman" w:cstheme="minorHAnsi"/>
          <w:szCs w:val="24"/>
          <w:lang w:eastAsia="pl-PL"/>
        </w:rPr>
        <w:br/>
        <w:t>miesiącach:   </w:t>
      </w:r>
      <w:r w:rsidRPr="005B3A43">
        <w:rPr>
          <w:rFonts w:eastAsia="Times New Roman" w:cstheme="minorHAnsi"/>
          <w:i/>
          <w:iCs/>
          <w:szCs w:val="24"/>
          <w:lang w:eastAsia="pl-PL"/>
        </w:rPr>
        <w:t xml:space="preserve"> lub </w:t>
      </w:r>
      <w:r w:rsidRPr="005B3A43">
        <w:rPr>
          <w:rFonts w:eastAsia="Times New Roman" w:cstheme="minorHAnsi"/>
          <w:b/>
          <w:bCs/>
          <w:szCs w:val="24"/>
          <w:lang w:eastAsia="pl-PL"/>
        </w:rPr>
        <w:t>dniach:</w:t>
      </w:r>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i/>
          <w:iCs/>
          <w:szCs w:val="24"/>
          <w:lang w:eastAsia="pl-PL"/>
        </w:rPr>
        <w:t>lub</w:t>
      </w:r>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b/>
          <w:bCs/>
          <w:szCs w:val="24"/>
          <w:lang w:eastAsia="pl-PL"/>
        </w:rPr>
        <w:t xml:space="preserve">data rozpoczęcia: </w:t>
      </w:r>
      <w:r w:rsidRPr="005B3A43">
        <w:rPr>
          <w:rFonts w:eastAsia="Times New Roman" w:cstheme="minorHAnsi"/>
          <w:szCs w:val="24"/>
          <w:lang w:eastAsia="pl-PL"/>
        </w:rPr>
        <w:t> </w:t>
      </w:r>
      <w:r w:rsidRPr="005B3A43">
        <w:rPr>
          <w:rFonts w:eastAsia="Times New Roman" w:cstheme="minorHAnsi"/>
          <w:i/>
          <w:iCs/>
          <w:szCs w:val="24"/>
          <w:lang w:eastAsia="pl-PL"/>
        </w:rPr>
        <w:t xml:space="preserve"> lub </w:t>
      </w:r>
      <w:r w:rsidRPr="005B3A43">
        <w:rPr>
          <w:rFonts w:eastAsia="Times New Roman" w:cstheme="minorHAnsi"/>
          <w:b/>
          <w:bCs/>
          <w:szCs w:val="24"/>
          <w:lang w:eastAsia="pl-PL"/>
        </w:rPr>
        <w:t xml:space="preserve">zakończenia: </w:t>
      </w:r>
      <w:r w:rsidRPr="005B3A43">
        <w:rPr>
          <w:rFonts w:eastAsia="Times New Roman" w:cstheme="minorHAnsi"/>
          <w:szCs w:val="24"/>
          <w:lang w:eastAsia="pl-PL"/>
        </w:rPr>
        <w:t xml:space="preserve">2019-11-15 </w:t>
      </w:r>
      <w:r w:rsidRPr="005B3A43">
        <w:rPr>
          <w:rFonts w:eastAsia="Times New Roman" w:cstheme="minorHAnsi"/>
          <w:szCs w:val="24"/>
          <w:lang w:eastAsia="pl-PL"/>
        </w:rPr>
        <w:br/>
      </w:r>
      <w:r w:rsidRPr="005B3A43">
        <w:rPr>
          <w:rFonts w:eastAsia="Times New Roman" w:cstheme="minorHAnsi"/>
          <w:b/>
          <w:bCs/>
          <w:szCs w:val="24"/>
          <w:lang w:eastAsia="pl-PL"/>
        </w:rPr>
        <w:t xml:space="preserve">II.9) Informacje dodatkowe: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u w:val="single"/>
          <w:lang w:eastAsia="pl-PL"/>
        </w:rPr>
        <w:t xml:space="preserve">SEKCJA III: INFORMACJE O CHARAKTERZE PRAWNYM, EKONOMICZNYM, FINANSOWYM I TECHNICZNYM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III.1) WARUNKI UDZIAŁU W POSTĘPOWANIU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III.1.1) Kompetencje lub uprawnienia do prowadzenia określonej działalności zawodowej, o ile wynika to z odrębnych przepisów</w:t>
      </w:r>
      <w:r w:rsidRPr="005B3A43">
        <w:rPr>
          <w:rFonts w:eastAsia="Times New Roman" w:cstheme="minorHAnsi"/>
          <w:szCs w:val="24"/>
          <w:lang w:eastAsia="pl-PL"/>
        </w:rPr>
        <w:t xml:space="preserve"> </w:t>
      </w:r>
      <w:r w:rsidRPr="005B3A43">
        <w:rPr>
          <w:rFonts w:eastAsia="Times New Roman" w:cstheme="minorHAnsi"/>
          <w:szCs w:val="24"/>
          <w:lang w:eastAsia="pl-PL"/>
        </w:rPr>
        <w:br/>
        <w:t xml:space="preserve">Określenie warunków: W odniesieniu do tego warunku Zamawiający nie określa minimalnych poziomów zdolności. </w:t>
      </w:r>
      <w:r w:rsidRPr="005B3A43">
        <w:rPr>
          <w:rFonts w:eastAsia="Times New Roman" w:cstheme="minorHAnsi"/>
          <w:szCs w:val="24"/>
          <w:lang w:eastAsia="pl-PL"/>
        </w:rPr>
        <w:br/>
        <w:t xml:space="preserve">Informacje dodatkowe </w:t>
      </w:r>
      <w:r w:rsidRPr="005B3A43">
        <w:rPr>
          <w:rFonts w:eastAsia="Times New Roman" w:cstheme="minorHAnsi"/>
          <w:szCs w:val="24"/>
          <w:lang w:eastAsia="pl-PL"/>
        </w:rPr>
        <w:br/>
      </w:r>
      <w:r w:rsidRPr="005B3A43">
        <w:rPr>
          <w:rFonts w:eastAsia="Times New Roman" w:cstheme="minorHAnsi"/>
          <w:b/>
          <w:bCs/>
          <w:szCs w:val="24"/>
          <w:lang w:eastAsia="pl-PL"/>
        </w:rPr>
        <w:t xml:space="preserve">III.1.2) Sytuacja finansowa lub ekonomiczna </w:t>
      </w:r>
      <w:r w:rsidRPr="005B3A43">
        <w:rPr>
          <w:rFonts w:eastAsia="Times New Roman" w:cstheme="minorHAnsi"/>
          <w:szCs w:val="24"/>
          <w:lang w:eastAsia="pl-PL"/>
        </w:rPr>
        <w:br/>
        <w:t xml:space="preserve">Określenie warunków: W odniesieniu do tego warunku Zamawiający nie określa minimalnych poziomów zdolności. </w:t>
      </w:r>
      <w:r w:rsidRPr="005B3A43">
        <w:rPr>
          <w:rFonts w:eastAsia="Times New Roman" w:cstheme="minorHAnsi"/>
          <w:szCs w:val="24"/>
          <w:lang w:eastAsia="pl-PL"/>
        </w:rPr>
        <w:br/>
        <w:t xml:space="preserve">Informacje dodatkowe </w:t>
      </w:r>
      <w:r w:rsidRPr="005B3A43">
        <w:rPr>
          <w:rFonts w:eastAsia="Times New Roman" w:cstheme="minorHAnsi"/>
          <w:szCs w:val="24"/>
          <w:lang w:eastAsia="pl-PL"/>
        </w:rPr>
        <w:br/>
      </w:r>
      <w:r w:rsidRPr="005B3A43">
        <w:rPr>
          <w:rFonts w:eastAsia="Times New Roman" w:cstheme="minorHAnsi"/>
          <w:b/>
          <w:bCs/>
          <w:szCs w:val="24"/>
          <w:lang w:eastAsia="pl-PL"/>
        </w:rPr>
        <w:t xml:space="preserve">III.1.3) Zdolność techniczna lub zawodowa </w:t>
      </w:r>
      <w:r w:rsidRPr="005B3A43">
        <w:rPr>
          <w:rFonts w:eastAsia="Times New Roman" w:cstheme="minorHAnsi"/>
          <w:szCs w:val="24"/>
          <w:lang w:eastAsia="pl-PL"/>
        </w:rPr>
        <w:br/>
        <w:t>Określenie warunków: Warunek w rozumieniu Zamawiającego spełni Wykonawca, który dysponuje lub będzie dysponował osobami skierowanymi do realizacji zamówienia, spełniającymi minimalne warunki w zakresie doświadczenia i kwalifikacji zawodowych jak poniżej: a) kierownik budowy: minimum jedna (1) osoba posiadającą uprawnienia do pełnienia funkcji technicznych w budownictwie tj. do kierowania robotami budowlanymi w zakresie budowy dróg, bez ograniczeń, Uwaga: - Zamawiający, określając wymogi dla każdej osoby w zakresie posiadanych uprawnień budowlanych, dopuszcza odpowiadające im uprawnienia budowlane wydane obywatelom państw Europejskiego Obszaru Gospodarczego oraz Konfederacji Szwajcarskiej, z zastrzeżeniem art. 12a oraz innych przepisów ustawy Prawo Budowlane (</w:t>
      </w:r>
      <w:proofErr w:type="spellStart"/>
      <w:r w:rsidRPr="005B3A43">
        <w:rPr>
          <w:rFonts w:eastAsia="Times New Roman" w:cstheme="minorHAnsi"/>
          <w:szCs w:val="24"/>
          <w:lang w:eastAsia="pl-PL"/>
        </w:rPr>
        <w:t>Dz.U</w:t>
      </w:r>
      <w:proofErr w:type="spellEnd"/>
      <w:r w:rsidRPr="005B3A43">
        <w:rPr>
          <w:rFonts w:eastAsia="Times New Roman" w:cstheme="minorHAnsi"/>
          <w:szCs w:val="24"/>
          <w:lang w:eastAsia="pl-PL"/>
        </w:rPr>
        <w:t xml:space="preserve">. 2016, poz. 290 z </w:t>
      </w:r>
      <w:proofErr w:type="spellStart"/>
      <w:r w:rsidRPr="005B3A43">
        <w:rPr>
          <w:rFonts w:eastAsia="Times New Roman" w:cstheme="minorHAnsi"/>
          <w:szCs w:val="24"/>
          <w:lang w:eastAsia="pl-PL"/>
        </w:rPr>
        <w:t>późn</w:t>
      </w:r>
      <w:proofErr w:type="spellEnd"/>
      <w:r w:rsidRPr="005B3A43">
        <w:rPr>
          <w:rFonts w:eastAsia="Times New Roman" w:cstheme="minorHAnsi"/>
          <w:szCs w:val="24"/>
          <w:lang w:eastAsia="pl-PL"/>
        </w:rPr>
        <w:t>. zm.) oraz ustawy o zasadach uznawania kwalifikacji zawodowych nabytych w państwach członkowskich Unii Europejskiej (</w:t>
      </w:r>
      <w:proofErr w:type="spellStart"/>
      <w:r w:rsidRPr="005B3A43">
        <w:rPr>
          <w:rFonts w:eastAsia="Times New Roman" w:cstheme="minorHAnsi"/>
          <w:szCs w:val="24"/>
          <w:lang w:eastAsia="pl-PL"/>
        </w:rPr>
        <w:t>Dz.U</w:t>
      </w:r>
      <w:proofErr w:type="spellEnd"/>
      <w:r w:rsidRPr="005B3A43">
        <w:rPr>
          <w:rFonts w:eastAsia="Times New Roman" w:cstheme="minorHAnsi"/>
          <w:szCs w:val="24"/>
          <w:lang w:eastAsia="pl-PL"/>
        </w:rPr>
        <w:t xml:space="preserve">. 2016 poz. 65); które pozwalać będą na pełnienie określonych funkcji w zakresie objętym niniejszym zamówieniem; - Zamawiający dopuszcza łączenie ww. funkcji pod warunkiem, że wskazana osoba będzie legitymowała się wymaganymi uprawnieniami. </w:t>
      </w:r>
      <w:r w:rsidRPr="005B3A43">
        <w:rPr>
          <w:rFonts w:eastAsia="Times New Roman" w:cstheme="minorHAnsi"/>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B3A43">
        <w:rPr>
          <w:rFonts w:eastAsia="Times New Roman" w:cstheme="minorHAnsi"/>
          <w:szCs w:val="24"/>
          <w:lang w:eastAsia="pl-PL"/>
        </w:rPr>
        <w:br/>
        <w:t xml:space="preserve">Informacje dodatkowe: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III.2) PODSTAWY WYKLUCZENIA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III.2.1) Podstawy wykluczenia określone w art. 24 ust. 1 ustawy </w:t>
      </w:r>
      <w:proofErr w:type="spellStart"/>
      <w:r w:rsidRPr="005B3A43">
        <w:rPr>
          <w:rFonts w:eastAsia="Times New Roman" w:cstheme="minorHAnsi"/>
          <w:b/>
          <w:bCs/>
          <w:szCs w:val="24"/>
          <w:lang w:eastAsia="pl-PL"/>
        </w:rPr>
        <w:t>Pzp</w:t>
      </w:r>
      <w:proofErr w:type="spellEnd"/>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b/>
          <w:bCs/>
          <w:szCs w:val="24"/>
          <w:lang w:eastAsia="pl-PL"/>
        </w:rPr>
        <w:t xml:space="preserve">III.2.2) Zamawiający przewiduje wykluczenie wykonawcy na podstawie art. 24 ust. 5 ustawy </w:t>
      </w:r>
      <w:proofErr w:type="spellStart"/>
      <w:r w:rsidRPr="005B3A43">
        <w:rPr>
          <w:rFonts w:eastAsia="Times New Roman" w:cstheme="minorHAnsi"/>
          <w:b/>
          <w:bCs/>
          <w:szCs w:val="24"/>
          <w:lang w:eastAsia="pl-PL"/>
        </w:rPr>
        <w:t>Pzp</w:t>
      </w:r>
      <w:proofErr w:type="spellEnd"/>
      <w:r w:rsidRPr="005B3A43">
        <w:rPr>
          <w:rFonts w:eastAsia="Times New Roman" w:cstheme="minorHAnsi"/>
          <w:szCs w:val="24"/>
          <w:lang w:eastAsia="pl-PL"/>
        </w:rPr>
        <w:t xml:space="preserve"> Tak Zamawiający przewiduje następujące fakultatywne podstawy wykluczenia: Tak (podstawa wykluczenia określona w art. 24 ust. 5 pkt 1 ustawy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szCs w:val="24"/>
          <w:lang w:eastAsia="pl-PL"/>
        </w:rPr>
        <w:br/>
      </w:r>
      <w:r w:rsidRPr="005B3A43">
        <w:rPr>
          <w:rFonts w:eastAsia="Times New Roman" w:cstheme="minorHAnsi"/>
          <w:szCs w:val="24"/>
          <w:lang w:eastAsia="pl-PL"/>
        </w:rPr>
        <w:br/>
      </w:r>
      <w:r w:rsidRPr="005B3A43">
        <w:rPr>
          <w:rFonts w:eastAsia="Times New Roman" w:cstheme="minorHAnsi"/>
          <w:szCs w:val="24"/>
          <w:lang w:eastAsia="pl-PL"/>
        </w:rPr>
        <w:br/>
      </w:r>
      <w:r w:rsidRPr="005B3A43">
        <w:rPr>
          <w:rFonts w:eastAsia="Times New Roman" w:cstheme="minorHAnsi"/>
          <w:szCs w:val="24"/>
          <w:lang w:eastAsia="pl-PL"/>
        </w:rPr>
        <w:br/>
      </w:r>
      <w:r w:rsidRPr="005B3A43">
        <w:rPr>
          <w:rFonts w:eastAsia="Times New Roman" w:cstheme="minorHAnsi"/>
          <w:szCs w:val="24"/>
          <w:lang w:eastAsia="pl-PL"/>
        </w:rPr>
        <w:lastRenderedPageBreak/>
        <w:br/>
      </w:r>
      <w:r w:rsidRPr="005B3A43">
        <w:rPr>
          <w:rFonts w:eastAsia="Times New Roman" w:cstheme="minorHAnsi"/>
          <w:szCs w:val="24"/>
          <w:lang w:eastAsia="pl-PL"/>
        </w:rPr>
        <w:br/>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III.3) WYKAZ OŚWIADCZEŃ SKŁADANYCH PRZEZ WYKONAWCĘ W CELU WSTĘPNEGO POTWIERDZENIA, ŻE NIE PODLEGA ON WYKLUCZENIU ORAZ SPEŁNIA WARUNKI UDZIAŁU W POSTĘPOWANIU ORAZ SPEŁNIA KRYTERIA SELEKCJI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Oświadczenie o niepodleganiu wykluczeniu oraz spełnianiu warunków udziału w postępowaniu </w:t>
      </w:r>
      <w:r w:rsidRPr="005B3A43">
        <w:rPr>
          <w:rFonts w:eastAsia="Times New Roman" w:cstheme="minorHAnsi"/>
          <w:szCs w:val="24"/>
          <w:lang w:eastAsia="pl-PL"/>
        </w:rPr>
        <w:t xml:space="preserve">Tak </w:t>
      </w:r>
      <w:r w:rsidRPr="005B3A43">
        <w:rPr>
          <w:rFonts w:eastAsia="Times New Roman" w:cstheme="minorHAnsi"/>
          <w:szCs w:val="24"/>
          <w:lang w:eastAsia="pl-PL"/>
        </w:rPr>
        <w:br/>
      </w:r>
      <w:r w:rsidRPr="005B3A43">
        <w:rPr>
          <w:rFonts w:eastAsia="Times New Roman" w:cstheme="minorHAnsi"/>
          <w:b/>
          <w:bCs/>
          <w:szCs w:val="24"/>
          <w:lang w:eastAsia="pl-PL"/>
        </w:rPr>
        <w:t xml:space="preserve">Oświadczenie o spełnianiu kryteriów selekcji </w:t>
      </w:r>
      <w:r w:rsidRPr="005B3A43">
        <w:rPr>
          <w:rFonts w:eastAsia="Times New Roman" w:cstheme="minorHAnsi"/>
          <w:szCs w:val="24"/>
          <w:lang w:eastAsia="pl-PL"/>
        </w:rPr>
        <w:t xml:space="preserve">Nie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III.4) WYKAZ OŚWIADCZEŃ LUB DOKUMENTÓW , SKŁADANYCH PRZEZ WYKONAWCĘ W POSTĘPOWANIU NA WEZWANIE ZAMAWIAJACEGO W CELU POTWIERDZENIA OKOLICZNOŚCI, O KTÓRYCH MOWA W ART. 25 UST. 1 PKT 3 USTAWY PZP: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1) Zamawiający w celu potwierdzenia braku podstaw do wykluczenia wykonawcy z udziału w postępowaniu, przed udzieleniem zamówienia wezwie wykonawcę, którego oferta została najwyżej oceniona, do złożenia w wyznaczonym, nie krótszym niż 5 dni terminie, aktualnych na dzień złożenia oświadczeń lub dokumentów tj. a) odpisu z właściwego rejestru lub z centralnej ewidencji i informacji o działalności gospodarczej, jeżeli odrębne przepisy wymagają wpisu do rejestru lub ewidencji, w celu potwierdzenia braku podstaw wykluczenia na podstawie art. 24 ust. 5 pkt 1 ustawy. W przypadku składania oferty wspólnej ww. dokument składa każdy z Wykonawców składających ofertę wspólną. 2) 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 3) Dokumenty, o których mowa w pkt. 2 powyżej,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1 lit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3 stosuje się.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III.5) WYKAZ OŚWIADCZEŃ LUB DOKUMENTÓW SKŁADANYCH PRZEZ WYKONAWCĘ W POSTĘPOWANIU NA WEZWANIE ZAMAWIAJACEGO W CELU POTWIERDZENIA OKOLICZNOŚCI, O KTÓRYCH MOWA W ART. 25 UST. 1 PKT 1 USTAWY PZP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III.5.1) W ZAKRESIE SPEŁNIANIA WARUNKÓW UDZIAŁU W POSTĘPOWANIU:</w:t>
      </w:r>
      <w:r w:rsidRPr="005B3A43">
        <w:rPr>
          <w:rFonts w:eastAsia="Times New Roman" w:cstheme="minorHAnsi"/>
          <w:szCs w:val="24"/>
          <w:lang w:eastAsia="pl-PL"/>
        </w:rPr>
        <w:t xml:space="preserve"> </w:t>
      </w:r>
      <w:r w:rsidRPr="005B3A43">
        <w:rPr>
          <w:rFonts w:eastAsia="Times New Roman" w:cstheme="minorHAnsi"/>
          <w:szCs w:val="24"/>
          <w:lang w:eastAsia="pl-PL"/>
        </w:rPr>
        <w:br/>
        <w:t xml:space="preserve">1. W celu potwierdzenia spełniania warunków udziału w postępowaniu określonych w rozdziale VI ust. 4 SIWZ, Zamawiający przed udzieleniem zamówienia wezwie wykonawcę, którego oferta została najwyżej oceniona, do złożenia w wyznaczonym, nie krótszym niż 5 dni, terminie aktualnych na dzień złożenia oświadczeń lub dokumentów tj. a) Wykaz osób skierowanych przez wykonawcę do realizacji zamówienia wraz informacjami na temat ich kwalifikacji zawodowych, uprawnień, doświadczenia, wykształcenia, niezbędnych do wykonania zamówienia a także zakresu wykonywanych przez nie czynności oraz informacją o podstawie dysponowania tymi osobami wg wzoru stanowiącego załącznik nr 8 do niniejszej SIWZ. W przypadku składania oferty wspólnej Wykonawcy składają zgodnie z wyborem jeden wspólny wykaz lub oddzielne wykazy. Warunek zostanie uznany za spełniony, jeśli Wykonawcy składający ofertę wspólną będą spełniać go łącznie. </w:t>
      </w:r>
      <w:r w:rsidRPr="005B3A43">
        <w:rPr>
          <w:rFonts w:eastAsia="Times New Roman" w:cstheme="minorHAnsi"/>
          <w:szCs w:val="24"/>
          <w:lang w:eastAsia="pl-PL"/>
        </w:rPr>
        <w:br/>
      </w:r>
      <w:r w:rsidRPr="005B3A43">
        <w:rPr>
          <w:rFonts w:eastAsia="Times New Roman" w:cstheme="minorHAnsi"/>
          <w:b/>
          <w:bCs/>
          <w:szCs w:val="24"/>
          <w:lang w:eastAsia="pl-PL"/>
        </w:rPr>
        <w:t>III.5.2) W ZAKRESIE KRYTERIÓW SELEKCJI:</w:t>
      </w:r>
      <w:r w:rsidRPr="005B3A43">
        <w:rPr>
          <w:rFonts w:eastAsia="Times New Roman" w:cstheme="minorHAnsi"/>
          <w:szCs w:val="24"/>
          <w:lang w:eastAsia="pl-PL"/>
        </w:rPr>
        <w:t xml:space="preserve"> nie dotyczy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III.6) WYKAZ OŚWIADCZEŃ LUB DOKUMENTÓW SKŁADANYCH PRZEZ WYKONAWCĘ W POSTĘPOWANIU NA WEZWANIE ZAMAWIAJACEGO W CELU POTWIERDZENIA OKOLICZNOŚCI, O KTÓRYCH MOWA W ART. 25 UST. 1 PKT 2 USTAWY PZP </w:t>
      </w:r>
      <w:r w:rsidRPr="005B3A43">
        <w:rPr>
          <w:rFonts w:eastAsia="Times New Roman" w:cstheme="minorHAnsi"/>
          <w:szCs w:val="24"/>
          <w:lang w:eastAsia="pl-PL"/>
        </w:rPr>
        <w:t xml:space="preserve">nie dotyczy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III.7) INNE DOKUMENTY NIE WYMIENIONE W pkt III.3) - III.6)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1) Wykonawca w terminie 3 dni od dnia zamieszczenia na stronie internetowej informacji o której mowa w art. 86 ust. 5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(zgodnie z którym: „Niezwłocznie po otwarciu ofert zamawiający </w:t>
      </w:r>
      <w:r w:rsidRPr="005B3A43">
        <w:rPr>
          <w:rFonts w:eastAsia="Times New Roman" w:cstheme="minorHAnsi"/>
          <w:szCs w:val="24"/>
          <w:lang w:eastAsia="pl-PL"/>
        </w:rPr>
        <w:lastRenderedPageBreak/>
        <w:t xml:space="preserve">zamieszcza na stronie internetowej informacje dotyczące: • kwoty, jaką zamierza przeznaczyć na sfinansowanie zamówienia; • firm oraz adresów wykonawców, którzy złożyli oferty w terminie; • ceny, terminu wykonania zamówienia, okresu gwarancji i warunków płatności zawartych w ofertach” przekaże zamawiającemu oświadczenie o przynależności lub braku przynależności do tej samej grupy kapitałowej, o której mowa w art. 24 ust. 1 pkt 23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Oświadczenie zaleca się przygotować zgodnie z wzorem określonym w załączniku nr 6 do SIWZ. W przypadku składania oferty wspólnej ww. dokument składa każdy z Wykonawców składających ofertę wspólną. Wraz ze złożeniem oświadczenia, wykonawca może przedstawić dowody, że powiązania z innym wykonawcą nie prowadzą do zakłócenia konkurencji w postępowaniu o udzielenie zamówienia. 2)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 Jeżeli z przedstawionych dokumentów wynika, że osoba, która podpisała ofertę i wymagane oświadczenia i dokumenty, nie jest uprawniona do reprezentacji Wykonawcy w obrocie gospodarczym, do oferty załączyć należy dokument pełnomocnictwa wystawionego w sposób określony przepisami prawa cywilnego. W przypadku złożenia kopii pełnomocnictwa musi być ono potwierdzone za zgodność z oryginałem przez notariusza. 4) Wykonawca nie jest obowiązany do złożenia oświadczeń lub dokumentów potwierdzających brak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z zastrzeżeniem pkt. 5 i 6. 5) W przypadku wskazania przez wykonawcę dostępności oświadczeń lub dokumentów potwierdzających brak podstaw do wykluczenia w formie elektronicznej pod określonymi adresami internetowymi ogólnodostępnych i bezpłatnych bazach danych, zamawiający pobiera samodzielnie z tych baz danych wskazane przez wykonawcę oświadczenia lub dokumenty. 6) W przypadku wskazania przez wykonawcę oświadczeń lub dokumentów, potwierdzających brak podstaw do wykluczenia, które znajdują się w posiadaniu zamawiającego, w szczególności oświadczeń lub dokumentów przechowywanych przez zamawiającego zgodnie z art. 97 ust. 1 ustawy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zamawiający w celu potwierdzenia okoliczności, o których mowa w art. 25 ust. 1 pkt 3 ustawy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korzysta z posiadanych oświadczeń lub dokumentów, o ile są one aktualne. Pozostałe dokumenty składające się na ofertę: 1) Wypełniony załącznik nr 1 – formularz „OFERTA” . 2) Zaleca się dołączenie wraz z ofertą kosztorysu ofertowego opracowanego metodą uproszczoną. Kosztorys w trakcie prowadzonego postępowania o udzielenie zamówienia publicznego ma charakter pomocniczy i nie podlega ocenie. 3) Inne oświadczenia niezbędne dla prawidłowej oceny złożonej oferty wynikającej z SIWZ.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u w:val="single"/>
          <w:lang w:eastAsia="pl-PL"/>
        </w:rPr>
        <w:t xml:space="preserve">SEKCJA IV: PROCEDURA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 xml:space="preserve">IV.1) OPIS </w:t>
      </w:r>
      <w:r w:rsidRPr="005B3A43">
        <w:rPr>
          <w:rFonts w:eastAsia="Times New Roman" w:cstheme="minorHAnsi"/>
          <w:szCs w:val="24"/>
          <w:lang w:eastAsia="pl-PL"/>
        </w:rPr>
        <w:br/>
      </w:r>
      <w:r w:rsidRPr="005B3A43">
        <w:rPr>
          <w:rFonts w:eastAsia="Times New Roman" w:cstheme="minorHAnsi"/>
          <w:b/>
          <w:bCs/>
          <w:szCs w:val="24"/>
          <w:lang w:eastAsia="pl-PL"/>
        </w:rPr>
        <w:t xml:space="preserve">IV.1.1) Tryb udzielenia zamówienia: </w:t>
      </w:r>
      <w:r w:rsidRPr="005B3A43">
        <w:rPr>
          <w:rFonts w:eastAsia="Times New Roman" w:cstheme="minorHAnsi"/>
          <w:szCs w:val="24"/>
          <w:lang w:eastAsia="pl-PL"/>
        </w:rPr>
        <w:t xml:space="preserve">Przetarg nieograniczony </w:t>
      </w:r>
      <w:r w:rsidRPr="005B3A43">
        <w:rPr>
          <w:rFonts w:eastAsia="Times New Roman" w:cstheme="minorHAnsi"/>
          <w:szCs w:val="24"/>
          <w:lang w:eastAsia="pl-PL"/>
        </w:rPr>
        <w:br/>
      </w:r>
      <w:r w:rsidRPr="005B3A43">
        <w:rPr>
          <w:rFonts w:eastAsia="Times New Roman" w:cstheme="minorHAnsi"/>
          <w:b/>
          <w:bCs/>
          <w:szCs w:val="24"/>
          <w:lang w:eastAsia="pl-PL"/>
        </w:rPr>
        <w:t>IV.1.2) Zamawiający żąda wniesienia wadium:</w:t>
      </w:r>
      <w:r w:rsidRPr="005B3A43">
        <w:rPr>
          <w:rFonts w:eastAsia="Times New Roman" w:cstheme="minorHAnsi"/>
          <w:szCs w:val="24"/>
          <w:lang w:eastAsia="pl-PL"/>
        </w:rPr>
        <w:t xml:space="preserve"> Tak </w:t>
      </w:r>
      <w:r w:rsidRPr="005B3A43">
        <w:rPr>
          <w:rFonts w:eastAsia="Times New Roman" w:cstheme="minorHAnsi"/>
          <w:szCs w:val="24"/>
          <w:lang w:eastAsia="pl-PL"/>
        </w:rPr>
        <w:br/>
        <w:t xml:space="preserve">Informacja na temat wadium </w:t>
      </w:r>
      <w:r w:rsidRPr="005B3A43">
        <w:rPr>
          <w:rFonts w:eastAsia="Times New Roman" w:cstheme="minorHAnsi"/>
          <w:szCs w:val="24"/>
          <w:lang w:eastAsia="pl-PL"/>
        </w:rPr>
        <w:br/>
        <w:t xml:space="preserve">Wysokość wadium ustala się w kwocie: 8.000,00 zł słownie : osiem tysięcy złotych 00/100. Wadium w formie pieniężnej należy wnieść przelewem na rachunek bankowy Zamawiającego: Bank: Pałucki Bank Spółdzielczy w Wągrowcu Oddział Gołańcz Nr rachunku: 90 8959 0001 3900 0316 2000 0030 z dopiskiem na blankiecie przelewu: wadium na zabezpieczenie oferty przetargowej zadania: Przebudowa ciągów komunikacyjnych na ul. K. Libelta w </w:t>
      </w:r>
      <w:proofErr w:type="spellStart"/>
      <w:r w:rsidRPr="005B3A43">
        <w:rPr>
          <w:rFonts w:eastAsia="Times New Roman" w:cstheme="minorHAnsi"/>
          <w:szCs w:val="24"/>
          <w:lang w:eastAsia="pl-PL"/>
        </w:rPr>
        <w:t>Gołańczy</w:t>
      </w:r>
      <w:proofErr w:type="spellEnd"/>
      <w:r w:rsidRPr="005B3A43">
        <w:rPr>
          <w:rFonts w:eastAsia="Times New Roman" w:cstheme="minorHAnsi"/>
          <w:szCs w:val="24"/>
          <w:lang w:eastAsia="pl-PL"/>
        </w:rPr>
        <w:t xml:space="preserve"> - IX etap Kopię polecenia przelewu lub wydruk z przelewu elektronicznego zaleca się złożyć wraz z ofertą. 1. Wadium wnosi się przed upływem terminu składania ofert. 2. Wadium może być wnoszone w jednej lub w kilku następujących formach, o których mowa w art. 45 ust. 6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a) pieniądzu, b) poręczeniach bankowych lub poręczeniach spółdzielczej kasy oszczędnościowo -kredytowej, z tym że poręczenie kasy jest zawsze poręczeniem pieniężnym, c) gwarancjach bankowych, d) gwarancjach ubezpieczeniowych, e) poręczeniach udzielanych przez podmioty, o których mowa w art. 6b ust. 5 pkt 2 ustawy z dnia 9 </w:t>
      </w:r>
      <w:r w:rsidRPr="005B3A43">
        <w:rPr>
          <w:rFonts w:eastAsia="Times New Roman" w:cstheme="minorHAnsi"/>
          <w:szCs w:val="24"/>
          <w:lang w:eastAsia="pl-PL"/>
        </w:rPr>
        <w:lastRenderedPageBreak/>
        <w:t>listopada 2000r. o utworzeniu Polskiej Agencji Rozwoju Przedsiębiorczości (</w:t>
      </w:r>
      <w:proofErr w:type="spellStart"/>
      <w:r w:rsidRPr="005B3A43">
        <w:rPr>
          <w:rFonts w:eastAsia="Times New Roman" w:cstheme="minorHAnsi"/>
          <w:szCs w:val="24"/>
          <w:lang w:eastAsia="pl-PL"/>
        </w:rPr>
        <w:t>Dz.U</w:t>
      </w:r>
      <w:proofErr w:type="spellEnd"/>
      <w:r w:rsidRPr="005B3A43">
        <w:rPr>
          <w:rFonts w:eastAsia="Times New Roman" w:cstheme="minorHAnsi"/>
          <w:szCs w:val="24"/>
          <w:lang w:eastAsia="pl-PL"/>
        </w:rPr>
        <w:t xml:space="preserve">. z 2014 r., poz. 1804 oraz z 2015 r. poz. 978 i 1240). 3. Z treści gwarancji i poręczeń, o których mowa w pkt 2 lit. b) - e) SIWZ (art. 45 ust. 6 pkt 2-5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musi wynikać bezwarunkowe, nieodwołalne i na pierwsze pisemne żądanie zamawiającego, zobowiązanie gwaranta do zapłaty na rzecz zamawiającego kwoty określonej w gwarancji/poręczeniu: 3.1. jeżeli wykonawca, którego oferta została wybrana: a) odmówił podpisania umowy w sprawie zamówienia publicznego na warunkach określonych w ofercie, b) nie wniósł wymaganego zabezpieczenia należytego wykonania umowy, c) zawarcie umowy w sprawie zamówienia publicznego stanie się niemożliwe z przyczyn leżących po stronie wykonawcy. 3.2. jeżeli wykonawca w odpowiedzi na wezwanie, o którym mowa w art. 26 ust. 3 i 3a ustawy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z przyczyn leżących po jego stronie, nie złoży oświadczeń lub dokumentów potwierdzających okoliczności, o których mowa w art. 25 ust. 1 ustawy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oświadczenia, o którym mowa w art. 25a ust. 1 ustawy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pełnomocnictw lub nie wyrazi zgody na poprawienie omyłki, o której mowa w art. 87 ust. 2 pkt 3 ustawy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co spowoduje brak możliwości wybrania oferty złożonej przez wykonawcę jako najkorzystniejszej. 4.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5. Oryginał dokumentu potwierdzającego wniesienie wadium w formach, o których mowa w pkt 2 lit. b) - e) SIWZ (art. 45 ust. 6 pkt 2-5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wykonawca składa wraz z ofertą. 6. 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 Jeżeli w tym dniu nie będzie opublikowany średni kurs NBP, Zamawiający przyjmie kurs średni z ostatniej tabeli przed publikacją ogłoszenia. 7. Jeżeli wadium zostanie wniesione w formach, o których mowa w pkt 2. lit. b) - e) SIWZ (w formach, o których mowa w art. 45 ust. 6 pkt 2 - 5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 Jeżeli w tym dniu nie będzie opublikowany średni kurs NBP, Zamawiający przyjmie kurs średni z ostatniej tabeli przed publikacją ogłoszenia. 8. W przypadku wadium wniesionego w pieniądzu oraz z treści gwarancji i poręczeń, o których mowa w art. 45 ust. 6 pkt 2 - 5 </w:t>
      </w:r>
      <w:proofErr w:type="spellStart"/>
      <w:r w:rsidRPr="005B3A43">
        <w:rPr>
          <w:rFonts w:eastAsia="Times New Roman" w:cstheme="minorHAnsi"/>
          <w:szCs w:val="24"/>
          <w:lang w:eastAsia="pl-PL"/>
        </w:rPr>
        <w:t>Pzp</w:t>
      </w:r>
      <w:proofErr w:type="spellEnd"/>
      <w:r w:rsidRPr="005B3A43">
        <w:rPr>
          <w:rFonts w:eastAsia="Times New Roman" w:cstheme="minorHAnsi"/>
          <w:szCs w:val="24"/>
          <w:lang w:eastAsia="pl-PL"/>
        </w:rPr>
        <w:t xml:space="preserve">, jeżeli wadium będzie wniesione w tych formach, musi wynikać, że wadium zabezpiecza ofertę wykonawcy złożoną w postępowaniu o udzielenie zamówienia publicznego na „Przebudowa ciągów komunikacyjnych na ul. K. Libelta w </w:t>
      </w:r>
      <w:proofErr w:type="spellStart"/>
      <w:r w:rsidRPr="005B3A43">
        <w:rPr>
          <w:rFonts w:eastAsia="Times New Roman" w:cstheme="minorHAnsi"/>
          <w:szCs w:val="24"/>
          <w:lang w:eastAsia="pl-PL"/>
        </w:rPr>
        <w:t>Gołańczy</w:t>
      </w:r>
      <w:proofErr w:type="spellEnd"/>
      <w:r w:rsidRPr="005B3A43">
        <w:rPr>
          <w:rFonts w:eastAsia="Times New Roman" w:cstheme="minorHAnsi"/>
          <w:szCs w:val="24"/>
          <w:lang w:eastAsia="pl-PL"/>
        </w:rPr>
        <w:t xml:space="preserve"> - IX etap” , oznaczenie sprawy: ZP 271.4.2019. 9. Za zgodą zamawiającego wykonawca może dokonać zmiany formy wadium na jedną lub kilka form, o których mowa w rozdziale VIII pkt 2. SIWZ. Zmiana formy wadium musi być dokonana z zachowaniem ciągłości zabezpieczenia oferty kwotą wadium. 10. W przypadku wniesienia wadium w pieniądzu wykonawca może wyrazić zgodę na zaliczenie kwoty wadium na poczet zabezpieczenia.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IV.1.3) Przewiduje się udzielenie zaliczek na poczet wykonania zamówienia:</w:t>
      </w:r>
      <w:r w:rsidRPr="005B3A43">
        <w:rPr>
          <w:rFonts w:eastAsia="Times New Roman" w:cstheme="minorHAnsi"/>
          <w:szCs w:val="24"/>
          <w:lang w:eastAsia="pl-PL"/>
        </w:rPr>
        <w:t xml:space="preserve"> Nie </w:t>
      </w:r>
      <w:r w:rsidRPr="005B3A43">
        <w:rPr>
          <w:rFonts w:eastAsia="Times New Roman" w:cstheme="minorHAnsi"/>
          <w:szCs w:val="24"/>
          <w:lang w:eastAsia="pl-PL"/>
        </w:rPr>
        <w:br/>
        <w:t xml:space="preserve">Należy podać informacje na temat udzielania zaliczek: </w:t>
      </w:r>
      <w:r w:rsidRPr="005B3A43">
        <w:rPr>
          <w:rFonts w:eastAsia="Times New Roman" w:cstheme="minorHAnsi"/>
          <w:szCs w:val="24"/>
          <w:lang w:eastAsia="pl-PL"/>
        </w:rPr>
        <w:br/>
      </w:r>
      <w:r w:rsidRPr="005B3A43">
        <w:rPr>
          <w:rFonts w:eastAsia="Times New Roman" w:cstheme="minorHAnsi"/>
          <w:b/>
          <w:bCs/>
          <w:szCs w:val="24"/>
          <w:lang w:eastAsia="pl-PL"/>
        </w:rPr>
        <w:t xml:space="preserve">IV.1.4) Wymaga się złożenia ofert w postaci katalogów elektronicznych lub dołączenia do ofert katalogów elektronicznych: </w:t>
      </w:r>
      <w:r w:rsidRPr="005B3A43">
        <w:rPr>
          <w:rFonts w:eastAsia="Times New Roman" w:cstheme="minorHAnsi"/>
          <w:szCs w:val="24"/>
          <w:lang w:eastAsia="pl-PL"/>
        </w:rPr>
        <w:t xml:space="preserve">Nie </w:t>
      </w:r>
      <w:r w:rsidRPr="005B3A43">
        <w:rPr>
          <w:rFonts w:eastAsia="Times New Roman" w:cstheme="minorHAnsi"/>
          <w:szCs w:val="24"/>
          <w:lang w:eastAsia="pl-PL"/>
        </w:rPr>
        <w:br/>
        <w:t xml:space="preserve">Dopuszcza się złożenie ofert w postaci katalogów elektronicznych lub dołączenia do ofert katalogów elektronicznych: Nie </w:t>
      </w:r>
      <w:r w:rsidRPr="005B3A43">
        <w:rPr>
          <w:rFonts w:eastAsia="Times New Roman" w:cstheme="minorHAnsi"/>
          <w:szCs w:val="24"/>
          <w:lang w:eastAsia="pl-PL"/>
        </w:rPr>
        <w:br/>
        <w:t xml:space="preserve">Informacje dodatkowe: </w:t>
      </w:r>
      <w:r w:rsidRPr="005B3A43">
        <w:rPr>
          <w:rFonts w:eastAsia="Times New Roman" w:cstheme="minorHAnsi"/>
          <w:szCs w:val="24"/>
          <w:lang w:eastAsia="pl-PL"/>
        </w:rPr>
        <w:br/>
      </w:r>
      <w:r w:rsidRPr="005B3A43">
        <w:rPr>
          <w:rFonts w:eastAsia="Times New Roman" w:cstheme="minorHAnsi"/>
          <w:b/>
          <w:bCs/>
          <w:szCs w:val="24"/>
          <w:lang w:eastAsia="pl-PL"/>
        </w:rPr>
        <w:t xml:space="preserve">IV.1.5.) Wymaga się złożenia oferty wariantowej: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Dopuszcza się złożenie oferty wariantowej </w:t>
      </w:r>
      <w:r w:rsidRPr="005B3A43">
        <w:rPr>
          <w:rFonts w:eastAsia="Times New Roman" w:cstheme="minorHAnsi"/>
          <w:szCs w:val="24"/>
          <w:lang w:eastAsia="pl-PL"/>
        </w:rPr>
        <w:br/>
        <w:t xml:space="preserve">Złożenie oferty wariantowej dopuszcza się tylko z jednoczesnym złożeniem oferty zasadniczej: </w:t>
      </w:r>
      <w:r w:rsidRPr="005B3A43">
        <w:rPr>
          <w:rFonts w:eastAsia="Times New Roman" w:cstheme="minorHAnsi"/>
          <w:szCs w:val="24"/>
          <w:lang w:eastAsia="pl-PL"/>
        </w:rPr>
        <w:br/>
      </w:r>
      <w:r w:rsidRPr="005B3A43">
        <w:rPr>
          <w:rFonts w:eastAsia="Times New Roman" w:cstheme="minorHAnsi"/>
          <w:b/>
          <w:bCs/>
          <w:szCs w:val="24"/>
          <w:lang w:eastAsia="pl-PL"/>
        </w:rPr>
        <w:t xml:space="preserve">IV.1.6) Przewidywana liczba wykonawców, którzy zostaną zaproszeni do udziału w postępowaniu </w:t>
      </w:r>
      <w:r w:rsidRPr="005B3A43">
        <w:rPr>
          <w:rFonts w:eastAsia="Times New Roman" w:cstheme="minorHAnsi"/>
          <w:szCs w:val="24"/>
          <w:lang w:eastAsia="pl-PL"/>
        </w:rPr>
        <w:br/>
      </w:r>
      <w:r w:rsidRPr="005B3A43">
        <w:rPr>
          <w:rFonts w:eastAsia="Times New Roman" w:cstheme="minorHAnsi"/>
          <w:i/>
          <w:iCs/>
          <w:szCs w:val="24"/>
          <w:lang w:eastAsia="pl-PL"/>
        </w:rPr>
        <w:t xml:space="preserve">(przetarg ograniczony, negocjacje z ogłoszeniem, dialog konkurencyjny, partnerstwo innowacyjne)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Liczba wykonawców   </w:t>
      </w:r>
      <w:r w:rsidRPr="005B3A43">
        <w:rPr>
          <w:rFonts w:eastAsia="Times New Roman" w:cstheme="minorHAnsi"/>
          <w:szCs w:val="24"/>
          <w:lang w:eastAsia="pl-PL"/>
        </w:rPr>
        <w:br/>
        <w:t xml:space="preserve">Przewidywana minimalna liczba wykonawców </w:t>
      </w:r>
      <w:r w:rsidRPr="005B3A43">
        <w:rPr>
          <w:rFonts w:eastAsia="Times New Roman" w:cstheme="minorHAnsi"/>
          <w:szCs w:val="24"/>
          <w:lang w:eastAsia="pl-PL"/>
        </w:rPr>
        <w:br/>
      </w:r>
      <w:r w:rsidRPr="005B3A43">
        <w:rPr>
          <w:rFonts w:eastAsia="Times New Roman" w:cstheme="minorHAnsi"/>
          <w:szCs w:val="24"/>
          <w:lang w:eastAsia="pl-PL"/>
        </w:rPr>
        <w:lastRenderedPageBreak/>
        <w:t xml:space="preserve">Maksymalna liczba wykonawców   </w:t>
      </w:r>
      <w:r w:rsidRPr="005B3A43">
        <w:rPr>
          <w:rFonts w:eastAsia="Times New Roman" w:cstheme="minorHAnsi"/>
          <w:szCs w:val="24"/>
          <w:lang w:eastAsia="pl-PL"/>
        </w:rPr>
        <w:br/>
        <w:t xml:space="preserve">Kryteria selekcji wykonawców: </w:t>
      </w:r>
      <w:r w:rsidRPr="005B3A43">
        <w:rPr>
          <w:rFonts w:eastAsia="Times New Roman" w:cstheme="minorHAnsi"/>
          <w:szCs w:val="24"/>
          <w:lang w:eastAsia="pl-PL"/>
        </w:rPr>
        <w:br/>
      </w:r>
      <w:r w:rsidRPr="005B3A43">
        <w:rPr>
          <w:rFonts w:eastAsia="Times New Roman" w:cstheme="minorHAnsi"/>
          <w:b/>
          <w:bCs/>
          <w:szCs w:val="24"/>
          <w:lang w:eastAsia="pl-PL"/>
        </w:rPr>
        <w:t xml:space="preserve">IV.1.7) Informacje na temat umowy ramowej lub dynamicznego systemu zakupów: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Umowa ramowa będzie zawarta: </w:t>
      </w:r>
      <w:r w:rsidRPr="005B3A43">
        <w:rPr>
          <w:rFonts w:eastAsia="Times New Roman" w:cstheme="minorHAnsi"/>
          <w:szCs w:val="24"/>
          <w:lang w:eastAsia="pl-PL"/>
        </w:rPr>
        <w:br/>
        <w:t xml:space="preserve">Czy przewiduje się ograniczenie liczby uczestników umowy ramowej: </w:t>
      </w:r>
      <w:r w:rsidRPr="005B3A43">
        <w:rPr>
          <w:rFonts w:eastAsia="Times New Roman" w:cstheme="minorHAnsi"/>
          <w:szCs w:val="24"/>
          <w:lang w:eastAsia="pl-PL"/>
        </w:rPr>
        <w:br/>
        <w:t xml:space="preserve">Przewidziana maksymalna liczba uczestników umowy ramowej: </w:t>
      </w:r>
      <w:r w:rsidRPr="005B3A43">
        <w:rPr>
          <w:rFonts w:eastAsia="Times New Roman" w:cstheme="minorHAnsi"/>
          <w:szCs w:val="24"/>
          <w:lang w:eastAsia="pl-PL"/>
        </w:rPr>
        <w:br/>
        <w:t xml:space="preserve">Informacje dodatkowe: </w:t>
      </w:r>
      <w:r w:rsidRPr="005B3A43">
        <w:rPr>
          <w:rFonts w:eastAsia="Times New Roman" w:cstheme="minorHAnsi"/>
          <w:szCs w:val="24"/>
          <w:lang w:eastAsia="pl-PL"/>
        </w:rPr>
        <w:br/>
        <w:t xml:space="preserve">Zamówienie obejmuje ustanowienie dynamicznego systemu zakupów: </w:t>
      </w:r>
      <w:r w:rsidRPr="005B3A43">
        <w:rPr>
          <w:rFonts w:eastAsia="Times New Roman" w:cstheme="minorHAnsi"/>
          <w:szCs w:val="24"/>
          <w:lang w:eastAsia="pl-PL"/>
        </w:rPr>
        <w:br/>
        <w:t xml:space="preserve">Adres strony internetowej, na której będą zamieszczone dodatkowe informacje dotyczące dynamicznego systemu zakupów: </w:t>
      </w:r>
      <w:r w:rsidRPr="005B3A43">
        <w:rPr>
          <w:rFonts w:eastAsia="Times New Roman" w:cstheme="minorHAnsi"/>
          <w:szCs w:val="24"/>
          <w:lang w:eastAsia="pl-PL"/>
        </w:rPr>
        <w:br/>
        <w:t xml:space="preserve">Informacje dodatkowe: </w:t>
      </w:r>
      <w:r w:rsidRPr="005B3A43">
        <w:rPr>
          <w:rFonts w:eastAsia="Times New Roman" w:cstheme="minorHAnsi"/>
          <w:szCs w:val="24"/>
          <w:lang w:eastAsia="pl-PL"/>
        </w:rPr>
        <w:br/>
        <w:t xml:space="preserve">W ramach umowy ramowej/dynamicznego systemu zakupów dopuszcza się złożenie ofert w formie katalogów elektronicznych: </w:t>
      </w:r>
      <w:r w:rsidRPr="005B3A43">
        <w:rPr>
          <w:rFonts w:eastAsia="Times New Roman" w:cstheme="minorHAnsi"/>
          <w:szCs w:val="24"/>
          <w:lang w:eastAsia="pl-PL"/>
        </w:rPr>
        <w:br/>
        <w:t xml:space="preserve">Przewiduje się pobranie ze złożonych katalogów elektronicznych informacji potrzebnych do sporządzenia ofert w ramach umowy ramowej/dynamicznego systemu zakupów: </w:t>
      </w:r>
      <w:r w:rsidRPr="005B3A43">
        <w:rPr>
          <w:rFonts w:eastAsia="Times New Roman" w:cstheme="minorHAnsi"/>
          <w:szCs w:val="24"/>
          <w:lang w:eastAsia="pl-PL"/>
        </w:rPr>
        <w:br/>
      </w:r>
      <w:r w:rsidRPr="005B3A43">
        <w:rPr>
          <w:rFonts w:eastAsia="Times New Roman" w:cstheme="minorHAnsi"/>
          <w:b/>
          <w:bCs/>
          <w:szCs w:val="24"/>
          <w:lang w:eastAsia="pl-PL"/>
        </w:rPr>
        <w:t xml:space="preserve">IV.1.8) Aukcja elektroniczna </w:t>
      </w:r>
      <w:r w:rsidRPr="005B3A43">
        <w:rPr>
          <w:rFonts w:eastAsia="Times New Roman" w:cstheme="minorHAnsi"/>
          <w:szCs w:val="24"/>
          <w:lang w:eastAsia="pl-PL"/>
        </w:rPr>
        <w:br/>
      </w:r>
      <w:r w:rsidRPr="005B3A43">
        <w:rPr>
          <w:rFonts w:eastAsia="Times New Roman" w:cstheme="minorHAnsi"/>
          <w:b/>
          <w:bCs/>
          <w:szCs w:val="24"/>
          <w:lang w:eastAsia="pl-PL"/>
        </w:rPr>
        <w:t xml:space="preserve">Przewidziane jest przeprowadzenie aukcji elektronicznej </w:t>
      </w:r>
      <w:r w:rsidRPr="005B3A43">
        <w:rPr>
          <w:rFonts w:eastAsia="Times New Roman" w:cstheme="minorHAnsi"/>
          <w:i/>
          <w:iCs/>
          <w:szCs w:val="24"/>
          <w:lang w:eastAsia="pl-PL"/>
        </w:rPr>
        <w:t xml:space="preserve">(przetarg nieograniczony, przetarg ograniczony, negocjacje z ogłoszeniem) </w:t>
      </w:r>
      <w:r w:rsidRPr="005B3A43">
        <w:rPr>
          <w:rFonts w:eastAsia="Times New Roman" w:cstheme="minorHAnsi"/>
          <w:szCs w:val="24"/>
          <w:lang w:eastAsia="pl-PL"/>
        </w:rPr>
        <w:t xml:space="preserve">Nie </w:t>
      </w:r>
      <w:r w:rsidRPr="005B3A43">
        <w:rPr>
          <w:rFonts w:eastAsia="Times New Roman" w:cstheme="minorHAnsi"/>
          <w:szCs w:val="24"/>
          <w:lang w:eastAsia="pl-PL"/>
        </w:rPr>
        <w:br/>
        <w:t xml:space="preserve">Należy podać adres strony internetowej, na której aukcja będzie prowadzona: </w:t>
      </w:r>
      <w:r w:rsidRPr="005B3A43">
        <w:rPr>
          <w:rFonts w:eastAsia="Times New Roman" w:cstheme="minorHAnsi"/>
          <w:szCs w:val="24"/>
          <w:lang w:eastAsia="pl-PL"/>
        </w:rPr>
        <w:br/>
      </w:r>
      <w:r w:rsidRPr="005B3A43">
        <w:rPr>
          <w:rFonts w:eastAsia="Times New Roman" w:cstheme="minorHAnsi"/>
          <w:b/>
          <w:bCs/>
          <w:szCs w:val="24"/>
          <w:lang w:eastAsia="pl-PL"/>
        </w:rPr>
        <w:t xml:space="preserve">Należy wskazać elementy, których wartości będą przedmiotem aukcji elektronicznej: </w:t>
      </w:r>
      <w:r w:rsidRPr="005B3A43">
        <w:rPr>
          <w:rFonts w:eastAsia="Times New Roman" w:cstheme="minorHAnsi"/>
          <w:szCs w:val="24"/>
          <w:lang w:eastAsia="pl-PL"/>
        </w:rPr>
        <w:br/>
      </w:r>
      <w:r w:rsidRPr="005B3A43">
        <w:rPr>
          <w:rFonts w:eastAsia="Times New Roman" w:cstheme="minorHAnsi"/>
          <w:b/>
          <w:bCs/>
          <w:szCs w:val="24"/>
          <w:lang w:eastAsia="pl-PL"/>
        </w:rPr>
        <w:t>Przewiduje się ograniczenia co do przedstawionych wartości, wynikające z opisu przedmiotu zamówienia:</w:t>
      </w:r>
      <w:r w:rsidRPr="005B3A43">
        <w:rPr>
          <w:rFonts w:eastAsia="Times New Roman" w:cstheme="minorHAnsi"/>
          <w:szCs w:val="24"/>
          <w:lang w:eastAsia="pl-PL"/>
        </w:rPr>
        <w:t xml:space="preserve"> </w:t>
      </w:r>
      <w:r w:rsidRPr="005B3A43">
        <w:rPr>
          <w:rFonts w:eastAsia="Times New Roman" w:cstheme="minorHAnsi"/>
          <w:szCs w:val="24"/>
          <w:lang w:eastAsia="pl-PL"/>
        </w:rPr>
        <w:br/>
        <w:t xml:space="preserve">Należy podać, które informacje zostaną udostępnione wykonawcom w trakcie aukcji elektronicznej oraz jaki będzie termin ich udostępnienia: </w:t>
      </w:r>
      <w:r w:rsidRPr="005B3A43">
        <w:rPr>
          <w:rFonts w:eastAsia="Times New Roman" w:cstheme="minorHAnsi"/>
          <w:szCs w:val="24"/>
          <w:lang w:eastAsia="pl-PL"/>
        </w:rPr>
        <w:br/>
        <w:t xml:space="preserve">Informacje dotyczące przebiegu aukcji elektronicznej: </w:t>
      </w:r>
      <w:r w:rsidRPr="005B3A43">
        <w:rPr>
          <w:rFonts w:eastAsia="Times New Roman" w:cstheme="minorHAnsi"/>
          <w:szCs w:val="24"/>
          <w:lang w:eastAsia="pl-PL"/>
        </w:rPr>
        <w:br/>
        <w:t xml:space="preserve">Jaki jest przewidziany sposób postępowania w toku aukcji elektronicznej i jakie będą warunki, na jakich wykonawcy będą mogli licytować (minimalne wysokości postąpień): </w:t>
      </w:r>
      <w:r w:rsidRPr="005B3A43">
        <w:rPr>
          <w:rFonts w:eastAsia="Times New Roman" w:cstheme="minorHAnsi"/>
          <w:szCs w:val="24"/>
          <w:lang w:eastAsia="pl-PL"/>
        </w:rPr>
        <w:br/>
        <w:t xml:space="preserve">Informacje dotyczące wykorzystywanego sprzętu elektronicznego, rozwiązań i specyfikacji technicznych w zakresie połączeń: </w:t>
      </w:r>
      <w:r w:rsidRPr="005B3A43">
        <w:rPr>
          <w:rFonts w:eastAsia="Times New Roman" w:cstheme="minorHAnsi"/>
          <w:szCs w:val="24"/>
          <w:lang w:eastAsia="pl-PL"/>
        </w:rPr>
        <w:br/>
        <w:t xml:space="preserve">Wymagania dotyczące rejestracji i identyfikacji wykonawców w aukcji elektronicznej: </w:t>
      </w:r>
      <w:r w:rsidRPr="005B3A43">
        <w:rPr>
          <w:rFonts w:eastAsia="Times New Roman" w:cstheme="minorHAnsi"/>
          <w:szCs w:val="24"/>
          <w:lang w:eastAsia="pl-PL"/>
        </w:rPr>
        <w:br/>
        <w:t xml:space="preserve">Informacje o liczbie etapów aukcji elektronicznej i czasie ich trwania: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Czas trwania: </w:t>
      </w:r>
      <w:r w:rsidRPr="005B3A43">
        <w:rPr>
          <w:rFonts w:eastAsia="Times New Roman" w:cstheme="minorHAnsi"/>
          <w:szCs w:val="24"/>
          <w:lang w:eastAsia="pl-PL"/>
        </w:rPr>
        <w:br/>
        <w:t xml:space="preserve">Czy wykonawcy, którzy nie złożyli nowych postąpień, zostaną zakwalifikowani do następnego etapu: </w:t>
      </w:r>
      <w:r w:rsidRPr="005B3A43">
        <w:rPr>
          <w:rFonts w:eastAsia="Times New Roman" w:cstheme="minorHAnsi"/>
          <w:szCs w:val="24"/>
          <w:lang w:eastAsia="pl-PL"/>
        </w:rPr>
        <w:br/>
        <w:t xml:space="preserve">Warunki zamknięcia aukcji elektronicznej: </w:t>
      </w:r>
      <w:r w:rsidRPr="005B3A43">
        <w:rPr>
          <w:rFonts w:eastAsia="Times New Roman" w:cstheme="minorHAnsi"/>
          <w:szCs w:val="24"/>
          <w:lang w:eastAsia="pl-PL"/>
        </w:rPr>
        <w:br/>
      </w:r>
      <w:r w:rsidRPr="005B3A43">
        <w:rPr>
          <w:rFonts w:eastAsia="Times New Roman" w:cstheme="minorHAnsi"/>
          <w:b/>
          <w:bCs/>
          <w:szCs w:val="24"/>
          <w:lang w:eastAsia="pl-PL"/>
        </w:rPr>
        <w:t xml:space="preserve">IV.2) KRYTERIA OCENY OFERT </w:t>
      </w:r>
      <w:r w:rsidRPr="005B3A43">
        <w:rPr>
          <w:rFonts w:eastAsia="Times New Roman" w:cstheme="minorHAnsi"/>
          <w:szCs w:val="24"/>
          <w:lang w:eastAsia="pl-PL"/>
        </w:rPr>
        <w:br/>
      </w:r>
      <w:r w:rsidRPr="005B3A43">
        <w:rPr>
          <w:rFonts w:eastAsia="Times New Roman" w:cstheme="minorHAnsi"/>
          <w:b/>
          <w:bCs/>
          <w:szCs w:val="24"/>
          <w:lang w:eastAsia="pl-PL"/>
        </w:rPr>
        <w:t xml:space="preserve">IV.2.1) Kryteria oceny ofert: </w:t>
      </w:r>
      <w:r w:rsidRPr="005B3A43">
        <w:rPr>
          <w:rFonts w:eastAsia="Times New Roman" w:cstheme="minorHAnsi"/>
          <w:szCs w:val="24"/>
          <w:lang w:eastAsia="pl-PL"/>
        </w:rPr>
        <w:br/>
      </w:r>
      <w:r w:rsidRPr="005B3A43">
        <w:rPr>
          <w:rFonts w:eastAsia="Times New Roman" w:cstheme="minorHAnsi"/>
          <w:b/>
          <w:bCs/>
          <w:szCs w:val="24"/>
          <w:lang w:eastAsia="pl-PL"/>
        </w:rPr>
        <w:t>IV.2.2) Kryteria</w:t>
      </w:r>
      <w:r w:rsidRPr="005B3A43">
        <w:rPr>
          <w:rFonts w:eastAsia="Times New Roman" w:cstheme="minorHAnsi"/>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75"/>
        <w:gridCol w:w="919"/>
      </w:tblGrid>
      <w:tr w:rsidR="005B3A43" w:rsidRPr="005B3A43" w:rsidTr="005B3A43">
        <w:tc>
          <w:tcPr>
            <w:tcW w:w="0" w:type="auto"/>
            <w:tcBorders>
              <w:top w:val="single" w:sz="6" w:space="0" w:color="000000"/>
              <w:left w:val="single" w:sz="6" w:space="0" w:color="000000"/>
              <w:bottom w:val="single" w:sz="6" w:space="0" w:color="000000"/>
              <w:right w:val="single" w:sz="6" w:space="0" w:color="000000"/>
            </w:tcBorders>
            <w:vAlign w:val="center"/>
            <w:hideMark/>
          </w:tcPr>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Znaczenie</w:t>
            </w:r>
          </w:p>
        </w:tc>
      </w:tr>
      <w:tr w:rsidR="005B3A43" w:rsidRPr="005B3A43" w:rsidTr="005B3A43">
        <w:tc>
          <w:tcPr>
            <w:tcW w:w="0" w:type="auto"/>
            <w:tcBorders>
              <w:top w:val="single" w:sz="6" w:space="0" w:color="000000"/>
              <w:left w:val="single" w:sz="6" w:space="0" w:color="000000"/>
              <w:bottom w:val="single" w:sz="6" w:space="0" w:color="000000"/>
              <w:right w:val="single" w:sz="6" w:space="0" w:color="000000"/>
            </w:tcBorders>
            <w:vAlign w:val="center"/>
            <w:hideMark/>
          </w:tcPr>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60,00</w:t>
            </w:r>
          </w:p>
        </w:tc>
      </w:tr>
      <w:tr w:rsidR="005B3A43" w:rsidRPr="005B3A43" w:rsidTr="005B3A43">
        <w:tc>
          <w:tcPr>
            <w:tcW w:w="0" w:type="auto"/>
            <w:tcBorders>
              <w:top w:val="single" w:sz="6" w:space="0" w:color="000000"/>
              <w:left w:val="single" w:sz="6" w:space="0" w:color="000000"/>
              <w:bottom w:val="single" w:sz="6" w:space="0" w:color="000000"/>
              <w:right w:val="single" w:sz="6" w:space="0" w:color="000000"/>
            </w:tcBorders>
            <w:vAlign w:val="center"/>
            <w:hideMark/>
          </w:tcPr>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40,00</w:t>
            </w:r>
          </w:p>
        </w:tc>
      </w:tr>
    </w:tbl>
    <w:p w:rsidR="005B3A43" w:rsidRDefault="005B3A43" w:rsidP="005B3A43">
      <w:pPr>
        <w:spacing w:after="0" w:line="240" w:lineRule="auto"/>
        <w:rPr>
          <w:rFonts w:eastAsia="Times New Roman" w:cstheme="minorHAnsi"/>
          <w:b/>
          <w:bCs/>
          <w:szCs w:val="24"/>
          <w:lang w:eastAsia="pl-PL"/>
        </w:rPr>
      </w:pPr>
      <w:r w:rsidRPr="005B3A43">
        <w:rPr>
          <w:rFonts w:eastAsia="Times New Roman" w:cstheme="minorHAnsi"/>
          <w:b/>
          <w:bCs/>
          <w:szCs w:val="24"/>
          <w:lang w:eastAsia="pl-PL"/>
        </w:rPr>
        <w:t xml:space="preserve">IV.2.3) Zastosowanie procedury, o której mowa w art. 24aa ust. 1 ustawy </w:t>
      </w:r>
      <w:proofErr w:type="spellStart"/>
      <w:r w:rsidRPr="005B3A43">
        <w:rPr>
          <w:rFonts w:eastAsia="Times New Roman" w:cstheme="minorHAnsi"/>
          <w:b/>
          <w:bCs/>
          <w:szCs w:val="24"/>
          <w:lang w:eastAsia="pl-PL"/>
        </w:rPr>
        <w:t>Pzp</w:t>
      </w:r>
      <w:proofErr w:type="spellEnd"/>
      <w:r w:rsidRPr="005B3A43">
        <w:rPr>
          <w:rFonts w:eastAsia="Times New Roman" w:cstheme="minorHAnsi"/>
          <w:b/>
          <w:bCs/>
          <w:szCs w:val="24"/>
          <w:lang w:eastAsia="pl-PL"/>
        </w:rPr>
        <w:t xml:space="preserve"> </w:t>
      </w:r>
      <w:r w:rsidRPr="005B3A43">
        <w:rPr>
          <w:rFonts w:eastAsia="Times New Roman" w:cstheme="minorHAnsi"/>
          <w:szCs w:val="24"/>
          <w:lang w:eastAsia="pl-PL"/>
        </w:rPr>
        <w:t xml:space="preserve">(przetarg nieograniczony) Tak </w:t>
      </w:r>
      <w:r w:rsidRPr="005B3A43">
        <w:rPr>
          <w:rFonts w:eastAsia="Times New Roman" w:cstheme="minorHAnsi"/>
          <w:szCs w:val="24"/>
          <w:lang w:eastAsia="pl-PL"/>
        </w:rPr>
        <w:br/>
      </w:r>
      <w:r w:rsidRPr="005B3A43">
        <w:rPr>
          <w:rFonts w:eastAsia="Times New Roman" w:cstheme="minorHAnsi"/>
          <w:b/>
          <w:bCs/>
          <w:szCs w:val="24"/>
          <w:lang w:eastAsia="pl-PL"/>
        </w:rPr>
        <w:t xml:space="preserve">IV.3) Negocjacje z ogłoszeniem, dialog konkurencyjny, partnerstwo innowacyjne </w:t>
      </w:r>
      <w:r w:rsidRPr="005B3A43">
        <w:rPr>
          <w:rFonts w:eastAsia="Times New Roman" w:cstheme="minorHAnsi"/>
          <w:szCs w:val="24"/>
          <w:lang w:eastAsia="pl-PL"/>
        </w:rPr>
        <w:br/>
      </w:r>
      <w:r w:rsidRPr="005B3A43">
        <w:rPr>
          <w:rFonts w:eastAsia="Times New Roman" w:cstheme="minorHAnsi"/>
          <w:b/>
          <w:bCs/>
          <w:szCs w:val="24"/>
          <w:lang w:eastAsia="pl-PL"/>
        </w:rPr>
        <w:t>IV.3.1) Informacje na temat negocjacji z ogłoszeniem</w:t>
      </w:r>
      <w:r w:rsidRPr="005B3A43">
        <w:rPr>
          <w:rFonts w:eastAsia="Times New Roman" w:cstheme="minorHAnsi"/>
          <w:szCs w:val="24"/>
          <w:lang w:eastAsia="pl-PL"/>
        </w:rPr>
        <w:t xml:space="preserve"> </w:t>
      </w:r>
      <w:r w:rsidRPr="005B3A43">
        <w:rPr>
          <w:rFonts w:eastAsia="Times New Roman" w:cstheme="minorHAnsi"/>
          <w:szCs w:val="24"/>
          <w:lang w:eastAsia="pl-PL"/>
        </w:rPr>
        <w:br/>
        <w:t xml:space="preserve">Minimalne wymagania, które muszą spełniać wszystkie oferty: </w:t>
      </w:r>
      <w:r w:rsidRPr="005B3A43">
        <w:rPr>
          <w:rFonts w:eastAsia="Times New Roman" w:cstheme="minorHAnsi"/>
          <w:szCs w:val="24"/>
          <w:lang w:eastAsia="pl-PL"/>
        </w:rPr>
        <w:br/>
        <w:t xml:space="preserve">Przewidziane jest zastrzeżenie prawa do udzielenia zamówienia na podstawie ofert wstępnych bez przeprowadzenia negocjacji </w:t>
      </w:r>
      <w:r w:rsidRPr="005B3A43">
        <w:rPr>
          <w:rFonts w:eastAsia="Times New Roman" w:cstheme="minorHAnsi"/>
          <w:szCs w:val="24"/>
          <w:lang w:eastAsia="pl-PL"/>
        </w:rPr>
        <w:br/>
        <w:t xml:space="preserve">Przewidziany jest podział negocjacji na etapy w celu ograniczenia liczby ofert: </w:t>
      </w:r>
      <w:r w:rsidRPr="005B3A43">
        <w:rPr>
          <w:rFonts w:eastAsia="Times New Roman" w:cstheme="minorHAnsi"/>
          <w:szCs w:val="24"/>
          <w:lang w:eastAsia="pl-PL"/>
        </w:rPr>
        <w:br/>
        <w:t xml:space="preserve">Należy podać informacje na temat etapów negocjacji (w tym liczbę etapów): </w:t>
      </w:r>
      <w:r w:rsidRPr="005B3A43">
        <w:rPr>
          <w:rFonts w:eastAsia="Times New Roman" w:cstheme="minorHAnsi"/>
          <w:szCs w:val="24"/>
          <w:lang w:eastAsia="pl-PL"/>
        </w:rPr>
        <w:br/>
        <w:t xml:space="preserve">Informacje dodatkowe </w:t>
      </w:r>
      <w:r w:rsidRPr="005B3A43">
        <w:rPr>
          <w:rFonts w:eastAsia="Times New Roman" w:cstheme="minorHAnsi"/>
          <w:szCs w:val="24"/>
          <w:lang w:eastAsia="pl-PL"/>
        </w:rPr>
        <w:br/>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lastRenderedPageBreak/>
        <w:t>IV.3.2) Informacje na temat dialogu konkurencyjnego</w:t>
      </w:r>
      <w:r w:rsidRPr="005B3A43">
        <w:rPr>
          <w:rFonts w:eastAsia="Times New Roman" w:cstheme="minorHAnsi"/>
          <w:szCs w:val="24"/>
          <w:lang w:eastAsia="pl-PL"/>
        </w:rPr>
        <w:t xml:space="preserve"> </w:t>
      </w:r>
      <w:r w:rsidRPr="005B3A43">
        <w:rPr>
          <w:rFonts w:eastAsia="Times New Roman" w:cstheme="minorHAnsi"/>
          <w:szCs w:val="24"/>
          <w:lang w:eastAsia="pl-PL"/>
        </w:rPr>
        <w:br/>
        <w:t xml:space="preserve">Opis potrzeb i wymagań zamawiającego lub informacja o sposobie uzyskania tego opisu: </w:t>
      </w:r>
      <w:r w:rsidRPr="005B3A43">
        <w:rPr>
          <w:rFonts w:eastAsia="Times New Roman" w:cstheme="minorHAnsi"/>
          <w:szCs w:val="24"/>
          <w:lang w:eastAsia="pl-PL"/>
        </w:rPr>
        <w:br/>
        <w:t xml:space="preserve">Informacja o wysokości nagród dla wykonawców, którzy podczas dialogu konkurencyjnego przedstawili rozwiązania stanowiące podstawę do składania ofert, jeżeli zamawiający przewiduje nagrody: </w:t>
      </w:r>
      <w:r w:rsidRPr="005B3A43">
        <w:rPr>
          <w:rFonts w:eastAsia="Times New Roman" w:cstheme="minorHAnsi"/>
          <w:szCs w:val="24"/>
          <w:lang w:eastAsia="pl-PL"/>
        </w:rPr>
        <w:br/>
        <w:t xml:space="preserve">Wstępny harmonogram postępowania: </w:t>
      </w:r>
      <w:r w:rsidRPr="005B3A43">
        <w:rPr>
          <w:rFonts w:eastAsia="Times New Roman" w:cstheme="minorHAnsi"/>
          <w:szCs w:val="24"/>
          <w:lang w:eastAsia="pl-PL"/>
        </w:rPr>
        <w:br/>
        <w:t xml:space="preserve">Podział dialogu na etapy w celu ograniczenia liczby rozwiązań: </w:t>
      </w:r>
      <w:r w:rsidRPr="005B3A43">
        <w:rPr>
          <w:rFonts w:eastAsia="Times New Roman" w:cstheme="minorHAnsi"/>
          <w:szCs w:val="24"/>
          <w:lang w:eastAsia="pl-PL"/>
        </w:rPr>
        <w:br/>
        <w:t xml:space="preserve">Należy podać informacje na temat etapów dialogu: </w:t>
      </w:r>
      <w:r w:rsidRPr="005B3A43">
        <w:rPr>
          <w:rFonts w:eastAsia="Times New Roman" w:cstheme="minorHAnsi"/>
          <w:szCs w:val="24"/>
          <w:lang w:eastAsia="pl-PL"/>
        </w:rPr>
        <w:br/>
        <w:t xml:space="preserve">Informacje dodatkowe: </w:t>
      </w:r>
      <w:r w:rsidRPr="005B3A43">
        <w:rPr>
          <w:rFonts w:eastAsia="Times New Roman" w:cstheme="minorHAnsi"/>
          <w:szCs w:val="24"/>
          <w:lang w:eastAsia="pl-PL"/>
        </w:rPr>
        <w:br/>
      </w:r>
      <w:r w:rsidRPr="005B3A43">
        <w:rPr>
          <w:rFonts w:eastAsia="Times New Roman" w:cstheme="minorHAnsi"/>
          <w:b/>
          <w:bCs/>
          <w:szCs w:val="24"/>
          <w:lang w:eastAsia="pl-PL"/>
        </w:rPr>
        <w:t>IV.3.3) Informacje na temat partnerstwa innowacyjnego</w:t>
      </w:r>
      <w:r w:rsidRPr="005B3A43">
        <w:rPr>
          <w:rFonts w:eastAsia="Times New Roman" w:cstheme="minorHAnsi"/>
          <w:szCs w:val="24"/>
          <w:lang w:eastAsia="pl-PL"/>
        </w:rPr>
        <w:t xml:space="preserve"> </w:t>
      </w:r>
      <w:r w:rsidRPr="005B3A43">
        <w:rPr>
          <w:rFonts w:eastAsia="Times New Roman" w:cstheme="minorHAnsi"/>
          <w:szCs w:val="24"/>
          <w:lang w:eastAsia="pl-PL"/>
        </w:rPr>
        <w:br/>
        <w:t xml:space="preserve">Elementy opisu przedmiotu zamówienia definiujące minimalne wymagania, którym muszą odpowiadać wszystkie oferty: </w:t>
      </w:r>
      <w:r w:rsidRPr="005B3A43">
        <w:rPr>
          <w:rFonts w:eastAsia="Times New Roman" w:cstheme="minorHAnsi"/>
          <w:szCs w:val="24"/>
          <w:lang w:eastAsia="pl-PL"/>
        </w:rPr>
        <w:br/>
        <w:t xml:space="preserve">Podział negocjacji na etapy w celu ograniczeniu liczby ofert podlegających negocjacjom poprzez zastosowanie kryteriów oceny ofert wskazanych w specyfikacji istotnych warunków zamówienia: </w:t>
      </w:r>
      <w:r w:rsidRPr="005B3A43">
        <w:rPr>
          <w:rFonts w:eastAsia="Times New Roman" w:cstheme="minorHAnsi"/>
          <w:szCs w:val="24"/>
          <w:lang w:eastAsia="pl-PL"/>
        </w:rPr>
        <w:br/>
        <w:t xml:space="preserve">Informacje dodatkowe: </w:t>
      </w:r>
      <w:r w:rsidRPr="005B3A43">
        <w:rPr>
          <w:rFonts w:eastAsia="Times New Roman" w:cstheme="minorHAnsi"/>
          <w:szCs w:val="24"/>
          <w:lang w:eastAsia="pl-PL"/>
        </w:rPr>
        <w:br/>
      </w:r>
      <w:r w:rsidRPr="005B3A43">
        <w:rPr>
          <w:rFonts w:eastAsia="Times New Roman" w:cstheme="minorHAnsi"/>
          <w:b/>
          <w:bCs/>
          <w:szCs w:val="24"/>
          <w:lang w:eastAsia="pl-PL"/>
        </w:rPr>
        <w:t xml:space="preserve">IV.4) Licytacja elektroniczna </w:t>
      </w:r>
      <w:r w:rsidRPr="005B3A43">
        <w:rPr>
          <w:rFonts w:eastAsia="Times New Roman" w:cstheme="minorHAnsi"/>
          <w:szCs w:val="24"/>
          <w:lang w:eastAsia="pl-PL"/>
        </w:rPr>
        <w:br/>
        <w:t xml:space="preserve">Adres strony internetowej, na której będzie prowadzona licytacja elektroniczna: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Adres strony internetowej, na której jest dostępny opis przedmiotu zamówienia w licytacji elektronicznej: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Wymagania dotyczące rejestracji i identyfikacji wykonawców w licytacji elektronicznej, w tym wymagania techniczne urządzeń informatycznych: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Sposób postępowania w toku licytacji elektronicznej, w tym określenie minimalnych wysokości postąpień: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Informacje o liczbie etapów licytacji elektronicznej i czasie ich trwania: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Czas trwania: </w:t>
      </w:r>
      <w:r w:rsidRPr="005B3A43">
        <w:rPr>
          <w:rFonts w:eastAsia="Times New Roman" w:cstheme="minorHAnsi"/>
          <w:szCs w:val="24"/>
          <w:lang w:eastAsia="pl-PL"/>
        </w:rPr>
        <w:br/>
        <w:t xml:space="preserve">Wykonawcy, którzy nie złożyli nowych postąpień, zostaną zakwalifikowani do następnego etapu: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Termin składania wniosków o dopuszczenie do udziału w licytacji elektronicznej: </w:t>
      </w:r>
      <w:r w:rsidRPr="005B3A43">
        <w:rPr>
          <w:rFonts w:eastAsia="Times New Roman" w:cstheme="minorHAnsi"/>
          <w:szCs w:val="24"/>
          <w:lang w:eastAsia="pl-PL"/>
        </w:rPr>
        <w:br/>
        <w:t xml:space="preserve">Data: godzina: </w:t>
      </w:r>
      <w:r w:rsidRPr="005B3A43">
        <w:rPr>
          <w:rFonts w:eastAsia="Times New Roman" w:cstheme="minorHAnsi"/>
          <w:szCs w:val="24"/>
          <w:lang w:eastAsia="pl-PL"/>
        </w:rPr>
        <w:br/>
        <w:t xml:space="preserve">Termin otwarcia licytacji elektronicznej: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Termin i warunki zamknięcia licytacji elektronicznej: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Istotne dla stron postanowienia, które zostaną wprowadzone do treści zawieranej umowy w sprawie zamówienia publicznego, albo ogólne warunki umowy, albo wzór umowy: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Wymagania dotyczące zabezpieczenia należytego wykonania umowy: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szCs w:val="24"/>
          <w:lang w:eastAsia="pl-PL"/>
        </w:rPr>
        <w:t xml:space="preserve">Informacje dodatkowe: </w:t>
      </w:r>
    </w:p>
    <w:p w:rsidR="005B3A43" w:rsidRPr="005B3A43" w:rsidRDefault="005B3A43" w:rsidP="005B3A43">
      <w:pPr>
        <w:spacing w:after="0" w:line="240" w:lineRule="auto"/>
        <w:rPr>
          <w:rFonts w:eastAsia="Times New Roman" w:cstheme="minorHAnsi"/>
          <w:szCs w:val="24"/>
          <w:lang w:eastAsia="pl-PL"/>
        </w:rPr>
      </w:pPr>
      <w:r w:rsidRPr="005B3A43">
        <w:rPr>
          <w:rFonts w:eastAsia="Times New Roman" w:cstheme="minorHAnsi"/>
          <w:b/>
          <w:bCs/>
          <w:szCs w:val="24"/>
          <w:lang w:eastAsia="pl-PL"/>
        </w:rPr>
        <w:t>IV.5) ZMIANA UMOWY</w:t>
      </w:r>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b/>
          <w:bCs/>
          <w:szCs w:val="24"/>
          <w:lang w:eastAsia="pl-PL"/>
        </w:rPr>
        <w:t>Przewiduje się istotne zmiany postanowień zawartej umowy w stosunku do treści oferty, na podstawie której dokonano wyboru wykonawcy:</w:t>
      </w:r>
      <w:r w:rsidRPr="005B3A43">
        <w:rPr>
          <w:rFonts w:eastAsia="Times New Roman" w:cstheme="minorHAnsi"/>
          <w:szCs w:val="24"/>
          <w:lang w:eastAsia="pl-PL"/>
        </w:rPr>
        <w:t xml:space="preserve"> Tak </w:t>
      </w:r>
      <w:r w:rsidRPr="005B3A43">
        <w:rPr>
          <w:rFonts w:eastAsia="Times New Roman" w:cstheme="minorHAnsi"/>
          <w:szCs w:val="24"/>
          <w:lang w:eastAsia="pl-PL"/>
        </w:rPr>
        <w:br/>
        <w:t xml:space="preserve">Należy wskazać zakres, charakter zmian oraz warunki wprowadzenia zmian: </w:t>
      </w:r>
      <w:r w:rsidRPr="005B3A43">
        <w:rPr>
          <w:rFonts w:eastAsia="Times New Roman" w:cstheme="minorHAnsi"/>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zasadach określonych w art. 144 PZP a także na podstawie poniższych okoliczności: 1) Wykonawca może wnieść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specyfikacji technicznych, innych wymaganych przepisami, do których Zamawiający był zobowiązany), c) przekazania dokumentów zamiennych budowy lub usunięcia wad w dostarczanej dokumentacji projektowej, d) zmiany terminu dokonania odbiorów przewidzianych w umowie. 2) Wykonawca może wnieść o przedłużenie terminu wykonania przedmiotu umowy o czas opóźnienia, jeżeli takie opóźnienie jest lub będzie miało wpływ na wykonanie przedmiotu umowy w przypadku: a) okoliczności leżących po stronie Zamawiającego, w szczególności: wstrzymanie/zawieszenie robót przez Zamawiającego, b) szczególnie niesprzyjających warunków atmosferycznych uniemożliwiających prowadzenie robót </w:t>
      </w:r>
      <w:r w:rsidRPr="005B3A43">
        <w:rPr>
          <w:rFonts w:eastAsia="Times New Roman" w:cstheme="minorHAnsi"/>
          <w:szCs w:val="24"/>
          <w:lang w:eastAsia="pl-PL"/>
        </w:rPr>
        <w:lastRenderedPageBreak/>
        <w:t xml:space="preserve">budowlanych, przeprowadzanie prób i sprawdzeń, dokonywanie odbiorów. Przez szczególnie niesprzyjające warunki atmosferyczne rozumie się wystąpienie średniej dziennej temperatury niższej niż minus 5 C w zakresie robót zewnętrznych budowlanych a także opady atmosferyczne (śnieg, deszcz) trwające co najmniej 3 dni czy też utrzymujący się w tym okresie leżący śnieg - w zakresie robót zewnętrznych budowlanych. Średnią temperaturę Wykonawca ustala w ten sposób, że kierownik budowy dokonuje pomiaru o godz. 7.00 i 15.00 dokonując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 c) jakiegokolwiek opóźnienia, utrudnienia lub przeszkody spowodowanej przez Zamawiającego lub dających się przypisać Zamawiającemu lub innemu wykonawcy zatrudnionemu przez Zamawiającego na terenie budowy, 3) Zmiana terminu może ulec wydłużeniu w przypadkach: a) zachodzić będzie konieczność lub wola Zamawiającego udzielenia zamówień (w tym robót budowlanych) nieobjętych Umową, a których wykonanie będzie miało wpływ na wykonanie Umowy o zamówienie (w tym robót dodatkowych lub robót uzupełniający – o ile Zamawiający przewidział ich udzielenie); b) wystąpienia zmian spowodowanych warunkami geologicznymi, archeologicznymi, terenowymi w szczególności: niewypały i niewybuchy; wykopaliska archeologiczne nieprzewidywane w dokumentacji przetargowej; c) wystąpienia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elektrycznej, wody czy innych mediów niezbędnych do wykonania przedmiotu umowy), d) wystąpienie okoliczności których strony nie były w stanie przewidzieć pomimo zachowania należytej staranności; e) wstrzymania przez Zamawiającego lub organy administracji publicznej (w tym orzeczeniem sądu) prac objętych Umową, w szczególności z powodu zagrożenia życia lub zdrowia na budowie, prac archeologicznych. f) niezawinionych przez Wykonawcę opóźnień Zamawiającego w przystąpieniu do dokonania odbiorów robót, czy też opóźnień w przekazaniu Wykonawcy lub osobom trzecim stosownych dokumentów niezbędnych do realizacji Umowy; g) przedłużających się terminów postępowań przed organami administracji publicznej oraz sądami o wydanie decyzji lub innego rodzaju rozstrzygnięć niezbędnych do wykonania objętych Umową prac (w tym uzyskania prawomocnego pozwolenia na użytkowanie Obiektu), z przyczyn niezawinionych przez Wykonawcę. h) wystąpienia Siły wyższej rozumianej jako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 4) Jeżeli powstały konieczne zmiany technologiczne, w szczególności: a) konieczności zrealizowania projektu przy zastosowaniu innych rozwiązań technicznych/technologicznych niż wskazane w dokumentacji projektowej w sytuacji, gdyby zastosowanie przewidzianych rozwiązań groziłoby niewykonaniem lub wadliwym wykonaniem przedmiotu umowy, b) konieczności zrealizowania projektu przy zastosowaniu innych rozwiązań technicznych/technologicznych niż wskazane w SIWZ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 c) konieczności zrealizowania przedmiotu umowy </w:t>
      </w:r>
      <w:r w:rsidRPr="005B3A43">
        <w:rPr>
          <w:rFonts w:eastAsia="Times New Roman" w:cstheme="minorHAnsi"/>
          <w:szCs w:val="24"/>
          <w:lang w:eastAsia="pl-PL"/>
        </w:rPr>
        <w:lastRenderedPageBreak/>
        <w:t xml:space="preserve">przy zastosowaniu innych rozwiązań technicznych lub materiałowych ze względu na zmiany obowiązującego prawa. Zmiany wskazywane w pkt. 4 będą wprowadzone wyłącznie w zakresie umożliwiającym oddanie przedmiotu umowy do użytkowania, a Zamawiający może ponieść ryzyko zwiększanym z tego powodu kosztom. Każde ze wskazanych w lit. a –c zmian może być powiązane ze zmianą wynagrodzenia na zasadach określonych przez strony. 5) Pozostałe zmiany: a) jeśli zmiana stawki VAT będzie powodować zmniejszenie kosztów wykonania umowy po stronie wykonawcy, Zamawiający przewiduje możliwość zmniejszenia wynagrodzenia o kwotę stanowiącą różnicę kwoty podatku VAT do zapłacenia przez wykonawcę , b) zmiana sposobu rozliczania umowy lub dokonywania płatności na rzecz Wykonawcy, na skutek w szczególności zmian zawartej przez Zamawiającego umowy o dofinansowanie, c) rezygnacji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zostaną cenniki i inne konieczne dane publikowane w katalogach </w:t>
      </w:r>
      <w:proofErr w:type="spellStart"/>
      <w:r w:rsidRPr="005B3A43">
        <w:rPr>
          <w:rFonts w:eastAsia="Times New Roman" w:cstheme="minorHAnsi"/>
          <w:szCs w:val="24"/>
          <w:lang w:eastAsia="pl-PL"/>
        </w:rPr>
        <w:t>Sekocenbud</w:t>
      </w:r>
      <w:proofErr w:type="spellEnd"/>
      <w:r w:rsidRPr="005B3A43">
        <w:rPr>
          <w:rFonts w:eastAsia="Times New Roman" w:cstheme="minorHAnsi"/>
          <w:szCs w:val="24"/>
          <w:lang w:eastAsia="pl-PL"/>
        </w:rPr>
        <w:t xml:space="preserve"> na moment zawarcia Umowy. Niezależnie od powyższego zamawiający ma prawo ustalić wysokość kwoty pomniejszonego wynagrodzenia w oparciu o opinię biegłego rzeczoznawcy, w szczególności w sytuacji, jeżeli pomniejszenie zakresu Umowy nie będzie możliwe na podstawie wytycznych o których mowa wyżej, d) zmiana polegająca na dopuszczeniu do wykonywania zamówienia podwykonawcy nie wymienionego w wykazie robót proponowanych do wykonania przez podwykonawców, po wcześniejszej akceptacji przez Zamawiającego i spełnieniu wymagań specyfikacji dotyczących wykonywania wskazanego zakresu robót przez podwykonawców (zmiana niewymagająca sporządzania aneksu), e) dopuszczeniu do wykonywania przez podwykonawców tej części zamówienia (zakresu prac), która nie została wskazana w ofercie do podzlecenia po wcześniejszej akceptacji przez Zamawiającego i spełnieniu wymagań specyfikacji dotyczących wykonywania wskazanego zakresu robót przez podwykonawców (zmiana niewymagająca sporządzania aneksu). 3.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 5. Przedłużenie terminów wykonania zamówienia może nastąpić wyłącznie o czas trwania przeszkody. 6. Żadnej ze stron Umowy nie przysługuje roszczenie o zawarcie aneksu (obie strony muszą wyrazić zgodę się na zawarcie aneksu). 7. 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8. 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9. W razie wątpliwości, przyjmuje się, że nie stanowią zmiany Umowy następujące zmiany: 1) danych związanych z obsługą administracyjno-organizacyjną Umowy, 2) danych teleadresowych, 3) danych rejestrowych, 4) będące następstwem sukcesji uniwersalnej po jednej ze stron </w:t>
      </w:r>
      <w:r w:rsidRPr="005B3A43">
        <w:rPr>
          <w:rFonts w:eastAsia="Times New Roman" w:cstheme="minorHAnsi"/>
          <w:szCs w:val="24"/>
          <w:lang w:eastAsia="pl-PL"/>
        </w:rPr>
        <w:br/>
      </w:r>
      <w:r w:rsidRPr="005B3A43">
        <w:rPr>
          <w:rFonts w:eastAsia="Times New Roman" w:cstheme="minorHAnsi"/>
          <w:b/>
          <w:bCs/>
          <w:szCs w:val="24"/>
          <w:lang w:eastAsia="pl-PL"/>
        </w:rPr>
        <w:lastRenderedPageBreak/>
        <w:t xml:space="preserve">IV.6) INFORMACJE ADMINISTRACYJNE </w:t>
      </w:r>
      <w:r w:rsidRPr="005B3A43">
        <w:rPr>
          <w:rFonts w:eastAsia="Times New Roman" w:cstheme="minorHAnsi"/>
          <w:szCs w:val="24"/>
          <w:lang w:eastAsia="pl-PL"/>
        </w:rPr>
        <w:br/>
      </w:r>
      <w:r w:rsidRPr="005B3A43">
        <w:rPr>
          <w:rFonts w:eastAsia="Times New Roman" w:cstheme="minorHAnsi"/>
          <w:szCs w:val="24"/>
          <w:lang w:eastAsia="pl-PL"/>
        </w:rPr>
        <w:br/>
      </w:r>
      <w:r w:rsidRPr="005B3A43">
        <w:rPr>
          <w:rFonts w:eastAsia="Times New Roman" w:cstheme="minorHAnsi"/>
          <w:b/>
          <w:bCs/>
          <w:szCs w:val="24"/>
          <w:lang w:eastAsia="pl-PL"/>
        </w:rPr>
        <w:t xml:space="preserve">IV.6.1) Sposób udostępniania informacji o charakterze poufnym </w:t>
      </w:r>
      <w:r w:rsidRPr="005B3A43">
        <w:rPr>
          <w:rFonts w:eastAsia="Times New Roman" w:cstheme="minorHAnsi"/>
          <w:i/>
          <w:iCs/>
          <w:szCs w:val="24"/>
          <w:lang w:eastAsia="pl-PL"/>
        </w:rPr>
        <w:t xml:space="preserve">(jeżeli dotyczy): </w:t>
      </w:r>
      <w:r w:rsidRPr="005B3A43">
        <w:rPr>
          <w:rFonts w:eastAsia="Times New Roman" w:cstheme="minorHAnsi"/>
          <w:szCs w:val="24"/>
          <w:lang w:eastAsia="pl-PL"/>
        </w:rPr>
        <w:br/>
      </w:r>
      <w:r w:rsidRPr="005B3A43">
        <w:rPr>
          <w:rFonts w:eastAsia="Times New Roman" w:cstheme="minorHAnsi"/>
          <w:szCs w:val="24"/>
          <w:lang w:eastAsia="pl-PL"/>
        </w:rPr>
        <w:br/>
      </w:r>
      <w:r w:rsidRPr="005B3A43">
        <w:rPr>
          <w:rFonts w:eastAsia="Times New Roman" w:cstheme="minorHAnsi"/>
          <w:b/>
          <w:bCs/>
          <w:szCs w:val="24"/>
          <w:lang w:eastAsia="pl-PL"/>
        </w:rPr>
        <w:t>Środki służące ochronie informacji o charakterze poufnym</w:t>
      </w:r>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szCs w:val="24"/>
          <w:lang w:eastAsia="pl-PL"/>
        </w:rPr>
        <w:br/>
      </w:r>
      <w:r w:rsidRPr="005B3A43">
        <w:rPr>
          <w:rFonts w:eastAsia="Times New Roman" w:cstheme="minorHAnsi"/>
          <w:b/>
          <w:bCs/>
          <w:szCs w:val="24"/>
          <w:lang w:eastAsia="pl-PL"/>
        </w:rPr>
        <w:t xml:space="preserve">IV.6.2) Termin składania ofert lub wniosków o dopuszczenie do udziału w postępowaniu: </w:t>
      </w:r>
      <w:r w:rsidRPr="005B3A43">
        <w:rPr>
          <w:rFonts w:eastAsia="Times New Roman" w:cstheme="minorHAnsi"/>
          <w:szCs w:val="24"/>
          <w:lang w:eastAsia="pl-PL"/>
        </w:rPr>
        <w:br/>
        <w:t xml:space="preserve">Data: 2019-05-29, godzina: 10:00, </w:t>
      </w:r>
      <w:r w:rsidRPr="005B3A43">
        <w:rPr>
          <w:rFonts w:eastAsia="Times New Roman" w:cstheme="minorHAnsi"/>
          <w:szCs w:val="24"/>
          <w:lang w:eastAsia="pl-PL"/>
        </w:rPr>
        <w:br/>
        <w:t xml:space="preserve">Skrócenie terminu składania wniosków, ze względu na pilną potrzebę udzielenia zamówienia (przetarg nieograniczony, przetarg ograniczony, negocjacje z ogłoszeniem): Nie </w:t>
      </w:r>
      <w:r w:rsidRPr="005B3A43">
        <w:rPr>
          <w:rFonts w:eastAsia="Times New Roman" w:cstheme="minorHAnsi"/>
          <w:szCs w:val="24"/>
          <w:lang w:eastAsia="pl-PL"/>
        </w:rPr>
        <w:br/>
        <w:t xml:space="preserve">Wskazać powody: </w:t>
      </w:r>
      <w:r w:rsidRPr="005B3A43">
        <w:rPr>
          <w:rFonts w:eastAsia="Times New Roman" w:cstheme="minorHAnsi"/>
          <w:szCs w:val="24"/>
          <w:lang w:eastAsia="pl-PL"/>
        </w:rPr>
        <w:br/>
        <w:t>Język lub języki, w jakich mogą być sporządzane oferty lub wnioski o dopuszc</w:t>
      </w:r>
      <w:r>
        <w:rPr>
          <w:rFonts w:eastAsia="Times New Roman" w:cstheme="minorHAnsi"/>
          <w:szCs w:val="24"/>
          <w:lang w:eastAsia="pl-PL"/>
        </w:rPr>
        <w:t>zenie do udziału w postępowaniu:</w:t>
      </w:r>
      <w:r w:rsidRPr="005B3A43">
        <w:rPr>
          <w:rFonts w:eastAsia="Times New Roman" w:cstheme="minorHAnsi"/>
          <w:szCs w:val="24"/>
          <w:lang w:eastAsia="pl-PL"/>
        </w:rPr>
        <w:t xml:space="preserve"> Polski </w:t>
      </w:r>
      <w:r w:rsidRPr="005B3A43">
        <w:rPr>
          <w:rFonts w:eastAsia="Times New Roman" w:cstheme="minorHAnsi"/>
          <w:szCs w:val="24"/>
          <w:lang w:eastAsia="pl-PL"/>
        </w:rPr>
        <w:br/>
      </w:r>
      <w:r w:rsidRPr="005B3A43">
        <w:rPr>
          <w:rFonts w:eastAsia="Times New Roman" w:cstheme="minorHAnsi"/>
          <w:b/>
          <w:bCs/>
          <w:szCs w:val="24"/>
          <w:lang w:eastAsia="pl-PL"/>
        </w:rPr>
        <w:t xml:space="preserve">IV.6.3) Termin związania ofertą: </w:t>
      </w:r>
      <w:r w:rsidRPr="005B3A43">
        <w:rPr>
          <w:rFonts w:eastAsia="Times New Roman" w:cstheme="minorHAnsi"/>
          <w:szCs w:val="24"/>
          <w:lang w:eastAsia="pl-PL"/>
        </w:rPr>
        <w:t xml:space="preserve">do: okres w dniach: 30 (od ostatecznego terminu składania ofert) </w:t>
      </w:r>
      <w:r w:rsidRPr="005B3A43">
        <w:rPr>
          <w:rFonts w:eastAsia="Times New Roman" w:cstheme="minorHAnsi"/>
          <w:szCs w:val="24"/>
          <w:lang w:eastAsia="pl-PL"/>
        </w:rPr>
        <w:br/>
      </w:r>
      <w:r w:rsidRPr="005B3A43">
        <w:rPr>
          <w:rFonts w:eastAsia="Times New Roman" w:cstheme="minorHAnsi"/>
          <w:b/>
          <w:bCs/>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B3A43">
        <w:rPr>
          <w:rFonts w:eastAsia="Times New Roman" w:cstheme="minorHAnsi"/>
          <w:szCs w:val="24"/>
          <w:lang w:eastAsia="pl-PL"/>
        </w:rPr>
        <w:t xml:space="preserve"> Nie </w:t>
      </w:r>
      <w:r w:rsidRPr="005B3A43">
        <w:rPr>
          <w:rFonts w:eastAsia="Times New Roman" w:cstheme="minorHAnsi"/>
          <w:szCs w:val="24"/>
          <w:lang w:eastAsia="pl-PL"/>
        </w:rPr>
        <w:br/>
      </w:r>
      <w:r w:rsidRPr="005B3A43">
        <w:rPr>
          <w:rFonts w:eastAsia="Times New Roman" w:cstheme="minorHAnsi"/>
          <w:b/>
          <w:bCs/>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B3A43">
        <w:rPr>
          <w:rFonts w:eastAsia="Times New Roman" w:cstheme="minorHAnsi"/>
          <w:szCs w:val="24"/>
          <w:lang w:eastAsia="pl-PL"/>
        </w:rPr>
        <w:t xml:space="preserve"> Nie </w:t>
      </w:r>
      <w:r w:rsidRPr="005B3A43">
        <w:rPr>
          <w:rFonts w:eastAsia="Times New Roman" w:cstheme="minorHAnsi"/>
          <w:szCs w:val="24"/>
          <w:lang w:eastAsia="pl-PL"/>
        </w:rPr>
        <w:br/>
      </w:r>
      <w:r w:rsidRPr="005B3A43">
        <w:rPr>
          <w:rFonts w:eastAsia="Times New Roman" w:cstheme="minorHAnsi"/>
          <w:b/>
          <w:bCs/>
          <w:szCs w:val="24"/>
          <w:lang w:eastAsia="pl-PL"/>
        </w:rPr>
        <w:t>IV.6.6) Informacje dodatkowe:</w:t>
      </w:r>
      <w:r w:rsidRPr="005B3A43">
        <w:rPr>
          <w:rFonts w:eastAsia="Times New Roman" w:cstheme="minorHAnsi"/>
          <w:szCs w:val="24"/>
          <w:lang w:eastAsia="pl-PL"/>
        </w:rPr>
        <w:t xml:space="preserve"> </w:t>
      </w:r>
      <w:r w:rsidRPr="005B3A43">
        <w:rPr>
          <w:rFonts w:eastAsia="Times New Roman" w:cstheme="minorHAnsi"/>
          <w:szCs w:val="24"/>
          <w:lang w:eastAsia="pl-PL"/>
        </w:rPr>
        <w:br/>
      </w:r>
      <w:r w:rsidRPr="005B3A43">
        <w:rPr>
          <w:rFonts w:eastAsia="Times New Roman" w:cstheme="minorHAnsi"/>
          <w:szCs w:val="24"/>
          <w:u w:val="single"/>
          <w:lang w:eastAsia="pl-PL"/>
        </w:rPr>
        <w:t xml:space="preserve">ZAŁĄCZNIK I - INFORMACJE DOTYCZĄCE OFERT CZĘŚCIOWYCH </w:t>
      </w:r>
    </w:p>
    <w:p w:rsidR="005B3A43" w:rsidRPr="005B3A43" w:rsidRDefault="005B3A43" w:rsidP="005B3A43">
      <w:pPr>
        <w:spacing w:after="0" w:line="240" w:lineRule="auto"/>
        <w:rPr>
          <w:rFonts w:eastAsia="Times New Roman" w:cstheme="minorHAnsi"/>
          <w:szCs w:val="24"/>
          <w:lang w:eastAsia="pl-PL"/>
        </w:rPr>
      </w:pPr>
    </w:p>
    <w:p w:rsidR="005B3A43" w:rsidRPr="005B3A43" w:rsidRDefault="005B3A43" w:rsidP="005B3A43">
      <w:pPr>
        <w:spacing w:after="0" w:line="240" w:lineRule="auto"/>
        <w:rPr>
          <w:rFonts w:eastAsia="Times New Roman" w:cstheme="minorHAnsi"/>
          <w:szCs w:val="24"/>
          <w:lang w:eastAsia="pl-PL"/>
        </w:rPr>
      </w:pPr>
    </w:p>
    <w:p w:rsidR="005B3A43" w:rsidRPr="005B3A43" w:rsidRDefault="005B3A43" w:rsidP="005B3A43">
      <w:pPr>
        <w:spacing w:after="240" w:line="240" w:lineRule="auto"/>
        <w:rPr>
          <w:rFonts w:eastAsia="Times New Roman" w:cstheme="minorHAnsi"/>
          <w:szCs w:val="24"/>
          <w:lang w:eastAsia="pl-PL"/>
        </w:rPr>
      </w:pPr>
    </w:p>
    <w:p w:rsidR="005B3A43" w:rsidRPr="005B3A43" w:rsidRDefault="005B3A43" w:rsidP="005B3A43">
      <w:pPr>
        <w:spacing w:after="240" w:line="240" w:lineRule="auto"/>
        <w:rPr>
          <w:rFonts w:eastAsia="Times New Roman" w:cstheme="minorHAnsi"/>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B3A43" w:rsidRPr="005B3A43" w:rsidTr="005B3A43">
        <w:trPr>
          <w:tblCellSpacing w:w="15" w:type="dxa"/>
        </w:trPr>
        <w:tc>
          <w:tcPr>
            <w:tcW w:w="0" w:type="auto"/>
            <w:vAlign w:val="center"/>
            <w:hideMark/>
          </w:tcPr>
          <w:p w:rsidR="005B3A43" w:rsidRPr="005B3A43" w:rsidRDefault="005B3A43" w:rsidP="005B3A43">
            <w:pPr>
              <w:spacing w:after="0" w:line="240" w:lineRule="auto"/>
              <w:rPr>
                <w:rFonts w:eastAsia="Times New Roman" w:cstheme="minorHAnsi"/>
                <w:szCs w:val="24"/>
                <w:lang w:eastAsia="pl-PL"/>
              </w:rPr>
            </w:pPr>
          </w:p>
        </w:tc>
      </w:tr>
    </w:tb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85D31" w:rsidTr="00C17FA7">
        <w:tc>
          <w:tcPr>
            <w:tcW w:w="4531" w:type="dxa"/>
          </w:tcPr>
          <w:p w:rsidR="00F85D31" w:rsidRDefault="00F85D31" w:rsidP="00C17FA7">
            <w:pPr>
              <w:rPr>
                <w:rFonts w:cstheme="minorHAnsi"/>
                <w:sz w:val="20"/>
                <w:szCs w:val="20"/>
              </w:rPr>
            </w:pPr>
          </w:p>
          <w:p w:rsidR="00F85D31" w:rsidRDefault="00F85D31" w:rsidP="00C17FA7">
            <w:pPr>
              <w:rPr>
                <w:rFonts w:cstheme="minorHAnsi"/>
                <w:sz w:val="20"/>
                <w:szCs w:val="20"/>
              </w:rPr>
            </w:pPr>
            <w:r>
              <w:rPr>
                <w:rFonts w:cstheme="minorHAnsi"/>
                <w:sz w:val="20"/>
                <w:szCs w:val="20"/>
              </w:rPr>
              <w:t xml:space="preserve">Zamieszczono na stronie </w:t>
            </w:r>
            <w:hyperlink r:id="rId7" w:history="1">
              <w:r w:rsidRPr="0048025F">
                <w:rPr>
                  <w:rStyle w:val="Hipercze"/>
                  <w:rFonts w:cstheme="minorHAnsi"/>
                  <w:sz w:val="20"/>
                  <w:szCs w:val="20"/>
                </w:rPr>
                <w:t>www.bip.golancz.pl</w:t>
              </w:r>
            </w:hyperlink>
            <w:r>
              <w:rPr>
                <w:rFonts w:cstheme="minorHAnsi"/>
                <w:sz w:val="20"/>
                <w:szCs w:val="20"/>
              </w:rPr>
              <w:t xml:space="preserve"> </w:t>
            </w:r>
          </w:p>
          <w:p w:rsidR="00F85D31" w:rsidRDefault="00F85D31" w:rsidP="00F85D31">
            <w:pPr>
              <w:rPr>
                <w:rFonts w:cstheme="minorHAnsi"/>
                <w:sz w:val="20"/>
                <w:szCs w:val="20"/>
              </w:rPr>
            </w:pPr>
            <w:r>
              <w:rPr>
                <w:rFonts w:cstheme="minorHAnsi"/>
                <w:sz w:val="20"/>
                <w:szCs w:val="20"/>
              </w:rPr>
              <w:t>dnia 2019-05-10</w:t>
            </w:r>
          </w:p>
        </w:tc>
        <w:tc>
          <w:tcPr>
            <w:tcW w:w="4531" w:type="dxa"/>
          </w:tcPr>
          <w:p w:rsidR="00F85D31" w:rsidRPr="00DF64BE" w:rsidRDefault="00F85D31" w:rsidP="00C17FA7">
            <w:pPr>
              <w:jc w:val="center"/>
              <w:rPr>
                <w:rFonts w:cstheme="minorHAnsi"/>
                <w:sz w:val="18"/>
                <w:szCs w:val="20"/>
              </w:rPr>
            </w:pPr>
            <w:r w:rsidRPr="00DF64BE">
              <w:rPr>
                <w:rFonts w:cstheme="minorHAnsi"/>
                <w:sz w:val="18"/>
                <w:szCs w:val="20"/>
              </w:rPr>
              <w:t>BURMISTRZ</w:t>
            </w:r>
          </w:p>
          <w:p w:rsidR="00F85D31" w:rsidRPr="00DF64BE" w:rsidRDefault="00F85D31" w:rsidP="00C17FA7">
            <w:pPr>
              <w:jc w:val="center"/>
              <w:rPr>
                <w:rFonts w:cstheme="minorHAnsi"/>
                <w:sz w:val="18"/>
                <w:szCs w:val="20"/>
              </w:rPr>
            </w:pPr>
            <w:r w:rsidRPr="00DF64BE">
              <w:rPr>
                <w:rFonts w:cstheme="minorHAnsi"/>
                <w:sz w:val="18"/>
                <w:szCs w:val="20"/>
              </w:rPr>
              <w:t>Miasta i Gminy Gołańcz</w:t>
            </w:r>
          </w:p>
          <w:p w:rsidR="00F85D31" w:rsidRPr="00DF64BE" w:rsidRDefault="00F85D31" w:rsidP="00C17FA7">
            <w:pPr>
              <w:jc w:val="center"/>
              <w:rPr>
                <w:rFonts w:cstheme="minorHAnsi"/>
                <w:sz w:val="18"/>
                <w:szCs w:val="20"/>
              </w:rPr>
            </w:pPr>
          </w:p>
          <w:p w:rsidR="00F85D31" w:rsidRPr="00DF64BE" w:rsidRDefault="00F85D31" w:rsidP="00C17FA7">
            <w:pPr>
              <w:jc w:val="center"/>
              <w:rPr>
                <w:rFonts w:cstheme="minorHAnsi"/>
                <w:i/>
                <w:sz w:val="20"/>
                <w:szCs w:val="20"/>
              </w:rPr>
            </w:pPr>
            <w:r w:rsidRPr="00DF64BE">
              <w:rPr>
                <w:rFonts w:cstheme="minorHAnsi"/>
                <w:i/>
                <w:sz w:val="18"/>
                <w:szCs w:val="20"/>
              </w:rPr>
              <w:t>mgr inż. Mieczysław DURSKI</w:t>
            </w:r>
          </w:p>
        </w:tc>
      </w:tr>
    </w:tbl>
    <w:p w:rsidR="005F6461" w:rsidRPr="005B3A43" w:rsidRDefault="001766C4">
      <w:pPr>
        <w:rPr>
          <w:rFonts w:cstheme="minorHAnsi"/>
          <w:sz w:val="20"/>
        </w:rPr>
      </w:pPr>
      <w:bookmarkStart w:id="0" w:name="_GoBack"/>
      <w:bookmarkEnd w:id="0"/>
    </w:p>
    <w:sectPr w:rsidR="005F6461" w:rsidRPr="005B3A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6C4" w:rsidRDefault="001766C4" w:rsidP="005B3A43">
      <w:pPr>
        <w:spacing w:after="0" w:line="240" w:lineRule="auto"/>
      </w:pPr>
      <w:r>
        <w:separator/>
      </w:r>
    </w:p>
  </w:endnote>
  <w:endnote w:type="continuationSeparator" w:id="0">
    <w:p w:rsidR="001766C4" w:rsidRDefault="001766C4" w:rsidP="005B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14094"/>
      <w:docPartObj>
        <w:docPartGallery w:val="Page Numbers (Bottom of Page)"/>
        <w:docPartUnique/>
      </w:docPartObj>
    </w:sdtPr>
    <w:sdtEndPr>
      <w:rPr>
        <w:color w:val="808080" w:themeColor="background1" w:themeShade="80"/>
        <w:spacing w:val="60"/>
        <w:sz w:val="16"/>
      </w:rPr>
    </w:sdtEndPr>
    <w:sdtContent>
      <w:p w:rsidR="005B3A43" w:rsidRPr="005B3A43" w:rsidRDefault="005B3A43">
        <w:pPr>
          <w:pStyle w:val="Stopka"/>
          <w:pBdr>
            <w:top w:val="single" w:sz="4" w:space="1" w:color="D9D9D9" w:themeColor="background1" w:themeShade="D9"/>
          </w:pBdr>
          <w:jc w:val="right"/>
          <w:rPr>
            <w:sz w:val="16"/>
          </w:rPr>
        </w:pPr>
        <w:r w:rsidRPr="005B3A43">
          <w:rPr>
            <w:sz w:val="16"/>
          </w:rPr>
          <w:fldChar w:fldCharType="begin"/>
        </w:r>
        <w:r w:rsidRPr="005B3A43">
          <w:rPr>
            <w:sz w:val="16"/>
          </w:rPr>
          <w:instrText>PAGE   \* MERGEFORMAT</w:instrText>
        </w:r>
        <w:r w:rsidRPr="005B3A43">
          <w:rPr>
            <w:sz w:val="16"/>
          </w:rPr>
          <w:fldChar w:fldCharType="separate"/>
        </w:r>
        <w:r w:rsidR="00875BF0">
          <w:rPr>
            <w:noProof/>
            <w:sz w:val="16"/>
          </w:rPr>
          <w:t>11</w:t>
        </w:r>
        <w:r w:rsidRPr="005B3A43">
          <w:rPr>
            <w:sz w:val="16"/>
          </w:rPr>
          <w:fldChar w:fldCharType="end"/>
        </w:r>
        <w:r w:rsidRPr="005B3A43">
          <w:rPr>
            <w:sz w:val="16"/>
          </w:rPr>
          <w:t xml:space="preserve"> | </w:t>
        </w:r>
        <w:r w:rsidRPr="005B3A43">
          <w:rPr>
            <w:color w:val="808080" w:themeColor="background1" w:themeShade="80"/>
            <w:spacing w:val="60"/>
            <w:sz w:val="16"/>
          </w:rPr>
          <w:t>Strona</w:t>
        </w:r>
      </w:p>
    </w:sdtContent>
  </w:sdt>
  <w:p w:rsidR="005B3A43" w:rsidRDefault="005B3A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6C4" w:rsidRDefault="001766C4" w:rsidP="005B3A43">
      <w:pPr>
        <w:spacing w:after="0" w:line="240" w:lineRule="auto"/>
      </w:pPr>
      <w:r>
        <w:separator/>
      </w:r>
    </w:p>
  </w:footnote>
  <w:footnote w:type="continuationSeparator" w:id="0">
    <w:p w:rsidR="001766C4" w:rsidRDefault="001766C4" w:rsidP="005B3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43"/>
    <w:rsid w:val="000D299D"/>
    <w:rsid w:val="00133085"/>
    <w:rsid w:val="001766C4"/>
    <w:rsid w:val="004F2380"/>
    <w:rsid w:val="005B3A43"/>
    <w:rsid w:val="00875BF0"/>
    <w:rsid w:val="00A21C72"/>
    <w:rsid w:val="00B160FC"/>
    <w:rsid w:val="00C62D21"/>
    <w:rsid w:val="00E1173F"/>
    <w:rsid w:val="00F85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B3A4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B3A4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B3A4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B3A43"/>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5B3A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A43"/>
  </w:style>
  <w:style w:type="paragraph" w:styleId="Stopka">
    <w:name w:val="footer"/>
    <w:basedOn w:val="Normalny"/>
    <w:link w:val="StopkaZnak"/>
    <w:uiPriority w:val="99"/>
    <w:unhideWhenUsed/>
    <w:rsid w:val="005B3A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A43"/>
  </w:style>
  <w:style w:type="character" w:styleId="Hipercze">
    <w:name w:val="Hyperlink"/>
    <w:basedOn w:val="Domylnaczcionkaakapitu"/>
    <w:uiPriority w:val="99"/>
    <w:unhideWhenUsed/>
    <w:rsid w:val="00F85D31"/>
    <w:rPr>
      <w:color w:val="0000FF" w:themeColor="hyperlink"/>
      <w:u w:val="single"/>
    </w:rPr>
  </w:style>
  <w:style w:type="table" w:styleId="Tabela-Siatka">
    <w:name w:val="Table Grid"/>
    <w:basedOn w:val="Standardowy"/>
    <w:uiPriority w:val="39"/>
    <w:rsid w:val="00F8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B3A4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B3A4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B3A4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B3A43"/>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5B3A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A43"/>
  </w:style>
  <w:style w:type="paragraph" w:styleId="Stopka">
    <w:name w:val="footer"/>
    <w:basedOn w:val="Normalny"/>
    <w:link w:val="StopkaZnak"/>
    <w:uiPriority w:val="99"/>
    <w:unhideWhenUsed/>
    <w:rsid w:val="005B3A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A43"/>
  </w:style>
  <w:style w:type="character" w:styleId="Hipercze">
    <w:name w:val="Hyperlink"/>
    <w:basedOn w:val="Domylnaczcionkaakapitu"/>
    <w:uiPriority w:val="99"/>
    <w:unhideWhenUsed/>
    <w:rsid w:val="00F85D31"/>
    <w:rPr>
      <w:color w:val="0000FF" w:themeColor="hyperlink"/>
      <w:u w:val="single"/>
    </w:rPr>
  </w:style>
  <w:style w:type="table" w:styleId="Tabela-Siatka">
    <w:name w:val="Table Grid"/>
    <w:basedOn w:val="Standardowy"/>
    <w:uiPriority w:val="39"/>
    <w:rsid w:val="00F8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3130">
      <w:bodyDiv w:val="1"/>
      <w:marLeft w:val="0"/>
      <w:marRight w:val="0"/>
      <w:marTop w:val="0"/>
      <w:marBottom w:val="0"/>
      <w:divBdr>
        <w:top w:val="none" w:sz="0" w:space="0" w:color="auto"/>
        <w:left w:val="none" w:sz="0" w:space="0" w:color="auto"/>
        <w:bottom w:val="none" w:sz="0" w:space="0" w:color="auto"/>
        <w:right w:val="none" w:sz="0" w:space="0" w:color="auto"/>
      </w:divBdr>
      <w:divsChild>
        <w:div w:id="436220309">
          <w:marLeft w:val="0"/>
          <w:marRight w:val="0"/>
          <w:marTop w:val="0"/>
          <w:marBottom w:val="0"/>
          <w:divBdr>
            <w:top w:val="none" w:sz="0" w:space="0" w:color="auto"/>
            <w:left w:val="none" w:sz="0" w:space="0" w:color="auto"/>
            <w:bottom w:val="none" w:sz="0" w:space="0" w:color="auto"/>
            <w:right w:val="none" w:sz="0" w:space="0" w:color="auto"/>
          </w:divBdr>
          <w:divsChild>
            <w:div w:id="1401710532">
              <w:marLeft w:val="0"/>
              <w:marRight w:val="0"/>
              <w:marTop w:val="0"/>
              <w:marBottom w:val="0"/>
              <w:divBdr>
                <w:top w:val="none" w:sz="0" w:space="0" w:color="auto"/>
                <w:left w:val="none" w:sz="0" w:space="0" w:color="auto"/>
                <w:bottom w:val="none" w:sz="0" w:space="0" w:color="auto"/>
                <w:right w:val="none" w:sz="0" w:space="0" w:color="auto"/>
              </w:divBdr>
              <w:divsChild>
                <w:div w:id="1354724985">
                  <w:marLeft w:val="0"/>
                  <w:marRight w:val="0"/>
                  <w:marTop w:val="0"/>
                  <w:marBottom w:val="0"/>
                  <w:divBdr>
                    <w:top w:val="none" w:sz="0" w:space="0" w:color="auto"/>
                    <w:left w:val="none" w:sz="0" w:space="0" w:color="auto"/>
                    <w:bottom w:val="none" w:sz="0" w:space="0" w:color="auto"/>
                    <w:right w:val="none" w:sz="0" w:space="0" w:color="auto"/>
                  </w:divBdr>
                </w:div>
                <w:div w:id="902720331">
                  <w:marLeft w:val="0"/>
                  <w:marRight w:val="0"/>
                  <w:marTop w:val="0"/>
                  <w:marBottom w:val="0"/>
                  <w:divBdr>
                    <w:top w:val="none" w:sz="0" w:space="0" w:color="auto"/>
                    <w:left w:val="none" w:sz="0" w:space="0" w:color="auto"/>
                    <w:bottom w:val="none" w:sz="0" w:space="0" w:color="auto"/>
                    <w:right w:val="none" w:sz="0" w:space="0" w:color="auto"/>
                  </w:divBdr>
                </w:div>
                <w:div w:id="409272906">
                  <w:marLeft w:val="0"/>
                  <w:marRight w:val="0"/>
                  <w:marTop w:val="0"/>
                  <w:marBottom w:val="0"/>
                  <w:divBdr>
                    <w:top w:val="none" w:sz="0" w:space="0" w:color="auto"/>
                    <w:left w:val="none" w:sz="0" w:space="0" w:color="auto"/>
                    <w:bottom w:val="none" w:sz="0" w:space="0" w:color="auto"/>
                    <w:right w:val="none" w:sz="0" w:space="0" w:color="auto"/>
                  </w:divBdr>
                  <w:divsChild>
                    <w:div w:id="1399209352">
                      <w:marLeft w:val="0"/>
                      <w:marRight w:val="0"/>
                      <w:marTop w:val="0"/>
                      <w:marBottom w:val="0"/>
                      <w:divBdr>
                        <w:top w:val="none" w:sz="0" w:space="0" w:color="auto"/>
                        <w:left w:val="none" w:sz="0" w:space="0" w:color="auto"/>
                        <w:bottom w:val="none" w:sz="0" w:space="0" w:color="auto"/>
                        <w:right w:val="none" w:sz="0" w:space="0" w:color="auto"/>
                      </w:divBdr>
                    </w:div>
                  </w:divsChild>
                </w:div>
                <w:div w:id="368530924">
                  <w:marLeft w:val="0"/>
                  <w:marRight w:val="0"/>
                  <w:marTop w:val="0"/>
                  <w:marBottom w:val="0"/>
                  <w:divBdr>
                    <w:top w:val="none" w:sz="0" w:space="0" w:color="auto"/>
                    <w:left w:val="none" w:sz="0" w:space="0" w:color="auto"/>
                    <w:bottom w:val="none" w:sz="0" w:space="0" w:color="auto"/>
                    <w:right w:val="none" w:sz="0" w:space="0" w:color="auto"/>
                  </w:divBdr>
                  <w:divsChild>
                    <w:div w:id="1425765815">
                      <w:marLeft w:val="0"/>
                      <w:marRight w:val="0"/>
                      <w:marTop w:val="0"/>
                      <w:marBottom w:val="0"/>
                      <w:divBdr>
                        <w:top w:val="none" w:sz="0" w:space="0" w:color="auto"/>
                        <w:left w:val="none" w:sz="0" w:space="0" w:color="auto"/>
                        <w:bottom w:val="none" w:sz="0" w:space="0" w:color="auto"/>
                        <w:right w:val="none" w:sz="0" w:space="0" w:color="auto"/>
                      </w:divBdr>
                    </w:div>
                  </w:divsChild>
                </w:div>
                <w:div w:id="2123457514">
                  <w:marLeft w:val="0"/>
                  <w:marRight w:val="0"/>
                  <w:marTop w:val="0"/>
                  <w:marBottom w:val="0"/>
                  <w:divBdr>
                    <w:top w:val="none" w:sz="0" w:space="0" w:color="auto"/>
                    <w:left w:val="none" w:sz="0" w:space="0" w:color="auto"/>
                    <w:bottom w:val="none" w:sz="0" w:space="0" w:color="auto"/>
                    <w:right w:val="none" w:sz="0" w:space="0" w:color="auto"/>
                  </w:divBdr>
                  <w:divsChild>
                    <w:div w:id="1936866109">
                      <w:marLeft w:val="0"/>
                      <w:marRight w:val="0"/>
                      <w:marTop w:val="0"/>
                      <w:marBottom w:val="0"/>
                      <w:divBdr>
                        <w:top w:val="none" w:sz="0" w:space="0" w:color="auto"/>
                        <w:left w:val="none" w:sz="0" w:space="0" w:color="auto"/>
                        <w:bottom w:val="none" w:sz="0" w:space="0" w:color="auto"/>
                        <w:right w:val="none" w:sz="0" w:space="0" w:color="auto"/>
                      </w:divBdr>
                    </w:div>
                    <w:div w:id="1016884232">
                      <w:marLeft w:val="0"/>
                      <w:marRight w:val="0"/>
                      <w:marTop w:val="0"/>
                      <w:marBottom w:val="0"/>
                      <w:divBdr>
                        <w:top w:val="none" w:sz="0" w:space="0" w:color="auto"/>
                        <w:left w:val="none" w:sz="0" w:space="0" w:color="auto"/>
                        <w:bottom w:val="none" w:sz="0" w:space="0" w:color="auto"/>
                        <w:right w:val="none" w:sz="0" w:space="0" w:color="auto"/>
                      </w:divBdr>
                    </w:div>
                    <w:div w:id="463428899">
                      <w:marLeft w:val="0"/>
                      <w:marRight w:val="0"/>
                      <w:marTop w:val="0"/>
                      <w:marBottom w:val="0"/>
                      <w:divBdr>
                        <w:top w:val="none" w:sz="0" w:space="0" w:color="auto"/>
                        <w:left w:val="none" w:sz="0" w:space="0" w:color="auto"/>
                        <w:bottom w:val="none" w:sz="0" w:space="0" w:color="auto"/>
                        <w:right w:val="none" w:sz="0" w:space="0" w:color="auto"/>
                      </w:divBdr>
                    </w:div>
                    <w:div w:id="906958035">
                      <w:marLeft w:val="0"/>
                      <w:marRight w:val="0"/>
                      <w:marTop w:val="0"/>
                      <w:marBottom w:val="0"/>
                      <w:divBdr>
                        <w:top w:val="none" w:sz="0" w:space="0" w:color="auto"/>
                        <w:left w:val="none" w:sz="0" w:space="0" w:color="auto"/>
                        <w:bottom w:val="none" w:sz="0" w:space="0" w:color="auto"/>
                        <w:right w:val="none" w:sz="0" w:space="0" w:color="auto"/>
                      </w:divBdr>
                    </w:div>
                  </w:divsChild>
                </w:div>
                <w:div w:id="39062309">
                  <w:marLeft w:val="0"/>
                  <w:marRight w:val="0"/>
                  <w:marTop w:val="0"/>
                  <w:marBottom w:val="0"/>
                  <w:divBdr>
                    <w:top w:val="none" w:sz="0" w:space="0" w:color="auto"/>
                    <w:left w:val="none" w:sz="0" w:space="0" w:color="auto"/>
                    <w:bottom w:val="none" w:sz="0" w:space="0" w:color="auto"/>
                    <w:right w:val="none" w:sz="0" w:space="0" w:color="auto"/>
                  </w:divBdr>
                  <w:divsChild>
                    <w:div w:id="617218936">
                      <w:marLeft w:val="0"/>
                      <w:marRight w:val="0"/>
                      <w:marTop w:val="0"/>
                      <w:marBottom w:val="0"/>
                      <w:divBdr>
                        <w:top w:val="none" w:sz="0" w:space="0" w:color="auto"/>
                        <w:left w:val="none" w:sz="0" w:space="0" w:color="auto"/>
                        <w:bottom w:val="none" w:sz="0" w:space="0" w:color="auto"/>
                        <w:right w:val="none" w:sz="0" w:space="0" w:color="auto"/>
                      </w:divBdr>
                    </w:div>
                    <w:div w:id="167672159">
                      <w:marLeft w:val="0"/>
                      <w:marRight w:val="0"/>
                      <w:marTop w:val="0"/>
                      <w:marBottom w:val="0"/>
                      <w:divBdr>
                        <w:top w:val="none" w:sz="0" w:space="0" w:color="auto"/>
                        <w:left w:val="none" w:sz="0" w:space="0" w:color="auto"/>
                        <w:bottom w:val="none" w:sz="0" w:space="0" w:color="auto"/>
                        <w:right w:val="none" w:sz="0" w:space="0" w:color="auto"/>
                      </w:divBdr>
                    </w:div>
                    <w:div w:id="1841122635">
                      <w:marLeft w:val="0"/>
                      <w:marRight w:val="0"/>
                      <w:marTop w:val="0"/>
                      <w:marBottom w:val="0"/>
                      <w:divBdr>
                        <w:top w:val="none" w:sz="0" w:space="0" w:color="auto"/>
                        <w:left w:val="none" w:sz="0" w:space="0" w:color="auto"/>
                        <w:bottom w:val="none" w:sz="0" w:space="0" w:color="auto"/>
                        <w:right w:val="none" w:sz="0" w:space="0" w:color="auto"/>
                      </w:divBdr>
                    </w:div>
                    <w:div w:id="1241284041">
                      <w:marLeft w:val="0"/>
                      <w:marRight w:val="0"/>
                      <w:marTop w:val="0"/>
                      <w:marBottom w:val="0"/>
                      <w:divBdr>
                        <w:top w:val="none" w:sz="0" w:space="0" w:color="auto"/>
                        <w:left w:val="none" w:sz="0" w:space="0" w:color="auto"/>
                        <w:bottom w:val="none" w:sz="0" w:space="0" w:color="auto"/>
                        <w:right w:val="none" w:sz="0" w:space="0" w:color="auto"/>
                      </w:divBdr>
                    </w:div>
                    <w:div w:id="1069618511">
                      <w:marLeft w:val="0"/>
                      <w:marRight w:val="0"/>
                      <w:marTop w:val="0"/>
                      <w:marBottom w:val="0"/>
                      <w:divBdr>
                        <w:top w:val="none" w:sz="0" w:space="0" w:color="auto"/>
                        <w:left w:val="none" w:sz="0" w:space="0" w:color="auto"/>
                        <w:bottom w:val="none" w:sz="0" w:space="0" w:color="auto"/>
                        <w:right w:val="none" w:sz="0" w:space="0" w:color="auto"/>
                      </w:divBdr>
                    </w:div>
                    <w:div w:id="114033347">
                      <w:marLeft w:val="0"/>
                      <w:marRight w:val="0"/>
                      <w:marTop w:val="0"/>
                      <w:marBottom w:val="0"/>
                      <w:divBdr>
                        <w:top w:val="none" w:sz="0" w:space="0" w:color="auto"/>
                        <w:left w:val="none" w:sz="0" w:space="0" w:color="auto"/>
                        <w:bottom w:val="none" w:sz="0" w:space="0" w:color="auto"/>
                        <w:right w:val="none" w:sz="0" w:space="0" w:color="auto"/>
                      </w:divBdr>
                    </w:div>
                    <w:div w:id="2059893769">
                      <w:marLeft w:val="0"/>
                      <w:marRight w:val="0"/>
                      <w:marTop w:val="0"/>
                      <w:marBottom w:val="0"/>
                      <w:divBdr>
                        <w:top w:val="none" w:sz="0" w:space="0" w:color="auto"/>
                        <w:left w:val="none" w:sz="0" w:space="0" w:color="auto"/>
                        <w:bottom w:val="none" w:sz="0" w:space="0" w:color="auto"/>
                        <w:right w:val="none" w:sz="0" w:space="0" w:color="auto"/>
                      </w:divBdr>
                    </w:div>
                  </w:divsChild>
                </w:div>
                <w:div w:id="43525774">
                  <w:marLeft w:val="0"/>
                  <w:marRight w:val="0"/>
                  <w:marTop w:val="0"/>
                  <w:marBottom w:val="0"/>
                  <w:divBdr>
                    <w:top w:val="none" w:sz="0" w:space="0" w:color="auto"/>
                    <w:left w:val="none" w:sz="0" w:space="0" w:color="auto"/>
                    <w:bottom w:val="none" w:sz="0" w:space="0" w:color="auto"/>
                    <w:right w:val="none" w:sz="0" w:space="0" w:color="auto"/>
                  </w:divBdr>
                  <w:divsChild>
                    <w:div w:id="166215057">
                      <w:marLeft w:val="0"/>
                      <w:marRight w:val="0"/>
                      <w:marTop w:val="0"/>
                      <w:marBottom w:val="0"/>
                      <w:divBdr>
                        <w:top w:val="none" w:sz="0" w:space="0" w:color="auto"/>
                        <w:left w:val="none" w:sz="0" w:space="0" w:color="auto"/>
                        <w:bottom w:val="none" w:sz="0" w:space="0" w:color="auto"/>
                        <w:right w:val="none" w:sz="0" w:space="0" w:color="auto"/>
                      </w:divBdr>
                    </w:div>
                    <w:div w:id="1680308686">
                      <w:marLeft w:val="0"/>
                      <w:marRight w:val="0"/>
                      <w:marTop w:val="0"/>
                      <w:marBottom w:val="0"/>
                      <w:divBdr>
                        <w:top w:val="none" w:sz="0" w:space="0" w:color="auto"/>
                        <w:left w:val="none" w:sz="0" w:space="0" w:color="auto"/>
                        <w:bottom w:val="none" w:sz="0" w:space="0" w:color="auto"/>
                        <w:right w:val="none" w:sz="0" w:space="0" w:color="auto"/>
                      </w:divBdr>
                    </w:div>
                  </w:divsChild>
                </w:div>
                <w:div w:id="1214654518">
                  <w:marLeft w:val="0"/>
                  <w:marRight w:val="0"/>
                  <w:marTop w:val="0"/>
                  <w:marBottom w:val="0"/>
                  <w:divBdr>
                    <w:top w:val="none" w:sz="0" w:space="0" w:color="auto"/>
                    <w:left w:val="none" w:sz="0" w:space="0" w:color="auto"/>
                    <w:bottom w:val="none" w:sz="0" w:space="0" w:color="auto"/>
                    <w:right w:val="none" w:sz="0" w:space="0" w:color="auto"/>
                  </w:divBdr>
                  <w:divsChild>
                    <w:div w:id="657660470">
                      <w:marLeft w:val="0"/>
                      <w:marRight w:val="0"/>
                      <w:marTop w:val="0"/>
                      <w:marBottom w:val="0"/>
                      <w:divBdr>
                        <w:top w:val="none" w:sz="0" w:space="0" w:color="auto"/>
                        <w:left w:val="none" w:sz="0" w:space="0" w:color="auto"/>
                        <w:bottom w:val="none" w:sz="0" w:space="0" w:color="auto"/>
                        <w:right w:val="none" w:sz="0" w:space="0" w:color="auto"/>
                      </w:divBdr>
                    </w:div>
                    <w:div w:id="576136999">
                      <w:marLeft w:val="0"/>
                      <w:marRight w:val="0"/>
                      <w:marTop w:val="0"/>
                      <w:marBottom w:val="0"/>
                      <w:divBdr>
                        <w:top w:val="none" w:sz="0" w:space="0" w:color="auto"/>
                        <w:left w:val="none" w:sz="0" w:space="0" w:color="auto"/>
                        <w:bottom w:val="none" w:sz="0" w:space="0" w:color="auto"/>
                        <w:right w:val="none" w:sz="0" w:space="0" w:color="auto"/>
                      </w:divBdr>
                    </w:div>
                    <w:div w:id="335885335">
                      <w:marLeft w:val="0"/>
                      <w:marRight w:val="0"/>
                      <w:marTop w:val="0"/>
                      <w:marBottom w:val="0"/>
                      <w:divBdr>
                        <w:top w:val="none" w:sz="0" w:space="0" w:color="auto"/>
                        <w:left w:val="none" w:sz="0" w:space="0" w:color="auto"/>
                        <w:bottom w:val="none" w:sz="0" w:space="0" w:color="auto"/>
                        <w:right w:val="none" w:sz="0" w:space="0" w:color="auto"/>
                      </w:divBdr>
                    </w:div>
                    <w:div w:id="2051761163">
                      <w:marLeft w:val="0"/>
                      <w:marRight w:val="0"/>
                      <w:marTop w:val="0"/>
                      <w:marBottom w:val="0"/>
                      <w:divBdr>
                        <w:top w:val="none" w:sz="0" w:space="0" w:color="auto"/>
                        <w:left w:val="none" w:sz="0" w:space="0" w:color="auto"/>
                        <w:bottom w:val="none" w:sz="0" w:space="0" w:color="auto"/>
                        <w:right w:val="none" w:sz="0" w:space="0" w:color="auto"/>
                      </w:divBdr>
                    </w:div>
                    <w:div w:id="433862310">
                      <w:marLeft w:val="0"/>
                      <w:marRight w:val="0"/>
                      <w:marTop w:val="0"/>
                      <w:marBottom w:val="0"/>
                      <w:divBdr>
                        <w:top w:val="none" w:sz="0" w:space="0" w:color="auto"/>
                        <w:left w:val="none" w:sz="0" w:space="0" w:color="auto"/>
                        <w:bottom w:val="none" w:sz="0" w:space="0" w:color="auto"/>
                        <w:right w:val="none" w:sz="0" w:space="0" w:color="auto"/>
                      </w:divBdr>
                    </w:div>
                    <w:div w:id="442312732">
                      <w:marLeft w:val="0"/>
                      <w:marRight w:val="0"/>
                      <w:marTop w:val="0"/>
                      <w:marBottom w:val="0"/>
                      <w:divBdr>
                        <w:top w:val="none" w:sz="0" w:space="0" w:color="auto"/>
                        <w:left w:val="none" w:sz="0" w:space="0" w:color="auto"/>
                        <w:bottom w:val="none" w:sz="0" w:space="0" w:color="auto"/>
                        <w:right w:val="none" w:sz="0" w:space="0" w:color="auto"/>
                      </w:divBdr>
                    </w:div>
                    <w:div w:id="1178302201">
                      <w:marLeft w:val="0"/>
                      <w:marRight w:val="0"/>
                      <w:marTop w:val="0"/>
                      <w:marBottom w:val="0"/>
                      <w:divBdr>
                        <w:top w:val="none" w:sz="0" w:space="0" w:color="auto"/>
                        <w:left w:val="none" w:sz="0" w:space="0" w:color="auto"/>
                        <w:bottom w:val="none" w:sz="0" w:space="0" w:color="auto"/>
                        <w:right w:val="none" w:sz="0" w:space="0" w:color="auto"/>
                      </w:divBdr>
                    </w:div>
                  </w:divsChild>
                </w:div>
                <w:div w:id="466973521">
                  <w:marLeft w:val="0"/>
                  <w:marRight w:val="0"/>
                  <w:marTop w:val="0"/>
                  <w:marBottom w:val="0"/>
                  <w:divBdr>
                    <w:top w:val="none" w:sz="0" w:space="0" w:color="auto"/>
                    <w:left w:val="none" w:sz="0" w:space="0" w:color="auto"/>
                    <w:bottom w:val="none" w:sz="0" w:space="0" w:color="auto"/>
                    <w:right w:val="none" w:sz="0" w:space="0" w:color="auto"/>
                  </w:divBdr>
                  <w:divsChild>
                    <w:div w:id="1165317330">
                      <w:marLeft w:val="0"/>
                      <w:marRight w:val="0"/>
                      <w:marTop w:val="0"/>
                      <w:marBottom w:val="0"/>
                      <w:divBdr>
                        <w:top w:val="none" w:sz="0" w:space="0" w:color="auto"/>
                        <w:left w:val="none" w:sz="0" w:space="0" w:color="auto"/>
                        <w:bottom w:val="none" w:sz="0" w:space="0" w:color="auto"/>
                        <w:right w:val="none" w:sz="0" w:space="0" w:color="auto"/>
                      </w:divBdr>
                    </w:div>
                    <w:div w:id="286812003">
                      <w:marLeft w:val="0"/>
                      <w:marRight w:val="0"/>
                      <w:marTop w:val="0"/>
                      <w:marBottom w:val="0"/>
                      <w:divBdr>
                        <w:top w:val="none" w:sz="0" w:space="0" w:color="auto"/>
                        <w:left w:val="none" w:sz="0" w:space="0" w:color="auto"/>
                        <w:bottom w:val="none" w:sz="0" w:space="0" w:color="auto"/>
                        <w:right w:val="none" w:sz="0" w:space="0" w:color="auto"/>
                      </w:divBdr>
                    </w:div>
                    <w:div w:id="2062821689">
                      <w:marLeft w:val="0"/>
                      <w:marRight w:val="0"/>
                      <w:marTop w:val="0"/>
                      <w:marBottom w:val="0"/>
                      <w:divBdr>
                        <w:top w:val="none" w:sz="0" w:space="0" w:color="auto"/>
                        <w:left w:val="none" w:sz="0" w:space="0" w:color="auto"/>
                        <w:bottom w:val="none" w:sz="0" w:space="0" w:color="auto"/>
                        <w:right w:val="none" w:sz="0" w:space="0" w:color="auto"/>
                      </w:divBdr>
                    </w:div>
                    <w:div w:id="274750481">
                      <w:marLeft w:val="0"/>
                      <w:marRight w:val="0"/>
                      <w:marTop w:val="0"/>
                      <w:marBottom w:val="0"/>
                      <w:divBdr>
                        <w:top w:val="none" w:sz="0" w:space="0" w:color="auto"/>
                        <w:left w:val="none" w:sz="0" w:space="0" w:color="auto"/>
                        <w:bottom w:val="none" w:sz="0" w:space="0" w:color="auto"/>
                        <w:right w:val="none" w:sz="0" w:space="0" w:color="auto"/>
                      </w:divBdr>
                    </w:div>
                    <w:div w:id="319584831">
                      <w:marLeft w:val="0"/>
                      <w:marRight w:val="0"/>
                      <w:marTop w:val="0"/>
                      <w:marBottom w:val="0"/>
                      <w:divBdr>
                        <w:top w:val="none" w:sz="0" w:space="0" w:color="auto"/>
                        <w:left w:val="none" w:sz="0" w:space="0" w:color="auto"/>
                        <w:bottom w:val="none" w:sz="0" w:space="0" w:color="auto"/>
                        <w:right w:val="none" w:sz="0" w:space="0" w:color="auto"/>
                      </w:divBdr>
                    </w:div>
                    <w:div w:id="2082021404">
                      <w:marLeft w:val="0"/>
                      <w:marRight w:val="0"/>
                      <w:marTop w:val="0"/>
                      <w:marBottom w:val="0"/>
                      <w:divBdr>
                        <w:top w:val="none" w:sz="0" w:space="0" w:color="auto"/>
                        <w:left w:val="none" w:sz="0" w:space="0" w:color="auto"/>
                        <w:bottom w:val="none" w:sz="0" w:space="0" w:color="auto"/>
                        <w:right w:val="none" w:sz="0" w:space="0" w:color="auto"/>
                      </w:divBdr>
                    </w:div>
                    <w:div w:id="1893495306">
                      <w:marLeft w:val="0"/>
                      <w:marRight w:val="0"/>
                      <w:marTop w:val="0"/>
                      <w:marBottom w:val="0"/>
                      <w:divBdr>
                        <w:top w:val="none" w:sz="0" w:space="0" w:color="auto"/>
                        <w:left w:val="none" w:sz="0" w:space="0" w:color="auto"/>
                        <w:bottom w:val="none" w:sz="0" w:space="0" w:color="auto"/>
                        <w:right w:val="none" w:sz="0" w:space="0" w:color="auto"/>
                      </w:divBdr>
                    </w:div>
                    <w:div w:id="672880737">
                      <w:marLeft w:val="0"/>
                      <w:marRight w:val="0"/>
                      <w:marTop w:val="0"/>
                      <w:marBottom w:val="0"/>
                      <w:divBdr>
                        <w:top w:val="none" w:sz="0" w:space="0" w:color="auto"/>
                        <w:left w:val="none" w:sz="0" w:space="0" w:color="auto"/>
                        <w:bottom w:val="none" w:sz="0" w:space="0" w:color="auto"/>
                        <w:right w:val="none" w:sz="0" w:space="0" w:color="auto"/>
                      </w:divBdr>
                    </w:div>
                  </w:divsChild>
                </w:div>
                <w:div w:id="4681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golancz.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5535</Words>
  <Characters>33214</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3</cp:revision>
  <dcterms:created xsi:type="dcterms:W3CDTF">2019-05-10T11:25:00Z</dcterms:created>
  <dcterms:modified xsi:type="dcterms:W3CDTF">2019-05-10T11:35:00Z</dcterms:modified>
</cp:coreProperties>
</file>