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03A4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III/11/18</w:t>
      </w:r>
      <w:r>
        <w:rPr>
          <w:b/>
          <w:caps/>
        </w:rPr>
        <w:br/>
        <w:t>Rady Miasta i Gminy Gołańcz</w:t>
      </w:r>
    </w:p>
    <w:p w:rsidR="00A77B3E" w:rsidRDefault="00703A43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703A43">
      <w:pPr>
        <w:keepNext/>
        <w:spacing w:after="480"/>
        <w:jc w:val="center"/>
      </w:pPr>
      <w:r>
        <w:rPr>
          <w:b/>
        </w:rPr>
        <w:t>w sprawie metody ustalenia opłaty za gospodarowanie odpadami komunalnymi oraz stawki opłaty</w:t>
      </w:r>
    </w:p>
    <w:p w:rsidR="00A77B3E" w:rsidRDefault="00703A43">
      <w:pPr>
        <w:keepLines/>
        <w:spacing w:before="120" w:after="120"/>
        <w:ind w:firstLine="227"/>
      </w:pPr>
      <w:r>
        <w:t>Na podstawie art. 6k ust.1 pkt 1, ust. 2, ust. 2a pkt 1, ust. 3 ustawy z dnia 13 </w:t>
      </w:r>
      <w:r>
        <w:t>września 1996 r. o utrzymaniu czystości i porządku w gminach (Dz. U. z 2018 r. poz. 1454, poz. 1629) w zw. z art. 18 ust. 2 pkt 15 oraz art. 40 ust. 1 i art. 41 ust. 1 ustawy z dnia 8 marca 1990 r. o samorządzie gminnym (Dz. U. z 2018 r. poz. 994, poz. 100</w:t>
      </w:r>
      <w:r>
        <w:t>0, poz. 1349 oraz poz. 1432) Rada Miasta i Gminy Gołańcz uchwala, co następuje:</w:t>
      </w:r>
    </w:p>
    <w:p w:rsidR="00A77B3E" w:rsidRDefault="00703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Wybiera się metodę ustalenia opłaty za gospodarowanie odpadami komunalnymi jako iloczyn liczby mieszkańców zamieszkujących daną nieruchomość i stawki opłaty określonej </w:t>
      </w:r>
      <w:r>
        <w:t>w ust. 2.</w:t>
      </w:r>
    </w:p>
    <w:p w:rsidR="00A77B3E" w:rsidRDefault="00703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Stawka opłaty za gospodarowanie odpadami komunalnymi od jednego mieszkańca wynosi 18,00 zł za odpady komunalne zbierane selektywnie oraz 34,00 zł za odpady komunalne zmieszane.</w:t>
      </w:r>
    </w:p>
    <w:p w:rsidR="00A77B3E" w:rsidRDefault="00703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Go</w:t>
      </w:r>
      <w:r>
        <w:rPr>
          <w:color w:val="000000"/>
          <w:u w:color="000000"/>
        </w:rPr>
        <w:t>łańcz.</w:t>
      </w:r>
    </w:p>
    <w:p w:rsidR="00A77B3E" w:rsidRDefault="00703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III/27/15 Rady Miasta i Gminy Gołańcz z dnia 29 stycznia 2015 r.</w:t>
      </w:r>
      <w:r>
        <w:rPr>
          <w:color w:val="000000"/>
          <w:u w:color="000000"/>
        </w:rPr>
        <w:br/>
        <w:t>w sprawie metody ustalenia opłaty za gospodarowanie odpadami komunalnymi oraz stawki opłaty, (Dz. Urz. Woj. Wielkopolskiego z 30 stycznia 2015 r., poz. 486).</w:t>
      </w:r>
    </w:p>
    <w:p w:rsidR="00A77B3E" w:rsidRDefault="00703A4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publikacji w Dzienniku Urzędowym Województwa Wielkopolskiego i wchodzi w życie od dnia 1 lutego 2019 roku.</w:t>
      </w:r>
    </w:p>
    <w:p w:rsidR="00A77B3E" w:rsidRDefault="00703A4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03A4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55CE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EF" w:rsidRDefault="00A55CE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CEF" w:rsidRDefault="00703A4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i Gminy Gołańcz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Karol Brzeziński</w:t>
            </w:r>
          </w:p>
        </w:tc>
      </w:tr>
    </w:tbl>
    <w:p w:rsidR="00A77B3E" w:rsidRDefault="00703A43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55CEF" w:rsidRDefault="00A55CEF">
      <w:pPr>
        <w:pStyle w:val="Normal0"/>
      </w:pPr>
    </w:p>
    <w:p w:rsidR="00A55CEF" w:rsidRDefault="00703A43">
      <w:pPr>
        <w:pStyle w:val="Normal0"/>
        <w:jc w:val="center"/>
      </w:pPr>
      <w:r>
        <w:rPr>
          <w:b/>
        </w:rPr>
        <w:t>Uzasadnienie</w:t>
      </w:r>
    </w:p>
    <w:p w:rsidR="00A55CEF" w:rsidRDefault="00703A43">
      <w:pPr>
        <w:pStyle w:val="Normal0"/>
        <w:spacing w:before="120" w:after="120"/>
        <w:ind w:left="283" w:firstLine="227"/>
      </w:pPr>
      <w:r>
        <w:t xml:space="preserve">Kalkulację proponowanych stawek opłat za gospodarowanie odpadami komunalnymi </w:t>
      </w:r>
      <w:r>
        <w:t>przeprowadzono na podstawie masy zebranych w 2017 roku odpadów komunalnych, liczby mieszkańców, oraz kosztów funkcjonowania systemu gospodarowania odpadami komunalnymi.</w:t>
      </w:r>
    </w:p>
    <w:p w:rsidR="00A55CEF" w:rsidRDefault="00703A43">
      <w:pPr>
        <w:pStyle w:val="Normal0"/>
        <w:spacing w:before="120" w:after="120"/>
        <w:ind w:left="283" w:firstLine="227"/>
      </w:pPr>
      <w:r>
        <w:t>W przypadku pozostawienia stawek opłaty na obecnym poziomie, czyli przy wysokości opłat</w:t>
      </w:r>
      <w:r>
        <w:t>y obowiązującej od 1 marca 2015 roku, gdzie opłata za selektywny sposób zbierania odpadów komunalnych wynosiła 11 zł, a nieselektywny sposób segregacji odpadów wiązał się z ponoszenie opłaty w kwocie 17 zł wpływy z tytułu zadeklarowanych opłat za gospodaro</w:t>
      </w:r>
      <w:r>
        <w:t>wanie odpadami komunalnymi w 2019 roku byłyby na poziomie 934 061,00 zł.</w:t>
      </w:r>
    </w:p>
    <w:p w:rsidR="00A55CEF" w:rsidRDefault="00703A43">
      <w:pPr>
        <w:pStyle w:val="Normal0"/>
        <w:spacing w:before="120" w:after="120"/>
        <w:ind w:left="283" w:firstLine="227"/>
      </w:pPr>
      <w:r>
        <w:t>Po przeanalizowaniu kosztów jakie poniesie gmina oraz dokonaniu szacunkowych kalkulacji kosztów na rok 2019 z uwzględnieniem należności ustalono, że obowiązujące stawki nie pozwolą na</w:t>
      </w:r>
      <w:r>
        <w:t xml:space="preserve"> pokrycie kosztów funkcjonowania systemu. Zakłada się, że na koniec roku 2019 w budżecie powstanie deficyt, którego Miasto i Gmina Gołańcz nie jest wstanie pokryć z dochodów własnych.</w:t>
      </w:r>
    </w:p>
    <w:p w:rsidR="00A55CEF" w:rsidRDefault="00703A43">
      <w:pPr>
        <w:pStyle w:val="Normal0"/>
        <w:spacing w:before="120" w:after="120"/>
        <w:ind w:left="283" w:firstLine="227"/>
      </w:pPr>
      <w:r>
        <w:t>W celu określenia stawek opłaty przyjęto liczbę mieszkańców, na podstawi</w:t>
      </w:r>
      <w:r>
        <w:t>a złożonych deklaracji z tytułu opłaty za gospodarowanie odpadami zamieszkujących na terenie gminy i ujętych w systemie jako 6659 osób. Przyjęto że ilość osób deklarujących nie selektywny sposób gromadzenia odpadów spadnie z 548 do 155 osób. Planowane wpły</w:t>
      </w:r>
      <w:r>
        <w:t>wy jakie wniosą właściciele nieruchomości zamieszkałych przy zaproponowanej stawce opłaty  od 1 lutego 2019 r. zbilansuje koszty związane z funkcjonowaniem systemu.</w:t>
      </w:r>
    </w:p>
    <w:p w:rsidR="00A55CEF" w:rsidRDefault="00703A43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t xml:space="preserve">[(6504 mieszkańców x 18,00 zł) + (155 mieszkańców x 34,00zł)] x 11miesięcy + 76 537 </w:t>
      </w:r>
      <w:r>
        <w:br/>
        <w:t>= [117</w:t>
      </w:r>
      <w:r>
        <w:t xml:space="preserve"> 072,00 + 5 270,00] x 11 + 76537 = 1 345 762,00 + 76 537 = </w:t>
      </w:r>
      <w:r>
        <w:rPr>
          <w:color w:val="000000"/>
          <w:u w:val="words" w:color="000000"/>
        </w:rPr>
        <w:t>1 422 299,00 zł</w:t>
      </w:r>
    </w:p>
    <w:p w:rsidR="00A55CEF" w:rsidRDefault="00703A43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Proponowane stawki opłat za gospodarowanie odpadami komunalnymi są następujące </w:t>
      </w:r>
      <w:r>
        <w:rPr>
          <w:color w:val="000000"/>
          <w:u w:color="000000"/>
        </w:rPr>
        <w:t>dla nieruchomości na których zamieszkują mieszkańcy:</w:t>
      </w:r>
    </w:p>
    <w:p w:rsidR="00A55CEF" w:rsidRDefault="00703A43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</w:t>
      </w:r>
      <w:r>
        <w:rPr>
          <w:b/>
          <w:color w:val="000000"/>
          <w:u w:color="000000"/>
        </w:rPr>
        <w:t xml:space="preserve">18,00 zł </w:t>
      </w:r>
      <w:r>
        <w:rPr>
          <w:color w:val="000000"/>
          <w:u w:color="000000"/>
        </w:rPr>
        <w:t xml:space="preserve">miesięcznie od mieszkańca jeżeli odpady są zbierane i odbierane w sposób </w:t>
      </w:r>
      <w:r>
        <w:rPr>
          <w:color w:val="000000"/>
          <w:u w:val="words" w:color="000000"/>
        </w:rPr>
        <w:t>selektywny</w:t>
      </w:r>
      <w:r>
        <w:rPr>
          <w:color w:val="000000"/>
          <w:u w:color="000000"/>
        </w:rPr>
        <w:t>,</w:t>
      </w:r>
    </w:p>
    <w:p w:rsidR="00A55CEF" w:rsidRDefault="00703A43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</w:t>
      </w:r>
      <w:r>
        <w:rPr>
          <w:b/>
          <w:color w:val="000000"/>
          <w:u w:color="000000"/>
        </w:rPr>
        <w:t xml:space="preserve">34,00 zł </w:t>
      </w:r>
      <w:r>
        <w:rPr>
          <w:color w:val="000000"/>
          <w:u w:color="000000"/>
        </w:rPr>
        <w:t xml:space="preserve">miesięcznie od mieszkańca jeżeli odpady są zbierane i odbierane w sposób </w:t>
      </w:r>
      <w:r>
        <w:rPr>
          <w:color w:val="000000"/>
          <w:u w:color="000000"/>
        </w:rPr>
        <w:br/>
      </w:r>
      <w:r>
        <w:rPr>
          <w:color w:val="000000"/>
          <w:u w:val="words" w:color="000000"/>
        </w:rPr>
        <w:t>nie selektywny</w:t>
      </w:r>
      <w:r>
        <w:rPr>
          <w:color w:val="000000"/>
          <w:u w:color="000000"/>
        </w:rPr>
        <w:t>,</w:t>
      </w:r>
    </w:p>
    <w:p w:rsidR="00A55CEF" w:rsidRDefault="00703A43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powodu wyższych opłat za odbiór i zagospodarowanie odpadów, stawki op</w:t>
      </w:r>
      <w:r>
        <w:rPr>
          <w:color w:val="000000"/>
          <w:u w:color="000000"/>
        </w:rPr>
        <w:t>łaty na obecnym poziomie są niewystarczające aby zbilansować system. W celu zrównoważenia dochodów i wydatków i jednoczesnego pozostawienia bez zmiany zakresu świadczonych dla mieszkańców usług m.in. w szczególności częstotliwości odbioru odpadów, ilości o</w:t>
      </w:r>
      <w:r>
        <w:rPr>
          <w:color w:val="000000"/>
          <w:u w:color="000000"/>
        </w:rPr>
        <w:t>dbieranych odpadów wysegregowanych czy też dostarczania worków do segregacji, niezbędna jest zmiana obowiązujących stawek opłaty. Biorąc powyższe pod uwagę, podjęcie niniejszej uchwały uważa się za zasadne.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55CEF">
        <w:tc>
          <w:tcPr>
            <w:tcW w:w="2500" w:type="pct"/>
            <w:tcBorders>
              <w:right w:val="nil"/>
            </w:tcBorders>
          </w:tcPr>
          <w:p w:rsidR="00A55CEF" w:rsidRDefault="00A55CEF">
            <w:pPr>
              <w:pStyle w:val="Normal0"/>
              <w:spacing w:before="120" w:after="120"/>
              <w:rPr>
                <w:color w:val="00000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55CEF" w:rsidRDefault="00703A43">
            <w:pPr>
              <w:pStyle w:val="Normal0"/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/>
            </w:r>
            <w:r>
              <w:rPr>
                <w:color w:val="000000"/>
                <w:u w:color="000000"/>
              </w:rPr>
              <w:instrText>SIGNATURE_0_1_FUNCTION</w:instrText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color w:val="000000"/>
                <w:u w:color="000000"/>
              </w:rPr>
              <w:t>Przewodniczący Rady Miasta</w:t>
            </w:r>
            <w:r>
              <w:rPr>
                <w:color w:val="000000"/>
                <w:u w:color="000000"/>
              </w:rPr>
              <w:t xml:space="preserve"> i Gminy Gołańcz</w:t>
            </w:r>
            <w:r>
              <w:rPr>
                <w:color w:val="000000"/>
                <w:u w:color="000000"/>
              </w:rPr>
              <w:fldChar w:fldCharType="end"/>
            </w:r>
          </w:p>
          <w:p w:rsidR="00A55CEF" w:rsidRDefault="00703A43">
            <w:pPr>
              <w:pStyle w:val="Normal0"/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 </w:t>
            </w:r>
          </w:p>
          <w:p w:rsidR="00A55CEF" w:rsidRDefault="00703A43">
            <w:pPr>
              <w:pStyle w:val="Normal0"/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/>
            </w:r>
            <w:r>
              <w:rPr>
                <w:color w:val="000000"/>
                <w:u w:color="000000"/>
              </w:rPr>
              <w:instrText>SIGNATURE_0_1_FIRSTNAME</w:instrText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b/>
                <w:color w:val="000000"/>
                <w:u w:color="000000"/>
              </w:rPr>
              <w:t xml:space="preserve">Karol </w:t>
            </w:r>
            <w:r>
              <w:rPr>
                <w:color w:val="000000"/>
                <w:u w:color="000000"/>
              </w:rPr>
              <w:fldChar w:fldCharType="end"/>
            </w:r>
            <w:r>
              <w:rPr>
                <w:color w:val="000000"/>
                <w:u w:color="000000"/>
              </w:rPr>
              <w:fldChar w:fldCharType="begin"/>
            </w:r>
            <w:r>
              <w:rPr>
                <w:color w:val="000000"/>
                <w:u w:color="000000"/>
              </w:rPr>
              <w:instrText>SIGNATURE_0_1_LASTNAME</w:instrText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b/>
                <w:color w:val="000000"/>
                <w:u w:color="000000"/>
              </w:rPr>
              <w:t>Brzeziński</w:t>
            </w:r>
            <w:r>
              <w:rPr>
                <w:color w:val="000000"/>
                <w:u w:color="000000"/>
              </w:rPr>
              <w:fldChar w:fldCharType="end"/>
            </w:r>
          </w:p>
        </w:tc>
      </w:tr>
    </w:tbl>
    <w:p w:rsidR="00A55CEF" w:rsidRDefault="00A55CEF">
      <w:pPr>
        <w:pStyle w:val="Normal0"/>
        <w:spacing w:before="120" w:after="120"/>
        <w:ind w:left="283"/>
        <w:rPr>
          <w:color w:val="000000"/>
          <w:u w:color="000000"/>
        </w:rPr>
      </w:pPr>
    </w:p>
    <w:sectPr w:rsidR="00A55CEF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43" w:rsidRDefault="00703A43">
      <w:r>
        <w:separator/>
      </w:r>
    </w:p>
  </w:endnote>
  <w:endnote w:type="continuationSeparator" w:id="0">
    <w:p w:rsidR="00703A43" w:rsidRDefault="0070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55CE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55CEF" w:rsidRDefault="00703A43">
          <w:pPr>
            <w:jc w:val="left"/>
            <w:rPr>
              <w:sz w:val="18"/>
            </w:rPr>
          </w:pPr>
          <w:r>
            <w:rPr>
              <w:sz w:val="18"/>
            </w:rPr>
            <w:t>Id: E180FEBD-B334-49F9-A950-397B616EAB82.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55CEF" w:rsidRDefault="00703A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7D72">
            <w:rPr>
              <w:sz w:val="18"/>
            </w:rPr>
            <w:fldChar w:fldCharType="separate"/>
          </w:r>
          <w:r w:rsidR="00CA7D7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55CEF" w:rsidRDefault="00A55CE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55CE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55CEF" w:rsidRDefault="00703A43">
          <w:pPr>
            <w:jc w:val="left"/>
            <w:rPr>
              <w:sz w:val="18"/>
            </w:rPr>
          </w:pPr>
          <w:r>
            <w:rPr>
              <w:sz w:val="18"/>
            </w:rPr>
            <w:t>Id: E180FEBD-B334-49F9-A950-397B616EAB82.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55CEF" w:rsidRDefault="00703A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7D72">
            <w:rPr>
              <w:sz w:val="18"/>
            </w:rPr>
            <w:fldChar w:fldCharType="separate"/>
          </w:r>
          <w:r w:rsidR="00CA7D7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55CEF" w:rsidRDefault="00A55CE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43" w:rsidRDefault="00703A43">
      <w:r>
        <w:separator/>
      </w:r>
    </w:p>
  </w:footnote>
  <w:footnote w:type="continuationSeparator" w:id="0">
    <w:p w:rsidR="00703A43" w:rsidRDefault="00703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EF"/>
    <w:rsid w:val="00703A43"/>
    <w:rsid w:val="00A55CEF"/>
    <w:rsid w:val="00C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III/11/18 z dnia 28 grudnia 2018 r.</vt:lpstr>
      <vt:lpstr/>
    </vt:vector>
  </TitlesOfParts>
  <Company>Rada Miasta i Gminy Gołańcz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III/11/18 z dnia 28 grudnia 2018 r.</dc:title>
  <dc:subject>w sprawie metody ustalenia opłaty za gospodarowanie odpadami komunalnymi oraz stawki opłaty</dc:subject>
  <dc:creator>Alina Wachowiak</dc:creator>
  <cp:lastModifiedBy>Agnieszka</cp:lastModifiedBy>
  <cp:revision>2</cp:revision>
  <dcterms:created xsi:type="dcterms:W3CDTF">2019-03-08T13:00:00Z</dcterms:created>
  <dcterms:modified xsi:type="dcterms:W3CDTF">2019-03-08T13:00:00Z</dcterms:modified>
  <cp:category>Akt prawny</cp:category>
</cp:coreProperties>
</file>