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39E" w:rsidRDefault="009B275A" w:rsidP="005F439E">
      <w:pPr>
        <w:jc w:val="center"/>
      </w:pPr>
      <w:r>
        <w:t>Materiały na sesje</w:t>
      </w:r>
      <w:r w:rsidR="005F439E">
        <w:t xml:space="preserve"> 30.01.2019 r.</w:t>
      </w:r>
    </w:p>
    <w:p w:rsidR="005F439E" w:rsidRDefault="005F439E" w:rsidP="005F439E">
      <w:pPr>
        <w:jc w:val="center"/>
      </w:pPr>
    </w:p>
    <w:p w:rsidR="005F439E" w:rsidRDefault="009B275A" w:rsidP="000909D0">
      <w:pPr>
        <w:jc w:val="both"/>
      </w:pPr>
      <w:r w:rsidRPr="005F439E">
        <w:rPr>
          <w:i/>
        </w:rPr>
        <w:t>Temat:</w:t>
      </w:r>
      <w:r>
        <w:t xml:space="preserve"> </w:t>
      </w:r>
      <w:r w:rsidR="007F4247" w:rsidRPr="005F439E">
        <w:rPr>
          <w:b/>
          <w:szCs w:val="24"/>
        </w:rPr>
        <w:t xml:space="preserve">Przestrzeganie zasad utrzymania czystości i porządku na terenie </w:t>
      </w:r>
      <w:proofErr w:type="spellStart"/>
      <w:r w:rsidR="000909D0" w:rsidRPr="005F439E">
        <w:rPr>
          <w:b/>
          <w:szCs w:val="24"/>
        </w:rPr>
        <w:t>MiG</w:t>
      </w:r>
      <w:proofErr w:type="spellEnd"/>
      <w:r w:rsidR="000909D0" w:rsidRPr="005F439E">
        <w:rPr>
          <w:b/>
          <w:szCs w:val="24"/>
        </w:rPr>
        <w:t xml:space="preserve"> </w:t>
      </w:r>
      <w:r w:rsidR="007F4247" w:rsidRPr="005F439E">
        <w:rPr>
          <w:b/>
          <w:szCs w:val="24"/>
        </w:rPr>
        <w:t xml:space="preserve">Gołańcz, </w:t>
      </w:r>
      <w:r w:rsidR="000B68F9" w:rsidRPr="005F439E">
        <w:rPr>
          <w:b/>
          <w:szCs w:val="24"/>
        </w:rPr>
        <w:t>zawart</w:t>
      </w:r>
      <w:r w:rsidR="000909D0" w:rsidRPr="005F439E">
        <w:rPr>
          <w:b/>
          <w:szCs w:val="24"/>
        </w:rPr>
        <w:t>y</w:t>
      </w:r>
      <w:r w:rsidR="000B68F9" w:rsidRPr="005F439E">
        <w:rPr>
          <w:b/>
          <w:szCs w:val="24"/>
        </w:rPr>
        <w:t xml:space="preserve">ch w „Regulaminie utrzymania </w:t>
      </w:r>
      <w:r w:rsidR="000909D0" w:rsidRPr="005F439E">
        <w:rPr>
          <w:b/>
          <w:szCs w:val="24"/>
        </w:rPr>
        <w:t>czystości i porządku na terenie</w:t>
      </w:r>
      <w:r w:rsidR="000B68F9" w:rsidRPr="005F439E">
        <w:rPr>
          <w:b/>
          <w:szCs w:val="24"/>
        </w:rPr>
        <w:t xml:space="preserve"> </w:t>
      </w:r>
      <w:r w:rsidR="000909D0" w:rsidRPr="005F439E">
        <w:rPr>
          <w:b/>
          <w:szCs w:val="24"/>
        </w:rPr>
        <w:t xml:space="preserve">Miasta i Gminy </w:t>
      </w:r>
      <w:r w:rsidR="000B68F9" w:rsidRPr="005F439E">
        <w:rPr>
          <w:b/>
          <w:szCs w:val="24"/>
        </w:rPr>
        <w:t>Gołańcz</w:t>
      </w:r>
      <w:r w:rsidR="000909D0" w:rsidRPr="005F439E">
        <w:rPr>
          <w:b/>
          <w:szCs w:val="24"/>
        </w:rPr>
        <w:t xml:space="preserve">” – Uchwała nr XXIII/251/16 </w:t>
      </w:r>
      <w:proofErr w:type="spellStart"/>
      <w:r w:rsidR="000909D0" w:rsidRPr="005F439E">
        <w:rPr>
          <w:b/>
          <w:szCs w:val="24"/>
        </w:rPr>
        <w:t>RMiG</w:t>
      </w:r>
      <w:proofErr w:type="spellEnd"/>
      <w:r w:rsidR="000909D0" w:rsidRPr="005F439E">
        <w:rPr>
          <w:b/>
          <w:szCs w:val="24"/>
        </w:rPr>
        <w:t xml:space="preserve"> Gołańcz</w:t>
      </w:r>
      <w:r w:rsidRPr="005F439E">
        <w:rPr>
          <w:b/>
          <w:szCs w:val="24"/>
        </w:rPr>
        <w:t xml:space="preserve"> z dnia 29.11.2016 r. w tym liczba kontroli i interwencji oraz dotacje przyznane na przydomowe oczyszczalnie ścieków.</w:t>
      </w:r>
      <w:r>
        <w:t xml:space="preserve"> </w:t>
      </w:r>
    </w:p>
    <w:p w:rsidR="005F439E" w:rsidRDefault="005F439E" w:rsidP="000909D0">
      <w:pPr>
        <w:jc w:val="both"/>
      </w:pPr>
    </w:p>
    <w:p w:rsidR="00875B78" w:rsidRDefault="00CF6675" w:rsidP="000909D0">
      <w:pPr>
        <w:jc w:val="both"/>
      </w:pPr>
      <w:r w:rsidRPr="00CF6675">
        <w:t>Utrzymanie czystości i porządku zostało zakwalifikowane do zadań własnych gmin. Zgodnie natomiast z przepisem art. 3 ust. 1 ustawy z dnia 13 września 1996 r. o utrzymaniu czystości i porządku w gminach, sprawy związane z utrzymaniem czystości i porządku w gminach stanowią obowiązkowe zadania własne gmin</w:t>
      </w:r>
    </w:p>
    <w:p w:rsidR="00DE24DC" w:rsidRDefault="002D4BF9" w:rsidP="00DE24DC">
      <w:pPr>
        <w:jc w:val="both"/>
      </w:pPr>
      <w:r>
        <w:t>R</w:t>
      </w:r>
      <w:r w:rsidR="004F20F3">
        <w:t>egulamin stanowi,</w:t>
      </w:r>
      <w:r w:rsidR="00DE24DC">
        <w:t xml:space="preserve"> akt prawa miejscowego określając zasady utrzymania czystości i porządku </w:t>
      </w:r>
      <w:r>
        <w:t xml:space="preserve">w gminie między innymi </w:t>
      </w:r>
      <w:r w:rsidR="00DE24DC">
        <w:t>ustanawia:</w:t>
      </w:r>
    </w:p>
    <w:p w:rsidR="00DE24DC" w:rsidRDefault="00DE24DC" w:rsidP="00DE24DC">
      <w:pPr>
        <w:jc w:val="both"/>
      </w:pPr>
      <w:r>
        <w:t>1) wymagania w zakresie utrzymania czystości i porządku na te</w:t>
      </w:r>
      <w:r w:rsidR="008D224B">
        <w:t>renie nieruchomości obejmujące:</w:t>
      </w:r>
    </w:p>
    <w:p w:rsidR="00DE24DC" w:rsidRDefault="00DE24DC" w:rsidP="00DE24DC">
      <w:pPr>
        <w:jc w:val="both"/>
      </w:pPr>
      <w:r>
        <w:t>- prowadzenie selektywnego zbierania i odbierania lub przyjmowania przez punkty selektywnego zbierania odpadów komunalnych lub zapewnienie przyjmowania w inny sposób co najmniej takich odpadów komunalnych jak przeterminowane leki i chemikalia, zużyte baterie i akumulatory, zużyty sprzęt elektryczny i elektroniczny, meble i inne odpady wielkogabarytowe, zużyte opony, odpady zielone oraz odpady budowlane i rozbiórkowe stanowiące odpady komunalne, a także odpadów komunalnych określonych w przepisach wydanych na</w:t>
      </w:r>
      <w:r w:rsidR="00BE04C4">
        <w:t xml:space="preserve"> podstawie art. 4a ustawy</w:t>
      </w:r>
      <w:r>
        <w:t>,</w:t>
      </w:r>
    </w:p>
    <w:p w:rsidR="00DE24DC" w:rsidRDefault="00DE24DC" w:rsidP="00DE24DC">
      <w:pPr>
        <w:jc w:val="both"/>
      </w:pPr>
      <w:r>
        <w:t>- uprzątanie błota, śniegu, lodu i innych zanieczyszczeń z części nieruchomości służąc</w:t>
      </w:r>
      <w:r w:rsidR="00BB4720">
        <w:t>ych do użytku publiczn</w:t>
      </w:r>
      <w:r w:rsidR="00BE04C4">
        <w:t>ego,</w:t>
      </w:r>
    </w:p>
    <w:p w:rsidR="00DE24DC" w:rsidRDefault="00DE24DC" w:rsidP="00DE24DC">
      <w:pPr>
        <w:jc w:val="both"/>
      </w:pPr>
      <w:r>
        <w:t>- mycie i naprawy pojazdów samochodowych poza myjn</w:t>
      </w:r>
      <w:r w:rsidR="00BE04C4">
        <w:t>iami i warsztatami naprawczymi (</w:t>
      </w:r>
      <w:r>
        <w:t xml:space="preserve">art. 4 ust. 2 pkt 1 lit. c </w:t>
      </w:r>
      <w:proofErr w:type="spellStart"/>
      <w:r>
        <w:t>u.c.p.g</w:t>
      </w:r>
      <w:proofErr w:type="spellEnd"/>
      <w:r>
        <w:t>.);</w:t>
      </w:r>
    </w:p>
    <w:p w:rsidR="00DE24DC" w:rsidRDefault="00DE24DC" w:rsidP="00DE24DC">
      <w:pPr>
        <w:jc w:val="both"/>
      </w:pPr>
      <w:r>
        <w:t>2) rodzaj i minimalną pojemność pojemników przeznaczonych do zbierania odpadów komunalnych na terenie nieruchomości oraz na drogach publicznych, warunków rozmieszczania tych pojemników i ich utrzymania w odpowiednim stanie sanitarnym, porządkowym i technicznym, przy uwzględnieniu: średniej ilości odpadów komunalnych wytwarzanych w gospodarstwach domowy</w:t>
      </w:r>
      <w:r w:rsidR="0031093C">
        <w:t>ch bądź w innych źródłach (</w:t>
      </w:r>
      <w:r>
        <w:t xml:space="preserve">art. 4 ust. 2 pkt 2 lit. a </w:t>
      </w:r>
      <w:proofErr w:type="spellStart"/>
      <w:r>
        <w:t>u.c.p.g</w:t>
      </w:r>
      <w:proofErr w:type="spellEnd"/>
      <w:r>
        <w:t>.) oraz liczby osób korzyst</w:t>
      </w:r>
      <w:r w:rsidR="0031093C">
        <w:t>ających z tych pojemników (</w:t>
      </w:r>
      <w:r>
        <w:t xml:space="preserve">art. 4 ust. 2 pkt 2 lit. b </w:t>
      </w:r>
      <w:proofErr w:type="spellStart"/>
      <w:r>
        <w:t>u.c.p.g</w:t>
      </w:r>
      <w:proofErr w:type="spellEnd"/>
      <w:r>
        <w:t>.);</w:t>
      </w:r>
    </w:p>
    <w:p w:rsidR="00DE24DC" w:rsidRDefault="00DE24DC" w:rsidP="00DE24DC">
      <w:pPr>
        <w:jc w:val="both"/>
      </w:pPr>
      <w:r>
        <w:t>3) częstotliwość i sposób pozbywania się odpadów komunalnych i nieczystości ciekłych z terenu nieruchomości oraz z terenów przeznaczon</w:t>
      </w:r>
      <w:r w:rsidR="0031093C">
        <w:t>ych do użytku publicznego (</w:t>
      </w:r>
      <w:r>
        <w:t xml:space="preserve">art. 4 ust. 2 pkt 3 </w:t>
      </w:r>
      <w:proofErr w:type="spellStart"/>
      <w:r>
        <w:t>u.c.p.g</w:t>
      </w:r>
      <w:proofErr w:type="spellEnd"/>
      <w:r>
        <w:t>.);</w:t>
      </w:r>
    </w:p>
    <w:p w:rsidR="00DE24DC" w:rsidRDefault="00DE24DC" w:rsidP="00DE24DC">
      <w:pPr>
        <w:jc w:val="both"/>
      </w:pPr>
      <w:r>
        <w:t xml:space="preserve">4) inne wymagania wynikające z wojewódzkiego </w:t>
      </w:r>
      <w:r w:rsidR="0031093C">
        <w:t>planu gospodarki odpadami (</w:t>
      </w:r>
      <w:r>
        <w:t xml:space="preserve">art. 4 ust. 2 pkt 5 </w:t>
      </w:r>
      <w:proofErr w:type="spellStart"/>
      <w:r>
        <w:t>u.c.p.g</w:t>
      </w:r>
      <w:proofErr w:type="spellEnd"/>
      <w:r>
        <w:t>.);</w:t>
      </w:r>
    </w:p>
    <w:p w:rsidR="00DE24DC" w:rsidRDefault="00DE24DC" w:rsidP="00DE24DC">
      <w:pPr>
        <w:jc w:val="both"/>
      </w:pPr>
      <w:r>
        <w:t>5) obowiązki osób utrzymujących zwierzęta domowe, mających na celu ochronę przed zagrożeniem lub uciążliwością dla ludzi oraz przed zanieczyszczeniem terenów przeznacz</w:t>
      </w:r>
      <w:r w:rsidR="00741C4F">
        <w:t>onych do wspólnego użytku (</w:t>
      </w:r>
      <w:r>
        <w:t xml:space="preserve">art. 4 ust. 2 pkt 6 </w:t>
      </w:r>
      <w:proofErr w:type="spellStart"/>
      <w:r>
        <w:t>u.c.p.g</w:t>
      </w:r>
      <w:proofErr w:type="spellEnd"/>
      <w:r>
        <w:t>.);</w:t>
      </w:r>
    </w:p>
    <w:p w:rsidR="00DE24DC" w:rsidRDefault="00DE24DC" w:rsidP="00DE24DC">
      <w:pPr>
        <w:jc w:val="both"/>
      </w:pPr>
      <w:r>
        <w:t>6) wymagania utrzymywania zwierząt gospodarskich na terenach wyłączonych z produkcji rolniczej, w tym także zakazu ich utrzymywania na określonych obszarach lub w poszcz</w:t>
      </w:r>
      <w:r w:rsidR="00741C4F">
        <w:t>ególnych nieruchomościach (</w:t>
      </w:r>
      <w:r>
        <w:t xml:space="preserve">art. 4 ust. 2 pkt 7 </w:t>
      </w:r>
      <w:proofErr w:type="spellStart"/>
      <w:r>
        <w:t>u.c.p.g</w:t>
      </w:r>
      <w:proofErr w:type="spellEnd"/>
      <w:r>
        <w:t>.);</w:t>
      </w:r>
    </w:p>
    <w:p w:rsidR="00DE24DC" w:rsidRDefault="00DE24DC" w:rsidP="00DE24DC">
      <w:pPr>
        <w:jc w:val="both"/>
      </w:pPr>
      <w:r>
        <w:t>7) zasady wyznaczania obszarów podlegających obowiązkowej deratyzacji i ter</w:t>
      </w:r>
      <w:r w:rsidR="004C61B4">
        <w:t>minów jej przeprowadzania (</w:t>
      </w:r>
      <w:r>
        <w:t xml:space="preserve">art. 4 ust. 2 pkt 8 </w:t>
      </w:r>
      <w:proofErr w:type="spellStart"/>
      <w:r>
        <w:t>u.c.p.g</w:t>
      </w:r>
      <w:proofErr w:type="spellEnd"/>
      <w:r>
        <w:t>.).</w:t>
      </w:r>
    </w:p>
    <w:p w:rsidR="00DE24DC" w:rsidRDefault="00DE24DC" w:rsidP="00DE24DC">
      <w:pPr>
        <w:jc w:val="both"/>
      </w:pPr>
      <w:r>
        <w:t xml:space="preserve">Treść regulaminu musi być spójna z ustaleniami wojewódzkiego planu gospodarki odpadami. Zgodnie bowiem z art. 4 ust. 3 </w:t>
      </w:r>
      <w:proofErr w:type="spellStart"/>
      <w:r>
        <w:t>u.c.p.g</w:t>
      </w:r>
      <w:proofErr w:type="spellEnd"/>
      <w:r>
        <w:t xml:space="preserve">., na radzie gminy spoczywa obowiązek dostosowania treści regulaminu do wojewódzkiego planu w terminie 6 miesięcy od dnia uchwalenia tego planu. </w:t>
      </w:r>
      <w:r w:rsidR="00A22E97">
        <w:t>N</w:t>
      </w:r>
      <w:r>
        <w:t>ieprzestrzeganie obowiąz</w:t>
      </w:r>
      <w:r w:rsidR="00A22E97">
        <w:t>ków określonych w regulaminie, podlega karze grzywny</w:t>
      </w:r>
      <w:r>
        <w:t xml:space="preserve"> w </w:t>
      </w:r>
      <w:r w:rsidR="00A22E97">
        <w:t xml:space="preserve">myśl </w:t>
      </w:r>
      <w:r>
        <w:t xml:space="preserve">art. 10 ust. 2a </w:t>
      </w:r>
      <w:proofErr w:type="spellStart"/>
      <w:r>
        <w:t>u.c.p.g</w:t>
      </w:r>
      <w:proofErr w:type="spellEnd"/>
      <w:r w:rsidR="00A22E97">
        <w:t>.</w:t>
      </w:r>
    </w:p>
    <w:p w:rsidR="00D63EAB" w:rsidRDefault="00D30EBA" w:rsidP="00DE24DC">
      <w:pPr>
        <w:jc w:val="both"/>
      </w:pPr>
      <w:r>
        <w:lastRenderedPageBreak/>
        <w:tab/>
      </w:r>
      <w:r w:rsidR="00182CD2">
        <w:t>U</w:t>
      </w:r>
      <w:r w:rsidR="00B94EA2">
        <w:t xml:space="preserve">chwałą </w:t>
      </w:r>
      <w:r w:rsidR="009F21FF">
        <w:t>nr XX/193/12</w:t>
      </w:r>
      <w:r w:rsidR="00182CD2" w:rsidRPr="00182CD2">
        <w:t xml:space="preserve"> </w:t>
      </w:r>
      <w:r w:rsidR="00182CD2">
        <w:t xml:space="preserve">z dnia 27 listopada 2012 r. </w:t>
      </w:r>
      <w:r w:rsidR="00F657AF">
        <w:rPr>
          <w:b/>
        </w:rPr>
        <w:t>w sprawie określenia zasad udzielania i rozliczania dotacji celowej z budżetu Miasta i Gminy Gołańcz na pokrycie części kosztów budowy przydomowych oczyszczalni ścieków</w:t>
      </w:r>
      <w:r w:rsidR="00995B3D">
        <w:rPr>
          <w:b/>
        </w:rPr>
        <w:t xml:space="preserve"> </w:t>
      </w:r>
      <w:r w:rsidR="00182CD2">
        <w:t xml:space="preserve">Rada </w:t>
      </w:r>
      <w:proofErr w:type="spellStart"/>
      <w:r w:rsidR="00182CD2">
        <w:t>MiG</w:t>
      </w:r>
      <w:proofErr w:type="spellEnd"/>
      <w:r w:rsidR="00182CD2">
        <w:t xml:space="preserve"> Gołańcz </w:t>
      </w:r>
      <w:r w:rsidR="0033660C">
        <w:t xml:space="preserve"> określiła szczegóło</w:t>
      </w:r>
      <w:r w:rsidR="00921032">
        <w:t>we warunki jakie należy spełnić w celu uzyskania środków</w:t>
      </w:r>
      <w:r w:rsidR="00E26370">
        <w:t>.</w:t>
      </w:r>
      <w:r w:rsidR="00921032">
        <w:t xml:space="preserve"> </w:t>
      </w:r>
      <w:r>
        <w:t>Od 2</w:t>
      </w:r>
      <w:r w:rsidR="002F0599">
        <w:t xml:space="preserve">012 </w:t>
      </w:r>
      <w:r w:rsidR="00E26370">
        <w:t xml:space="preserve">udzielono </w:t>
      </w:r>
      <w:r w:rsidR="00CD7912">
        <w:t xml:space="preserve">51 dotacji na łączna kwotę 88 213.54 zł, z czego w roku 2018 udzielono 13 dotacji </w:t>
      </w:r>
      <w:r w:rsidR="000866EC">
        <w:t xml:space="preserve">na kwotę </w:t>
      </w:r>
      <w:r w:rsidR="00696137">
        <w:t>22 905,50 zł</w:t>
      </w:r>
      <w:r w:rsidR="001A0283">
        <w:t xml:space="preserve">. </w:t>
      </w:r>
      <w:r w:rsidR="00147AB6">
        <w:t xml:space="preserve">Na podstawie art. 9u ustawy o </w:t>
      </w:r>
      <w:proofErr w:type="spellStart"/>
      <w:r w:rsidR="00147AB6">
        <w:t>u.p.c.g</w:t>
      </w:r>
      <w:proofErr w:type="spellEnd"/>
      <w:r w:rsidR="00147AB6">
        <w:t>. w</w:t>
      </w:r>
      <w:r w:rsidR="001A0283">
        <w:t xml:space="preserve"> 2018 r. przeprowadzono </w:t>
      </w:r>
      <w:r w:rsidR="0052033C">
        <w:t>59</w:t>
      </w:r>
      <w:r w:rsidR="001A0283">
        <w:t xml:space="preserve"> kontroli</w:t>
      </w:r>
      <w:r w:rsidR="00411FCF">
        <w:t xml:space="preserve"> częstotliwości opróżniania zbiorników bezodpływowych i pr</w:t>
      </w:r>
      <w:r w:rsidR="00F82398">
        <w:t>zydomowych oczyszczalni ścieków</w:t>
      </w:r>
      <w:r w:rsidR="001A0283">
        <w:t>, na terenie</w:t>
      </w:r>
      <w:r w:rsidR="00065369">
        <w:t xml:space="preserve"> miejscowość Kujawki, Brdowo, Panigródz, oraz Tomczyce. </w:t>
      </w:r>
      <w:r w:rsidR="00B81D86">
        <w:t>Kontrole dotyczyły ustalenia czy mieszkańcy posiadają umowy na wywóz nieczystości ciekłych oraz dowody zapłaty</w:t>
      </w:r>
      <w:r w:rsidR="001A0283">
        <w:t xml:space="preserve"> </w:t>
      </w:r>
      <w:r w:rsidR="004C305E">
        <w:t>potwierdzające wykonanie usługi.</w:t>
      </w:r>
      <w:r w:rsidR="006435E8">
        <w:t xml:space="preserve"> Większość mieszkańców przedstawiła </w:t>
      </w:r>
      <w:r w:rsidR="004F7558">
        <w:t>żądane</w:t>
      </w:r>
      <w:r w:rsidR="006435E8">
        <w:t xml:space="preserve"> dokumenty </w:t>
      </w:r>
      <w:r w:rsidR="004F7558">
        <w:t xml:space="preserve">w trakcie kontroli </w:t>
      </w:r>
      <w:r w:rsidR="006435E8">
        <w:t xml:space="preserve">pozostałe osoby </w:t>
      </w:r>
      <w:r w:rsidR="003D614E">
        <w:t xml:space="preserve">brakujące dokumenty </w:t>
      </w:r>
      <w:r w:rsidR="006435E8">
        <w:t>dostarczyły</w:t>
      </w:r>
      <w:r w:rsidR="004F7558">
        <w:t xml:space="preserve"> </w:t>
      </w:r>
      <w:r w:rsidR="006435E8">
        <w:t xml:space="preserve"> </w:t>
      </w:r>
      <w:r w:rsidR="003D614E">
        <w:t>w terminie wskazanym w protokole.</w:t>
      </w:r>
      <w:r w:rsidR="00D63EAB">
        <w:t xml:space="preserve"> </w:t>
      </w:r>
    </w:p>
    <w:p w:rsidR="00696137" w:rsidRDefault="00D63EAB" w:rsidP="00DE24DC">
      <w:pPr>
        <w:jc w:val="both"/>
      </w:pPr>
      <w:r>
        <w:tab/>
        <w:t xml:space="preserve">W związku z art. 9d i 9u w/w ustawy </w:t>
      </w:r>
      <w:r w:rsidR="00AD670C">
        <w:t>przeprowadzono kontrolę</w:t>
      </w:r>
      <w:r>
        <w:t xml:space="preserve"> </w:t>
      </w:r>
      <w:r w:rsidR="00AD670C">
        <w:t>p</w:t>
      </w:r>
      <w:r w:rsidR="00A21297" w:rsidRPr="00A21297">
        <w:t>odmiot</w:t>
      </w:r>
      <w:r w:rsidR="00AD670C">
        <w:t>u</w:t>
      </w:r>
      <w:r w:rsidR="00A21297" w:rsidRPr="00A21297">
        <w:t xml:space="preserve"> odb</w:t>
      </w:r>
      <w:r w:rsidR="00AD670C">
        <w:t>ierającego</w:t>
      </w:r>
      <w:r w:rsidR="00A21297" w:rsidRPr="00A21297">
        <w:t xml:space="preserve"> odpady komunal</w:t>
      </w:r>
      <w:r w:rsidR="00741F55">
        <w:t xml:space="preserve">ne od właścicieli nieruchomości. </w:t>
      </w:r>
      <w:r w:rsidR="003E431C">
        <w:t>W toku kont</w:t>
      </w:r>
      <w:r w:rsidR="00BB6FE5">
        <w:t xml:space="preserve">roli </w:t>
      </w:r>
      <w:r w:rsidR="00A00F88">
        <w:t xml:space="preserve">nie stwierdzono rażących uchybień. </w:t>
      </w:r>
      <w:r w:rsidR="006B6490">
        <w:t xml:space="preserve">W bieżącym roku planowane są kontrole pod katem </w:t>
      </w:r>
      <w:r w:rsidR="000C2B33">
        <w:t>właściwej segregacji odpadów u ź</w:t>
      </w:r>
      <w:r w:rsidR="006B6490">
        <w:t xml:space="preserve">ródła, czyli </w:t>
      </w:r>
      <w:r w:rsidR="000C2B33">
        <w:t xml:space="preserve">u mieszkańców. </w:t>
      </w:r>
    </w:p>
    <w:p w:rsidR="00132A53" w:rsidRDefault="00132A53" w:rsidP="00DE24DC">
      <w:pPr>
        <w:jc w:val="both"/>
      </w:pPr>
    </w:p>
    <w:p w:rsidR="00132A53" w:rsidRDefault="00132A53" w:rsidP="00DE24DC">
      <w:pPr>
        <w:jc w:val="both"/>
      </w:pPr>
    </w:p>
    <w:p w:rsidR="00132A53" w:rsidRDefault="00132A53" w:rsidP="00DE24D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Agnieszka Górska</w:t>
      </w:r>
    </w:p>
    <w:p w:rsidR="00132A53" w:rsidRDefault="00132A53" w:rsidP="00DE24D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Ref. da OŚ i GO</w:t>
      </w:r>
    </w:p>
    <w:sectPr w:rsidR="00132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71"/>
    <w:rsid w:val="00065369"/>
    <w:rsid w:val="000866EC"/>
    <w:rsid w:val="000909D0"/>
    <w:rsid w:val="000B68F9"/>
    <w:rsid w:val="000C2B33"/>
    <w:rsid w:val="00132A53"/>
    <w:rsid w:val="00147AB6"/>
    <w:rsid w:val="00182CD2"/>
    <w:rsid w:val="001A0283"/>
    <w:rsid w:val="00283340"/>
    <w:rsid w:val="002D4BF9"/>
    <w:rsid w:val="002F0599"/>
    <w:rsid w:val="0031093C"/>
    <w:rsid w:val="0033660C"/>
    <w:rsid w:val="003922CE"/>
    <w:rsid w:val="003A37AD"/>
    <w:rsid w:val="003D614E"/>
    <w:rsid w:val="003E431C"/>
    <w:rsid w:val="003E7971"/>
    <w:rsid w:val="00411FCF"/>
    <w:rsid w:val="004C305E"/>
    <w:rsid w:val="004C61B4"/>
    <w:rsid w:val="004F20F3"/>
    <w:rsid w:val="004F7558"/>
    <w:rsid w:val="0052033C"/>
    <w:rsid w:val="005C4CD6"/>
    <w:rsid w:val="005F439E"/>
    <w:rsid w:val="006435E8"/>
    <w:rsid w:val="00646242"/>
    <w:rsid w:val="00696137"/>
    <w:rsid w:val="006B6490"/>
    <w:rsid w:val="00741C4F"/>
    <w:rsid w:val="00741F55"/>
    <w:rsid w:val="007F4247"/>
    <w:rsid w:val="00875B78"/>
    <w:rsid w:val="008D224B"/>
    <w:rsid w:val="00921032"/>
    <w:rsid w:val="00995B3D"/>
    <w:rsid w:val="009B275A"/>
    <w:rsid w:val="009F21FF"/>
    <w:rsid w:val="00A00F88"/>
    <w:rsid w:val="00A21297"/>
    <w:rsid w:val="00A22E97"/>
    <w:rsid w:val="00AD670C"/>
    <w:rsid w:val="00B81D86"/>
    <w:rsid w:val="00B94EA2"/>
    <w:rsid w:val="00BB4720"/>
    <w:rsid w:val="00BB509D"/>
    <w:rsid w:val="00BB6FE5"/>
    <w:rsid w:val="00BE04C4"/>
    <w:rsid w:val="00CD7912"/>
    <w:rsid w:val="00CF6675"/>
    <w:rsid w:val="00D30EBA"/>
    <w:rsid w:val="00D63EAB"/>
    <w:rsid w:val="00DB67F4"/>
    <w:rsid w:val="00DC700A"/>
    <w:rsid w:val="00DD5E85"/>
    <w:rsid w:val="00DE24DC"/>
    <w:rsid w:val="00E26370"/>
    <w:rsid w:val="00F657AF"/>
    <w:rsid w:val="00F8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E8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5E85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D5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E8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5E85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D5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3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dcterms:created xsi:type="dcterms:W3CDTF">2019-01-28T09:35:00Z</dcterms:created>
  <dcterms:modified xsi:type="dcterms:W3CDTF">2019-01-29T12:51:00Z</dcterms:modified>
</cp:coreProperties>
</file>