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97" w:rsidRPr="00C52C97" w:rsidRDefault="00C52C97" w:rsidP="00C52C97">
      <w:pPr>
        <w:pBdr>
          <w:bottom w:val="single" w:sz="6" w:space="1" w:color="auto"/>
        </w:pBdr>
        <w:spacing w:after="0" w:line="240" w:lineRule="auto"/>
        <w:jc w:val="center"/>
        <w:rPr>
          <w:rFonts w:eastAsia="Times New Roman" w:cstheme="minorHAnsi"/>
          <w:vanish/>
          <w:sz w:val="20"/>
          <w:szCs w:val="20"/>
          <w:lang w:eastAsia="pl-PL"/>
        </w:rPr>
      </w:pPr>
      <w:r w:rsidRPr="00C52C97">
        <w:rPr>
          <w:rFonts w:eastAsia="Times New Roman" w:cstheme="minorHAnsi"/>
          <w:b/>
          <w:sz w:val="32"/>
          <w:szCs w:val="20"/>
          <w:lang w:eastAsia="pl-PL"/>
        </w:rPr>
        <w:t>OGŁOSZENIE O ZAMÓWIENIU</w:t>
      </w:r>
      <w:r w:rsidRPr="00C52C97">
        <w:rPr>
          <w:rFonts w:eastAsia="Times New Roman" w:cstheme="minorHAnsi"/>
          <w:sz w:val="32"/>
          <w:szCs w:val="20"/>
          <w:lang w:eastAsia="pl-PL"/>
        </w:rPr>
        <w:t xml:space="preserve"> </w:t>
      </w:r>
      <w:r w:rsidRPr="00C52C97">
        <w:rPr>
          <w:rFonts w:eastAsia="Times New Roman" w:cstheme="minorHAnsi"/>
          <w:sz w:val="20"/>
          <w:szCs w:val="20"/>
          <w:lang w:eastAsia="pl-PL"/>
        </w:rPr>
        <w:t xml:space="preserve">- Roboty budowlane </w:t>
      </w:r>
      <w:r w:rsidRPr="00C52C97">
        <w:rPr>
          <w:rFonts w:eastAsia="Times New Roman" w:cstheme="minorHAnsi"/>
          <w:vanish/>
          <w:sz w:val="20"/>
          <w:szCs w:val="20"/>
          <w:lang w:eastAsia="pl-PL"/>
        </w:rPr>
        <w:t>Początek formularza</w:t>
      </w:r>
    </w:p>
    <w:p w:rsidR="00C52C97" w:rsidRPr="00C52C97" w:rsidRDefault="00C52C97" w:rsidP="00C52C97">
      <w:pPr>
        <w:spacing w:after="240" w:line="240" w:lineRule="auto"/>
        <w:rPr>
          <w:rFonts w:eastAsia="Times New Roman" w:cstheme="minorHAnsi"/>
          <w:sz w:val="20"/>
          <w:szCs w:val="20"/>
          <w:lang w:eastAsia="pl-PL"/>
        </w:rPr>
      </w:pPr>
      <w:r w:rsidRPr="00C52C97">
        <w:rPr>
          <w:rFonts w:eastAsia="Times New Roman" w:cstheme="minorHAnsi"/>
          <w:sz w:val="20"/>
          <w:szCs w:val="20"/>
          <w:lang w:eastAsia="pl-PL"/>
        </w:rPr>
        <w:br/>
      </w:r>
      <w:r w:rsidRPr="00C52C97">
        <w:rPr>
          <w:rFonts w:eastAsia="Times New Roman" w:cstheme="minorHAnsi"/>
          <w:sz w:val="20"/>
          <w:szCs w:val="20"/>
          <w:lang w:eastAsia="pl-PL"/>
        </w:rPr>
        <w:br/>
        <w:t>Ogłoszenie nr</w:t>
      </w:r>
      <w:r>
        <w:rPr>
          <w:rFonts w:eastAsia="Times New Roman" w:cstheme="minorHAnsi"/>
          <w:sz w:val="20"/>
          <w:szCs w:val="20"/>
          <w:lang w:eastAsia="pl-PL"/>
        </w:rPr>
        <w:t xml:space="preserve"> </w:t>
      </w:r>
      <w:r w:rsidRPr="00C52C97">
        <w:rPr>
          <w:rFonts w:eastAsia="Times New Roman" w:cstheme="minorHAnsi"/>
          <w:b/>
          <w:sz w:val="20"/>
          <w:szCs w:val="20"/>
          <w:lang w:eastAsia="pl-PL"/>
        </w:rPr>
        <w:t>BZP  501168-N-2019 z dnia 2019-01-07 r.</w:t>
      </w:r>
      <w:r w:rsidRPr="00C52C97">
        <w:rPr>
          <w:rFonts w:eastAsia="Times New Roman" w:cstheme="minorHAnsi"/>
          <w:sz w:val="20"/>
          <w:szCs w:val="20"/>
          <w:lang w:eastAsia="pl-PL"/>
        </w:rPr>
        <w:t xml:space="preserve"> </w:t>
      </w:r>
    </w:p>
    <w:p w:rsidR="00C52C97" w:rsidRPr="00C52C97" w:rsidRDefault="00C52C97" w:rsidP="00C52C97">
      <w:pPr>
        <w:spacing w:after="0" w:line="240" w:lineRule="auto"/>
        <w:rPr>
          <w:rFonts w:eastAsia="Times New Roman" w:cstheme="minorHAnsi"/>
          <w:sz w:val="20"/>
          <w:szCs w:val="20"/>
          <w:lang w:eastAsia="pl-PL"/>
        </w:rPr>
      </w:pPr>
      <w:r>
        <w:rPr>
          <w:rFonts w:eastAsia="Times New Roman" w:cstheme="minorHAnsi"/>
          <w:sz w:val="20"/>
          <w:szCs w:val="20"/>
          <w:lang w:eastAsia="pl-PL"/>
        </w:rPr>
        <w:t>Nazwa zadania</w:t>
      </w:r>
      <w:r w:rsidRPr="00C52C97">
        <w:rPr>
          <w:rFonts w:eastAsia="Times New Roman" w:cstheme="minorHAnsi"/>
          <w:sz w:val="20"/>
          <w:szCs w:val="20"/>
          <w:lang w:eastAsia="pl-PL"/>
        </w:rPr>
        <w:t xml:space="preserve">: </w:t>
      </w:r>
      <w:r w:rsidRPr="00C52C97">
        <w:rPr>
          <w:rFonts w:eastAsia="Times New Roman" w:cstheme="minorHAnsi"/>
          <w:b/>
          <w:sz w:val="20"/>
          <w:szCs w:val="20"/>
          <w:lang w:eastAsia="pl-PL"/>
        </w:rPr>
        <w:t xml:space="preserve">Przebudowa drogi w </w:t>
      </w:r>
      <w:proofErr w:type="spellStart"/>
      <w:r w:rsidRPr="00C52C97">
        <w:rPr>
          <w:rFonts w:eastAsia="Times New Roman" w:cstheme="minorHAnsi"/>
          <w:b/>
          <w:sz w:val="20"/>
          <w:szCs w:val="20"/>
          <w:lang w:eastAsia="pl-PL"/>
        </w:rPr>
        <w:t>Panigrodzu</w:t>
      </w:r>
      <w:proofErr w:type="spellEnd"/>
      <w:r w:rsidRPr="00C52C97">
        <w:rPr>
          <w:rFonts w:eastAsia="Times New Roman" w:cstheme="minorHAnsi"/>
          <w:b/>
          <w:sz w:val="20"/>
          <w:szCs w:val="20"/>
          <w:lang w:eastAsia="pl-PL"/>
        </w:rPr>
        <w:t xml:space="preserve"> działka nr 46 - etap II</w:t>
      </w:r>
      <w:r w:rsidRPr="00C52C97">
        <w:rPr>
          <w:rFonts w:eastAsia="Times New Roman" w:cstheme="minorHAnsi"/>
          <w:sz w:val="20"/>
          <w:szCs w:val="20"/>
          <w:lang w:eastAsia="pl-PL"/>
        </w:rPr>
        <w:br/>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Zamieszczanie ogłoszenia:</w:t>
      </w:r>
      <w:r w:rsidRPr="00C52C97">
        <w:rPr>
          <w:rFonts w:eastAsia="Times New Roman" w:cstheme="minorHAnsi"/>
          <w:sz w:val="20"/>
          <w:szCs w:val="20"/>
          <w:lang w:eastAsia="pl-PL"/>
        </w:rPr>
        <w:t xml:space="preserve"> Zamieszczanie obowiązkowe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Ogłoszenie dotyczy:</w:t>
      </w:r>
      <w:r w:rsidRPr="00C52C97">
        <w:rPr>
          <w:rFonts w:eastAsia="Times New Roman" w:cstheme="minorHAnsi"/>
          <w:sz w:val="20"/>
          <w:szCs w:val="20"/>
          <w:lang w:eastAsia="pl-PL"/>
        </w:rPr>
        <w:t xml:space="preserve"> Zamówienia publicznego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Zamówienie dotyczy projektu lub programu współfinansowanego ze środków Unii Europejskiej </w:t>
      </w:r>
      <w:r w:rsidRPr="00C52C97">
        <w:rPr>
          <w:rFonts w:eastAsia="Times New Roman" w:cstheme="minorHAnsi"/>
          <w:sz w:val="20"/>
          <w:szCs w:val="20"/>
          <w:lang w:eastAsia="pl-PL"/>
        </w:rPr>
        <w:t xml:space="preserve">Nie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C52C97">
        <w:rPr>
          <w:rFonts w:eastAsia="Times New Roman" w:cstheme="minorHAnsi"/>
          <w:sz w:val="20"/>
          <w:szCs w:val="20"/>
          <w:lang w:eastAsia="pl-PL"/>
        </w:rPr>
        <w:t xml:space="preserve">Nie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Należy podać minimalny procentowy wskaźnik zatrudnienia osób należących do jednej lub więcej kategorii, o których mowa w art. 22 ust. 2 ustawy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nie mniejszy niż 30%, osób zatrudnionych przez zakłady pracy chronionej lub wykonawców albo ich jednostki (w %) </w:t>
      </w:r>
      <w:r w:rsidRPr="00C52C97">
        <w:rPr>
          <w:rFonts w:eastAsia="Times New Roman" w:cstheme="minorHAnsi"/>
          <w:sz w:val="20"/>
          <w:szCs w:val="20"/>
          <w:lang w:eastAsia="pl-PL"/>
        </w:rPr>
        <w:br/>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u w:val="single"/>
          <w:lang w:eastAsia="pl-PL"/>
        </w:rPr>
        <w:t>SEKCJA I: ZAMAWIAJĄCY</w:t>
      </w:r>
      <w:r w:rsidRPr="00C52C97">
        <w:rPr>
          <w:rFonts w:eastAsia="Times New Roman" w:cstheme="minorHAnsi"/>
          <w:sz w:val="20"/>
          <w:szCs w:val="20"/>
          <w:lang w:eastAsia="pl-PL"/>
        </w:rPr>
        <w:t xml:space="preserv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Postępowanie przeprowadza centralny zamawiający </w:t>
      </w:r>
      <w:r w:rsidRPr="00C52C97">
        <w:rPr>
          <w:rFonts w:eastAsia="Times New Roman" w:cstheme="minorHAnsi"/>
          <w:sz w:val="20"/>
          <w:szCs w:val="20"/>
          <w:lang w:eastAsia="pl-PL"/>
        </w:rPr>
        <w:t xml:space="preserve">Nie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Postępowanie przeprowadza podmiot, któremu zamawiający powierzył/powierzyli przeprowadzenie postępowania </w:t>
      </w:r>
      <w:r w:rsidRPr="00C52C97">
        <w:rPr>
          <w:rFonts w:eastAsia="Times New Roman" w:cstheme="minorHAnsi"/>
          <w:sz w:val="20"/>
          <w:szCs w:val="20"/>
          <w:lang w:eastAsia="pl-PL"/>
        </w:rPr>
        <w:t xml:space="preserve">Nie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Informacje na temat podmiotu któremu zamawiający powierzył/powierzyli prowadzenie postępowania:</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Postępowanie jest przeprowadzane wspólnie przez zamawiających</w:t>
      </w:r>
      <w:r w:rsidRPr="00C52C97">
        <w:rPr>
          <w:rFonts w:eastAsia="Times New Roman" w:cstheme="minorHAnsi"/>
          <w:sz w:val="20"/>
          <w:szCs w:val="20"/>
          <w:lang w:eastAsia="pl-PL"/>
        </w:rPr>
        <w:t xml:space="preserve"> Nie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Jeżeli tak, należy wymienić zamawiających, którzy wspólnie przeprowadzają postępowanie oraz podać adresy ich siedzib, krajowe numery identyfikacyjne oraz osoby do kontaktów wraz z danymi do kontaktów: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Postępowanie jest przeprowadzane wspólnie z zamawiającymi z innych państw członkowskich Unii Europejskiej </w:t>
      </w:r>
      <w:r w:rsidRPr="00C52C97">
        <w:rPr>
          <w:rFonts w:eastAsia="Times New Roman" w:cstheme="minorHAnsi"/>
          <w:sz w:val="20"/>
          <w:szCs w:val="20"/>
          <w:lang w:eastAsia="pl-PL"/>
        </w:rPr>
        <w:t xml:space="preserve">Nie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W przypadku przeprowadzania postępowania wspólnie z zamawiającymi z innych państw członkowskich Unii Europejskiej – mające zastosowanie krajowe prawo zamówień publicznych:</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Informacje dodatkowe:</w:t>
      </w:r>
      <w:r w:rsidRPr="00C52C97">
        <w:rPr>
          <w:rFonts w:eastAsia="Times New Roman" w:cstheme="minorHAnsi"/>
          <w:sz w:val="20"/>
          <w:szCs w:val="20"/>
          <w:lang w:eastAsia="pl-PL"/>
        </w:rPr>
        <w:t xml:space="preserv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 1) NAZWA I ADRES: </w:t>
      </w:r>
      <w:r w:rsidRPr="00C52C97">
        <w:rPr>
          <w:rFonts w:eastAsia="Times New Roman" w:cstheme="minorHAnsi"/>
          <w:sz w:val="20"/>
          <w:szCs w:val="20"/>
          <w:lang w:eastAsia="pl-PL"/>
        </w:rPr>
        <w:t xml:space="preserve">Miasto i Gmina Gołańcz, krajowy numer identyfikacyjny 000528209, ul. Dr P. Kowalika  2 , 62-130  Gołańcz, woj. wielkopolskie, państwo Polska, tel. +48672615911, e-mail miastoigmina@golancz.pl, faks +48672683312. </w:t>
      </w:r>
      <w:r w:rsidRPr="00C52C97">
        <w:rPr>
          <w:rFonts w:eastAsia="Times New Roman" w:cstheme="minorHAnsi"/>
          <w:sz w:val="20"/>
          <w:szCs w:val="20"/>
          <w:lang w:eastAsia="pl-PL"/>
        </w:rPr>
        <w:br/>
        <w:t xml:space="preserve">Adres strony internetowej (URL): www.bip.golancz.pl </w:t>
      </w:r>
      <w:r w:rsidRPr="00C52C97">
        <w:rPr>
          <w:rFonts w:eastAsia="Times New Roman" w:cstheme="minorHAnsi"/>
          <w:sz w:val="20"/>
          <w:szCs w:val="20"/>
          <w:lang w:eastAsia="pl-PL"/>
        </w:rPr>
        <w:br/>
        <w:t xml:space="preserve">Adres profilu nabywcy: </w:t>
      </w:r>
      <w:r w:rsidRPr="00C52C97">
        <w:rPr>
          <w:rFonts w:eastAsia="Times New Roman" w:cstheme="minorHAnsi"/>
          <w:sz w:val="20"/>
          <w:szCs w:val="20"/>
          <w:lang w:eastAsia="pl-PL"/>
        </w:rPr>
        <w:br/>
        <w:t xml:space="preserve">Adres strony internetowej pod którym można uzyskać dostęp do narzędzi i urządzeń lub formatów plików, które nie są ogólnie dostępne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 2) RODZAJ ZAMAWIAJĄCEGO: </w:t>
      </w:r>
      <w:r w:rsidRPr="00C52C97">
        <w:rPr>
          <w:rFonts w:eastAsia="Times New Roman" w:cstheme="minorHAnsi"/>
          <w:sz w:val="20"/>
          <w:szCs w:val="20"/>
          <w:lang w:eastAsia="pl-PL"/>
        </w:rPr>
        <w:t xml:space="preserve">Administracja samorządowa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I.3) WSPÓLNE UDZIELANIE ZAMÓWIENIA </w:t>
      </w:r>
      <w:r w:rsidRPr="00C52C97">
        <w:rPr>
          <w:rFonts w:eastAsia="Times New Roman" w:cstheme="minorHAnsi"/>
          <w:b/>
          <w:bCs/>
          <w:i/>
          <w:iCs/>
          <w:sz w:val="20"/>
          <w:szCs w:val="20"/>
          <w:lang w:eastAsia="pl-PL"/>
        </w:rPr>
        <w:t>(jeżeli dotyczy)</w:t>
      </w:r>
      <w:r w:rsidRPr="00C52C97">
        <w:rPr>
          <w:rFonts w:eastAsia="Times New Roman" w:cstheme="minorHAnsi"/>
          <w:b/>
          <w:bCs/>
          <w:sz w:val="20"/>
          <w:szCs w:val="20"/>
          <w:lang w:eastAsia="pl-PL"/>
        </w:rPr>
        <w:t xml:space="preserv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I.4) KOMUNIKACJA: </w:t>
      </w:r>
      <w:r w:rsidRPr="00C52C97">
        <w:rPr>
          <w:rFonts w:eastAsia="Times New Roman" w:cstheme="minorHAnsi"/>
          <w:sz w:val="20"/>
          <w:szCs w:val="20"/>
          <w:lang w:eastAsia="pl-PL"/>
        </w:rPr>
        <w:br/>
      </w:r>
      <w:r w:rsidRPr="00C52C97">
        <w:rPr>
          <w:rFonts w:eastAsia="Times New Roman" w:cstheme="minorHAnsi"/>
          <w:b/>
          <w:bCs/>
          <w:sz w:val="20"/>
          <w:szCs w:val="20"/>
          <w:lang w:eastAsia="pl-PL"/>
        </w:rPr>
        <w:t>Nieograniczony, pełny i bezpośredni dostęp do dokumentów z postępowania można uzyskać pod adresem (URL)</w:t>
      </w:r>
      <w:r w:rsidRPr="00C52C97">
        <w:rPr>
          <w:rFonts w:eastAsia="Times New Roman" w:cstheme="minorHAnsi"/>
          <w:sz w:val="20"/>
          <w:szCs w:val="20"/>
          <w:lang w:eastAsia="pl-PL"/>
        </w:rPr>
        <w:t xml:space="preserve"> Tak </w:t>
      </w:r>
      <w:r w:rsidRPr="00C52C97">
        <w:rPr>
          <w:rFonts w:eastAsia="Times New Roman" w:cstheme="minorHAnsi"/>
          <w:sz w:val="20"/>
          <w:szCs w:val="20"/>
          <w:lang w:eastAsia="pl-PL"/>
        </w:rPr>
        <w:br/>
        <w:t xml:space="preserve">www.bip.golancz.pl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Adres strony internetowej, na której zamieszczona będzie specyfikacja istotnych warunków zamówienia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Tak </w:t>
      </w:r>
      <w:r w:rsidRPr="00C52C97">
        <w:rPr>
          <w:rFonts w:eastAsia="Times New Roman" w:cstheme="minorHAnsi"/>
          <w:sz w:val="20"/>
          <w:szCs w:val="20"/>
          <w:lang w:eastAsia="pl-PL"/>
        </w:rPr>
        <w:br/>
        <w:t xml:space="preserve">www.bip.golancz.pl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Dostęp do dokumentów z postępowania jest ograniczony - więcej informacji można uzyskać pod adresem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Nie </w:t>
      </w:r>
      <w:r w:rsidRPr="00C52C97">
        <w:rPr>
          <w:rFonts w:eastAsia="Times New Roman" w:cstheme="minorHAnsi"/>
          <w:sz w:val="20"/>
          <w:szCs w:val="20"/>
          <w:lang w:eastAsia="pl-PL"/>
        </w:rPr>
        <w:br/>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lastRenderedPageBreak/>
        <w:br/>
      </w:r>
      <w:r w:rsidRPr="00C52C97">
        <w:rPr>
          <w:rFonts w:eastAsia="Times New Roman" w:cstheme="minorHAnsi"/>
          <w:b/>
          <w:bCs/>
          <w:sz w:val="20"/>
          <w:szCs w:val="20"/>
          <w:lang w:eastAsia="pl-PL"/>
        </w:rPr>
        <w:t>Oferty lub wnioski o dopuszczenie do udziału w postępowaniu należy przesyłać:</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Elektronicznie</w:t>
      </w:r>
      <w:r w:rsidRPr="00C52C97">
        <w:rPr>
          <w:rFonts w:eastAsia="Times New Roman" w:cstheme="minorHAnsi"/>
          <w:sz w:val="20"/>
          <w:szCs w:val="20"/>
          <w:lang w:eastAsia="pl-PL"/>
        </w:rPr>
        <w:t xml:space="preserv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Nie </w:t>
      </w:r>
      <w:r w:rsidRPr="00C52C97">
        <w:rPr>
          <w:rFonts w:eastAsia="Times New Roman" w:cstheme="minorHAnsi"/>
          <w:sz w:val="20"/>
          <w:szCs w:val="20"/>
          <w:lang w:eastAsia="pl-PL"/>
        </w:rPr>
        <w:br/>
      </w:r>
      <w:r w:rsidRPr="00C52C97">
        <w:rPr>
          <w:rFonts w:eastAsia="Times New Roman" w:cstheme="minorHAnsi"/>
          <w:b/>
          <w:bCs/>
          <w:sz w:val="20"/>
          <w:szCs w:val="20"/>
          <w:lang w:eastAsia="pl-PL"/>
        </w:rPr>
        <w:t>Dopuszczone jest przesłanie ofert lub wniosków o dopuszczenie do udziału w postępowaniu w inny sposób:</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t xml:space="preserve">Nie </w:t>
      </w:r>
      <w:r w:rsidRPr="00C52C97">
        <w:rPr>
          <w:rFonts w:eastAsia="Times New Roman" w:cstheme="minorHAnsi"/>
          <w:sz w:val="20"/>
          <w:szCs w:val="20"/>
          <w:lang w:eastAsia="pl-PL"/>
        </w:rPr>
        <w:br/>
      </w:r>
      <w:r w:rsidRPr="00C52C97">
        <w:rPr>
          <w:rFonts w:eastAsia="Times New Roman" w:cstheme="minorHAnsi"/>
          <w:b/>
          <w:bCs/>
          <w:sz w:val="20"/>
          <w:szCs w:val="20"/>
          <w:lang w:eastAsia="pl-PL"/>
        </w:rPr>
        <w:t>Wymagane jest przesłanie ofert lub wniosków o dopuszczenie do udziału w postępowaniu w inny sposób:</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t xml:space="preserve">Tak </w:t>
      </w:r>
      <w:r w:rsidRPr="00C52C97">
        <w:rPr>
          <w:rFonts w:eastAsia="Times New Roman" w:cstheme="minorHAnsi"/>
          <w:sz w:val="20"/>
          <w:szCs w:val="20"/>
          <w:lang w:eastAsia="pl-PL"/>
        </w:rPr>
        <w:br/>
        <w:t xml:space="preserve">Inny sposób: Pisemnie na poniższy adres </w:t>
      </w:r>
      <w:r w:rsidRPr="00C52C97">
        <w:rPr>
          <w:rFonts w:eastAsia="Times New Roman" w:cstheme="minorHAnsi"/>
          <w:sz w:val="20"/>
          <w:szCs w:val="20"/>
          <w:lang w:eastAsia="pl-PL"/>
        </w:rPr>
        <w:br/>
      </w:r>
      <w:proofErr w:type="spellStart"/>
      <w:r w:rsidRPr="00C52C97">
        <w:rPr>
          <w:rFonts w:eastAsia="Times New Roman" w:cstheme="minorHAnsi"/>
          <w:sz w:val="20"/>
          <w:szCs w:val="20"/>
          <w:lang w:eastAsia="pl-PL"/>
        </w:rPr>
        <w:t>Adres</w:t>
      </w:r>
      <w:proofErr w:type="spellEnd"/>
      <w:r w:rsidRPr="00C52C97">
        <w:rPr>
          <w:rFonts w:eastAsia="Times New Roman" w:cstheme="minorHAnsi"/>
          <w:sz w:val="20"/>
          <w:szCs w:val="20"/>
          <w:lang w:eastAsia="pl-PL"/>
        </w:rPr>
        <w:t xml:space="preserve">: Urząd Miasta i Gminy Gołańcz, ulica Doktora Piotra Kowalika 2, 62-130 Gołańcz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Komunikacja elektroniczna wymaga korzystania z narzędzi i urządzeń lub formatów plików, które nie są ogólnie dostępne</w:t>
      </w:r>
      <w:r w:rsidRPr="00C52C97">
        <w:rPr>
          <w:rFonts w:eastAsia="Times New Roman" w:cstheme="minorHAnsi"/>
          <w:sz w:val="20"/>
          <w:szCs w:val="20"/>
          <w:lang w:eastAsia="pl-PL"/>
        </w:rPr>
        <w:t xml:space="preserve"> Nie </w:t>
      </w:r>
      <w:r w:rsidRPr="00C52C97">
        <w:rPr>
          <w:rFonts w:eastAsia="Times New Roman" w:cstheme="minorHAnsi"/>
          <w:sz w:val="20"/>
          <w:szCs w:val="20"/>
          <w:lang w:eastAsia="pl-PL"/>
        </w:rPr>
        <w:br/>
        <w:t xml:space="preserve">Nieograniczony, pełny, bezpośredni i bezpłatny dostęp do tych narzędzi można uzyskać pod adresem: (URL) </w:t>
      </w:r>
      <w:r w:rsidRPr="00C52C97">
        <w:rPr>
          <w:rFonts w:eastAsia="Times New Roman" w:cstheme="minorHAnsi"/>
          <w:sz w:val="20"/>
          <w:szCs w:val="20"/>
          <w:lang w:eastAsia="pl-PL"/>
        </w:rPr>
        <w:br/>
      </w:r>
      <w:r w:rsidRPr="00C52C97">
        <w:rPr>
          <w:rFonts w:eastAsia="Times New Roman" w:cstheme="minorHAnsi"/>
          <w:sz w:val="20"/>
          <w:szCs w:val="20"/>
          <w:u w:val="single"/>
          <w:lang w:eastAsia="pl-PL"/>
        </w:rPr>
        <w:t xml:space="preserve">SEKCJA II: PRZEDMIOT ZAMÓWIENIA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II.1) Nazwa nadana zamówieniu przez zamawiającego: </w:t>
      </w:r>
      <w:r w:rsidRPr="00C52C97">
        <w:rPr>
          <w:rFonts w:eastAsia="Times New Roman" w:cstheme="minorHAnsi"/>
          <w:sz w:val="20"/>
          <w:szCs w:val="20"/>
          <w:lang w:eastAsia="pl-PL"/>
        </w:rPr>
        <w:t xml:space="preserve">Przebudowa drogi w </w:t>
      </w:r>
      <w:proofErr w:type="spellStart"/>
      <w:r w:rsidRPr="00C52C97">
        <w:rPr>
          <w:rFonts w:eastAsia="Times New Roman" w:cstheme="minorHAnsi"/>
          <w:sz w:val="20"/>
          <w:szCs w:val="20"/>
          <w:lang w:eastAsia="pl-PL"/>
        </w:rPr>
        <w:t>Panigrodzu</w:t>
      </w:r>
      <w:proofErr w:type="spellEnd"/>
      <w:r w:rsidRPr="00C52C97">
        <w:rPr>
          <w:rFonts w:eastAsia="Times New Roman" w:cstheme="minorHAnsi"/>
          <w:sz w:val="20"/>
          <w:szCs w:val="20"/>
          <w:lang w:eastAsia="pl-PL"/>
        </w:rPr>
        <w:t xml:space="preserve"> działka nr 46 - etap II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Numer referencyjny: </w:t>
      </w:r>
      <w:r w:rsidRPr="00C52C97">
        <w:rPr>
          <w:rFonts w:eastAsia="Times New Roman" w:cstheme="minorHAnsi"/>
          <w:sz w:val="20"/>
          <w:szCs w:val="20"/>
          <w:lang w:eastAsia="pl-PL"/>
        </w:rPr>
        <w:t xml:space="preserve">ZP.271.1.2019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Przed wszczęciem postępowania o udzielenie zamówienia przeprowadzono dialog techniczny </w:t>
      </w:r>
      <w:r w:rsidRPr="00C52C97">
        <w:rPr>
          <w:rFonts w:eastAsia="Times New Roman" w:cstheme="minorHAnsi"/>
          <w:sz w:val="20"/>
          <w:szCs w:val="20"/>
          <w:lang w:eastAsia="pl-PL"/>
        </w:rPr>
        <w:t xml:space="preserve">Nie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II.2) Rodzaj zamówienia: </w:t>
      </w:r>
      <w:r w:rsidRPr="00C52C97">
        <w:rPr>
          <w:rFonts w:eastAsia="Times New Roman" w:cstheme="minorHAnsi"/>
          <w:sz w:val="20"/>
          <w:szCs w:val="20"/>
          <w:lang w:eastAsia="pl-PL"/>
        </w:rPr>
        <w:t xml:space="preserve">Roboty budowlane </w:t>
      </w:r>
      <w:r w:rsidRPr="00C52C97">
        <w:rPr>
          <w:rFonts w:eastAsia="Times New Roman" w:cstheme="minorHAnsi"/>
          <w:sz w:val="20"/>
          <w:szCs w:val="20"/>
          <w:lang w:eastAsia="pl-PL"/>
        </w:rPr>
        <w:br/>
      </w:r>
      <w:r w:rsidRPr="00C52C97">
        <w:rPr>
          <w:rFonts w:eastAsia="Times New Roman" w:cstheme="minorHAnsi"/>
          <w:b/>
          <w:bCs/>
          <w:sz w:val="20"/>
          <w:szCs w:val="20"/>
          <w:lang w:eastAsia="pl-PL"/>
        </w:rPr>
        <w:t>II.3) Informacja o możliwości składania ofert częściowych</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t xml:space="preserve">Zamówienie podzielone jest na części: Nie </w:t>
      </w:r>
      <w:r w:rsidRPr="00C52C97">
        <w:rPr>
          <w:rFonts w:eastAsia="Times New Roman" w:cstheme="minorHAnsi"/>
          <w:sz w:val="20"/>
          <w:szCs w:val="20"/>
          <w:lang w:eastAsia="pl-PL"/>
        </w:rPr>
        <w:br/>
      </w:r>
      <w:r w:rsidRPr="00C52C97">
        <w:rPr>
          <w:rFonts w:eastAsia="Times New Roman" w:cstheme="minorHAnsi"/>
          <w:b/>
          <w:bCs/>
          <w:sz w:val="20"/>
          <w:szCs w:val="20"/>
          <w:lang w:eastAsia="pl-PL"/>
        </w:rPr>
        <w:t>Oferty lub wnioski o dopuszczenie do udziału w postępowaniu można składać w odniesieniu do:</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Zamawiający zastrzega sobie prawo do udzielenia łącznie następujących części lub grup części:</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Maksymalna liczba części zamówienia, na które może zostać udzielone zamówienie jednemu wykonawcy:</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II.4) Krótki opis przedmiotu zamówienia </w:t>
      </w:r>
      <w:r w:rsidRPr="00C52C97">
        <w:rPr>
          <w:rFonts w:eastAsia="Times New Roman" w:cstheme="minorHAnsi"/>
          <w:i/>
          <w:iCs/>
          <w:sz w:val="20"/>
          <w:szCs w:val="20"/>
          <w:lang w:eastAsia="pl-PL"/>
        </w:rPr>
        <w:t>(wielkość, zakres, rodzaj i ilość dostaw, usług lub robót budowlanych lub określenie zapotrzebowania i wymagań )</w:t>
      </w:r>
      <w:r w:rsidRPr="00C52C97">
        <w:rPr>
          <w:rFonts w:eastAsia="Times New Roman" w:cstheme="minorHAnsi"/>
          <w:b/>
          <w:bCs/>
          <w:sz w:val="20"/>
          <w:szCs w:val="20"/>
          <w:lang w:eastAsia="pl-PL"/>
        </w:rPr>
        <w:t xml:space="preserve"> a w przypadku partnerstwa innowacyjnego - określenie zapotrzebowania na innowacyjny produkt, usługę lub roboty budowlane: </w:t>
      </w:r>
      <w:r w:rsidRPr="00C52C97">
        <w:rPr>
          <w:rFonts w:eastAsia="Times New Roman" w:cstheme="minorHAnsi"/>
          <w:sz w:val="20"/>
          <w:szCs w:val="20"/>
          <w:lang w:eastAsia="pl-PL"/>
        </w:rPr>
        <w:t xml:space="preserve">Zadaniem inwestycji jest wykonanie II etapu przebudowy drogi gminnej we wsi </w:t>
      </w:r>
      <w:proofErr w:type="spellStart"/>
      <w:r w:rsidRPr="00C52C97">
        <w:rPr>
          <w:rFonts w:eastAsia="Times New Roman" w:cstheme="minorHAnsi"/>
          <w:sz w:val="20"/>
          <w:szCs w:val="20"/>
          <w:lang w:eastAsia="pl-PL"/>
        </w:rPr>
        <w:t>Panigródz</w:t>
      </w:r>
      <w:proofErr w:type="spellEnd"/>
      <w:r w:rsidRPr="00C52C97">
        <w:rPr>
          <w:rFonts w:eastAsia="Times New Roman" w:cstheme="minorHAnsi"/>
          <w:sz w:val="20"/>
          <w:szCs w:val="20"/>
          <w:lang w:eastAsia="pl-PL"/>
        </w:rPr>
        <w:t xml:space="preserve">, działka nr 46 od km 0+500,00 do km 0+998,00. Szczegółowy zakres zadania opisany jest w dokumentacji projektowej stanowiącej integralną część Specyfikacji Istotnych Warunków Zamówienia.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II.5) Główny kod CPV: </w:t>
      </w:r>
      <w:r w:rsidRPr="00C52C97">
        <w:rPr>
          <w:rFonts w:eastAsia="Times New Roman" w:cstheme="minorHAnsi"/>
          <w:sz w:val="20"/>
          <w:szCs w:val="20"/>
          <w:lang w:eastAsia="pl-PL"/>
        </w:rPr>
        <w:t xml:space="preserve">45233120-6 </w:t>
      </w:r>
      <w:r w:rsidRPr="00C52C97">
        <w:rPr>
          <w:rFonts w:eastAsia="Times New Roman" w:cstheme="minorHAnsi"/>
          <w:sz w:val="20"/>
          <w:szCs w:val="20"/>
          <w:lang w:eastAsia="pl-PL"/>
        </w:rPr>
        <w:br/>
      </w:r>
      <w:r w:rsidRPr="00C52C97">
        <w:rPr>
          <w:rFonts w:eastAsia="Times New Roman" w:cstheme="minorHAnsi"/>
          <w:b/>
          <w:bCs/>
          <w:sz w:val="20"/>
          <w:szCs w:val="20"/>
          <w:lang w:eastAsia="pl-PL"/>
        </w:rPr>
        <w:t>Dodatkowe kody CPV:</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II.6) Całkowita wartość zamówienia </w:t>
      </w:r>
      <w:r w:rsidRPr="00C52C97">
        <w:rPr>
          <w:rFonts w:eastAsia="Times New Roman" w:cstheme="minorHAnsi"/>
          <w:i/>
          <w:iCs/>
          <w:sz w:val="20"/>
          <w:szCs w:val="20"/>
          <w:lang w:eastAsia="pl-PL"/>
        </w:rPr>
        <w:t>(jeżeli zamawiający podaje informacje o wartości zamówienia)</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t xml:space="preserve">Wartość bez VAT: </w:t>
      </w:r>
      <w:r w:rsidRPr="00C52C97">
        <w:rPr>
          <w:rFonts w:eastAsia="Times New Roman" w:cstheme="minorHAnsi"/>
          <w:sz w:val="20"/>
          <w:szCs w:val="20"/>
          <w:lang w:eastAsia="pl-PL"/>
        </w:rPr>
        <w:br/>
        <w:t xml:space="preserve">Waluta: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i/>
          <w:iCs/>
          <w:sz w:val="20"/>
          <w:szCs w:val="20"/>
          <w:lang w:eastAsia="pl-PL"/>
        </w:rPr>
        <w:t>(w przypadku umów ramowych lub dynamicznego systemu zakupów – szacunkowa całkowita maksymalna wartość w całym okresie obowiązywania umowy ramowej lub dynamicznego systemu zakupów)</w:t>
      </w:r>
      <w:r w:rsidRPr="00C52C97">
        <w:rPr>
          <w:rFonts w:eastAsia="Times New Roman" w:cstheme="minorHAnsi"/>
          <w:sz w:val="20"/>
          <w:szCs w:val="20"/>
          <w:lang w:eastAsia="pl-PL"/>
        </w:rPr>
        <w:t xml:space="preserv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II.7) Czy przewiduje się udzielenie zamówień, o których mowa w art. 67 ust. 1 pkt 6 i 7 lub w art. 134 ust. 6 pkt 3 ustawy </w:t>
      </w:r>
      <w:proofErr w:type="spellStart"/>
      <w:r w:rsidRPr="00C52C97">
        <w:rPr>
          <w:rFonts w:eastAsia="Times New Roman" w:cstheme="minorHAnsi"/>
          <w:b/>
          <w:bCs/>
          <w:sz w:val="20"/>
          <w:szCs w:val="20"/>
          <w:lang w:eastAsia="pl-PL"/>
        </w:rPr>
        <w:t>Pzp</w:t>
      </w:r>
      <w:proofErr w:type="spellEnd"/>
      <w:r w:rsidRPr="00C52C97">
        <w:rPr>
          <w:rFonts w:eastAsia="Times New Roman" w:cstheme="minorHAnsi"/>
          <w:b/>
          <w:bCs/>
          <w:sz w:val="20"/>
          <w:szCs w:val="20"/>
          <w:lang w:eastAsia="pl-PL"/>
        </w:rPr>
        <w:t xml:space="preserve">: </w:t>
      </w:r>
      <w:r w:rsidRPr="00C52C97">
        <w:rPr>
          <w:rFonts w:eastAsia="Times New Roman" w:cstheme="minorHAnsi"/>
          <w:sz w:val="20"/>
          <w:szCs w:val="20"/>
          <w:lang w:eastAsia="pl-PL"/>
        </w:rPr>
        <w:t xml:space="preserve">Nie </w:t>
      </w:r>
      <w:r w:rsidRPr="00C52C97">
        <w:rPr>
          <w:rFonts w:eastAsia="Times New Roman" w:cstheme="minorHAnsi"/>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II.8) Okres, w którym realizowane będzie zamówienie lub okres, na który została zawarta umowa ramowa lub okres, na który został ustanowiony dynamiczny system zakupów:</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t>miesiącach:   </w:t>
      </w:r>
      <w:r w:rsidRPr="00C52C97">
        <w:rPr>
          <w:rFonts w:eastAsia="Times New Roman" w:cstheme="minorHAnsi"/>
          <w:i/>
          <w:iCs/>
          <w:sz w:val="20"/>
          <w:szCs w:val="20"/>
          <w:lang w:eastAsia="pl-PL"/>
        </w:rPr>
        <w:t xml:space="preserve"> lub </w:t>
      </w:r>
      <w:r w:rsidRPr="00C52C97">
        <w:rPr>
          <w:rFonts w:eastAsia="Times New Roman" w:cstheme="minorHAnsi"/>
          <w:b/>
          <w:bCs/>
          <w:sz w:val="20"/>
          <w:szCs w:val="20"/>
          <w:lang w:eastAsia="pl-PL"/>
        </w:rPr>
        <w:t>dniach:</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i/>
          <w:iCs/>
          <w:sz w:val="20"/>
          <w:szCs w:val="20"/>
          <w:lang w:eastAsia="pl-PL"/>
        </w:rPr>
        <w:t>lub</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data rozpoczęcia: </w:t>
      </w:r>
      <w:r w:rsidRPr="00C52C97">
        <w:rPr>
          <w:rFonts w:eastAsia="Times New Roman" w:cstheme="minorHAnsi"/>
          <w:sz w:val="20"/>
          <w:szCs w:val="20"/>
          <w:lang w:eastAsia="pl-PL"/>
        </w:rPr>
        <w:t> </w:t>
      </w:r>
      <w:r w:rsidRPr="00C52C97">
        <w:rPr>
          <w:rFonts w:eastAsia="Times New Roman" w:cstheme="minorHAnsi"/>
          <w:i/>
          <w:iCs/>
          <w:sz w:val="20"/>
          <w:szCs w:val="20"/>
          <w:lang w:eastAsia="pl-PL"/>
        </w:rPr>
        <w:t xml:space="preserve"> lub </w:t>
      </w:r>
      <w:r w:rsidRPr="00C52C97">
        <w:rPr>
          <w:rFonts w:eastAsia="Times New Roman" w:cstheme="minorHAnsi"/>
          <w:b/>
          <w:bCs/>
          <w:sz w:val="20"/>
          <w:szCs w:val="20"/>
          <w:lang w:eastAsia="pl-PL"/>
        </w:rPr>
        <w:t xml:space="preserve">zakończenia: </w:t>
      </w:r>
      <w:r w:rsidRPr="00C52C97">
        <w:rPr>
          <w:rFonts w:eastAsia="Times New Roman" w:cstheme="minorHAnsi"/>
          <w:sz w:val="20"/>
          <w:szCs w:val="20"/>
          <w:lang w:eastAsia="pl-PL"/>
        </w:rPr>
        <w:t xml:space="preserve">2019-05-15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II.9) Informacje dodatkowe: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u w:val="single"/>
          <w:lang w:eastAsia="pl-PL"/>
        </w:rPr>
        <w:t xml:space="preserve">SEKCJA III: INFORMACJE O CHARAKTERZE PRAWNYM, EKONOMICZNYM, FINANSOWYM I TECHNICZNYM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III.1) WARUNKI UDZIAŁU W POSTĘPOWANIU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III.1.1) Kompetencje lub uprawnienia do prowadzenia określonej działalności zawodowej, o ile wynika to z odrębnych przepisów</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t xml:space="preserve">Określenie warunków: Zamawiający nie określa warunku udziału w postępowaniu </w:t>
      </w:r>
      <w:r w:rsidRPr="00C52C97">
        <w:rPr>
          <w:rFonts w:eastAsia="Times New Roman" w:cstheme="minorHAnsi"/>
          <w:sz w:val="20"/>
          <w:szCs w:val="20"/>
          <w:lang w:eastAsia="pl-PL"/>
        </w:rPr>
        <w:br/>
        <w:t xml:space="preserve">Informacje dodatkowe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III.1.2) Sytuacja finansowa lub ekonomiczna </w:t>
      </w:r>
      <w:r w:rsidRPr="00C52C97">
        <w:rPr>
          <w:rFonts w:eastAsia="Times New Roman" w:cstheme="minorHAnsi"/>
          <w:sz w:val="20"/>
          <w:szCs w:val="20"/>
          <w:lang w:eastAsia="pl-PL"/>
        </w:rPr>
        <w:br/>
        <w:t xml:space="preserve">Określenie warunków: Zamawiający nie określa warunku udziału w postępowaniu </w:t>
      </w:r>
      <w:r w:rsidRPr="00C52C97">
        <w:rPr>
          <w:rFonts w:eastAsia="Times New Roman" w:cstheme="minorHAnsi"/>
          <w:sz w:val="20"/>
          <w:szCs w:val="20"/>
          <w:lang w:eastAsia="pl-PL"/>
        </w:rPr>
        <w:br/>
        <w:t xml:space="preserve">Informacje dodatkowe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III.1.3) Zdolność techniczna lub zawodowa </w:t>
      </w:r>
      <w:r w:rsidRPr="00C52C97">
        <w:rPr>
          <w:rFonts w:eastAsia="Times New Roman" w:cstheme="minorHAnsi"/>
          <w:sz w:val="20"/>
          <w:szCs w:val="20"/>
          <w:lang w:eastAsia="pl-PL"/>
        </w:rPr>
        <w:br/>
        <w:t xml:space="preserve">Określenie warunków: Zamawiający nie określa warunku udziału w postępowaniu </w:t>
      </w:r>
      <w:r w:rsidRPr="00C52C97">
        <w:rPr>
          <w:rFonts w:eastAsia="Times New Roman" w:cstheme="minorHAnsi"/>
          <w:sz w:val="20"/>
          <w:szCs w:val="20"/>
          <w:lang w:eastAsia="pl-PL"/>
        </w:rPr>
        <w:br/>
        <w:t xml:space="preserve">Zamawiający wymaga od wykonawców wskazania w ofercie lub we wniosku o dopuszczenie do udziału w </w:t>
      </w:r>
      <w:r w:rsidRPr="00C52C97">
        <w:rPr>
          <w:rFonts w:eastAsia="Times New Roman" w:cstheme="minorHAnsi"/>
          <w:sz w:val="20"/>
          <w:szCs w:val="20"/>
          <w:lang w:eastAsia="pl-PL"/>
        </w:rPr>
        <w:lastRenderedPageBreak/>
        <w:t xml:space="preserve">postępowaniu imion i nazwisk osób wykonujących czynności przy realizacji zamówienia wraz z informacją o kwalifikacjach zawodowych lub doświadczeniu tych osób: </w:t>
      </w:r>
      <w:r w:rsidRPr="00C52C97">
        <w:rPr>
          <w:rFonts w:eastAsia="Times New Roman" w:cstheme="minorHAnsi"/>
          <w:sz w:val="20"/>
          <w:szCs w:val="20"/>
          <w:lang w:eastAsia="pl-PL"/>
        </w:rPr>
        <w:br/>
        <w:t xml:space="preserve">Informacje dodatkowe: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III.2) PODSTAWY WYKLUCZENIA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III.2.1) Podstawy wykluczenia określone w art. 24 ust. 1 ustawy </w:t>
      </w:r>
      <w:proofErr w:type="spellStart"/>
      <w:r w:rsidRPr="00C52C97">
        <w:rPr>
          <w:rFonts w:eastAsia="Times New Roman" w:cstheme="minorHAnsi"/>
          <w:b/>
          <w:bCs/>
          <w:sz w:val="20"/>
          <w:szCs w:val="20"/>
          <w:lang w:eastAsia="pl-PL"/>
        </w:rPr>
        <w:t>Pzp</w:t>
      </w:r>
      <w:proofErr w:type="spellEnd"/>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III.2.2) Zamawiający przewiduje wykluczenie wykonawcy na podstawie art. 24 ust. 5 ustawy </w:t>
      </w:r>
      <w:proofErr w:type="spellStart"/>
      <w:r w:rsidRPr="00C52C97">
        <w:rPr>
          <w:rFonts w:eastAsia="Times New Roman" w:cstheme="minorHAnsi"/>
          <w:b/>
          <w:bCs/>
          <w:sz w:val="20"/>
          <w:szCs w:val="20"/>
          <w:lang w:eastAsia="pl-PL"/>
        </w:rPr>
        <w:t>Pzp</w:t>
      </w:r>
      <w:proofErr w:type="spellEnd"/>
      <w:r w:rsidRPr="00C52C97">
        <w:rPr>
          <w:rFonts w:eastAsia="Times New Roman" w:cstheme="minorHAnsi"/>
          <w:sz w:val="20"/>
          <w:szCs w:val="20"/>
          <w:lang w:eastAsia="pl-PL"/>
        </w:rPr>
        <w:t xml:space="preserve"> Tak Zamawiający przewiduje następujące fakultatywne podstawy wykluczenia: Tak (podstawa wykluczenia określona w art. 24 ust. 5 pkt 1 ustawy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Oświadczenie o niepodleganiu wykluczeniu oraz spełnianiu warunków udziału w postępowaniu </w:t>
      </w:r>
      <w:r w:rsidRPr="00C52C97">
        <w:rPr>
          <w:rFonts w:eastAsia="Times New Roman" w:cstheme="minorHAnsi"/>
          <w:sz w:val="20"/>
          <w:szCs w:val="20"/>
          <w:lang w:eastAsia="pl-PL"/>
        </w:rPr>
        <w:t xml:space="preserve">Tak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Oświadczenie o spełnianiu kryteriów selekcji </w:t>
      </w:r>
      <w:r w:rsidRPr="00C52C97">
        <w:rPr>
          <w:rFonts w:eastAsia="Times New Roman" w:cstheme="minorHAnsi"/>
          <w:sz w:val="20"/>
          <w:szCs w:val="20"/>
          <w:lang w:eastAsia="pl-PL"/>
        </w:rPr>
        <w:t xml:space="preserve">Nie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1) Zamawiający w celu potwierdzenia braku podstaw do wykluczenia wykonawcy z udziału w postępowaniu, przed udzieleniem zamówienia wezwie wykonawcę, którego oferta została najwyżej oceniona, do złożenia w wyznaczonym, nie krótszym niż 5 dni terminie, aktualnych na dzień złożenia oświadczeń lub dokumentów tj. a) odpisu z właściwego rejestru lub z centralnej ewidencji i informacji o działalności gospodarczej, jeżeli odrębne przepisy wymagają wpisu do rejestru lub ewidencji, w celu potwierdzenia braku podstaw wykluczenia na podstawie art. 24 ust. 5 pkt 1 ustawy. W przypadku składania oferty wspólnej ww. dokument składa każdy z Wykonawców składających ofertę wspólną. 2) 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 3) Dokumenty, o których mowa w pkt. 2 powyżej,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1 lit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3 stosuje się.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III.5.1) W ZAKRESIE SPEŁNIANIA WARUNKÓW UDZIAŁU W POSTĘPOWANIU:</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t xml:space="preserve">Nie dotyczy. </w:t>
      </w:r>
      <w:r w:rsidRPr="00C52C97">
        <w:rPr>
          <w:rFonts w:eastAsia="Times New Roman" w:cstheme="minorHAnsi"/>
          <w:sz w:val="20"/>
          <w:szCs w:val="20"/>
          <w:lang w:eastAsia="pl-PL"/>
        </w:rPr>
        <w:br/>
      </w:r>
      <w:r w:rsidRPr="00C52C97">
        <w:rPr>
          <w:rFonts w:eastAsia="Times New Roman" w:cstheme="minorHAnsi"/>
          <w:b/>
          <w:bCs/>
          <w:sz w:val="20"/>
          <w:szCs w:val="20"/>
          <w:lang w:eastAsia="pl-PL"/>
        </w:rPr>
        <w:t>III.5.2) W ZAKRESIE KRYTERIÓW SELEKCJI:</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Nie dotyczy.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III.7) INNE DOKUMENTY NIE WYMIENIONE W pkt III.3) - III.6)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1. Wykonawca w terminie 3 dni od dnia zamieszczenia na stronie internetowej informacji o której mowa w art. 86 ust. 5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(zgodnie z którym: „Niezwłocznie po otwarciu ofert zamawiający zamieszcza na stronie internetowej informacje dotyczące: • kwoty, jaką zamierza przeznaczyć na sfinansowanie zamówienia; • firm oraz adresów wykonawców, którzy złożyli oferty w terminie; • ceny, terminu wykonania zamówienia, okresu gwarancji i warunków płatności zawartych w ofertach” przekaże zamawiającemu oświadczenie o przynależności lub braku przynależności do tej samej grupy kapitałowej, o której mowa w art. 24 ust. 1 pkt 23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Oświadczenie zaleca się przygotować zgodnie z wzorem określonym w załączniku nr 6 do SIWZ. W przypadku składania oferty wspólnej ww. dokument składa każdy z Wykonawców składających ofertę wspólną. Wraz ze złożeniem oświadczenia, wykonawca może przedstawić dowody, że powiązania z innym wykonawcą nie prowadzą do zakłócenia konkurencji w postępowaniu o udzielenie zamówienia. Pozostałe dokumenty składające się na ofertę: 1) Wypełniony załącznik nr 1 – formularz „OFERTA” . 2) Zaleca się dołączenie wraz z ofertą kosztorysu ofertowego opracowanego metodą uproszczoną. Kosztorys w trakcie prowadzonego postępowania o udzielenie zamówienia publicznego ma charakter pomocniczy i nie podlega ocenie. 3) Inne oświadczenia niezbędne dla prawidłowej oceny złożonej oferty wynikającej z SIWZ.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u w:val="single"/>
          <w:lang w:eastAsia="pl-PL"/>
        </w:rPr>
        <w:lastRenderedPageBreak/>
        <w:t xml:space="preserve">SEKCJA IV: PROCEDURA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IV.1) OPIS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IV.1.1) Tryb udzielenia zamówienia: </w:t>
      </w:r>
      <w:r w:rsidRPr="00C52C97">
        <w:rPr>
          <w:rFonts w:eastAsia="Times New Roman" w:cstheme="minorHAnsi"/>
          <w:sz w:val="20"/>
          <w:szCs w:val="20"/>
          <w:lang w:eastAsia="pl-PL"/>
        </w:rPr>
        <w:t xml:space="preserve">Przetarg nieograniczony </w:t>
      </w:r>
      <w:r w:rsidRPr="00C52C97">
        <w:rPr>
          <w:rFonts w:eastAsia="Times New Roman" w:cstheme="minorHAnsi"/>
          <w:sz w:val="20"/>
          <w:szCs w:val="20"/>
          <w:lang w:eastAsia="pl-PL"/>
        </w:rPr>
        <w:br/>
      </w:r>
      <w:r w:rsidRPr="00C52C97">
        <w:rPr>
          <w:rFonts w:eastAsia="Times New Roman" w:cstheme="minorHAnsi"/>
          <w:b/>
          <w:bCs/>
          <w:sz w:val="20"/>
          <w:szCs w:val="20"/>
          <w:lang w:eastAsia="pl-PL"/>
        </w:rPr>
        <w:t>IV.1.2) Zamawiający żąda wniesienia wadium:</w:t>
      </w:r>
      <w:r w:rsidRPr="00C52C97">
        <w:rPr>
          <w:rFonts w:eastAsia="Times New Roman" w:cstheme="minorHAnsi"/>
          <w:sz w:val="20"/>
          <w:szCs w:val="20"/>
          <w:lang w:eastAsia="pl-PL"/>
        </w:rPr>
        <w:t xml:space="preserve"> Tak </w:t>
      </w:r>
      <w:r w:rsidRPr="00C52C97">
        <w:rPr>
          <w:rFonts w:eastAsia="Times New Roman" w:cstheme="minorHAnsi"/>
          <w:sz w:val="20"/>
          <w:szCs w:val="20"/>
          <w:lang w:eastAsia="pl-PL"/>
        </w:rPr>
        <w:br/>
        <w:t xml:space="preserve">Informacja na temat wadium </w:t>
      </w:r>
      <w:r w:rsidRPr="00C52C97">
        <w:rPr>
          <w:rFonts w:eastAsia="Times New Roman" w:cstheme="minorHAnsi"/>
          <w:sz w:val="20"/>
          <w:szCs w:val="20"/>
          <w:lang w:eastAsia="pl-PL"/>
        </w:rPr>
        <w:br/>
        <w:t xml:space="preserve">Wysokość wadium ustala się w kwocie: 6.000,00 zł słownie : sześć tysięcy złotych 00/100. Wadium w formie pieniężnej należy wnieść przelewem na rachunek bankowy Zamawiającego: Bank: Pałucki Bank Spółdzielczy w Wągrowcu Oddział Gołańcz Nr rachunku: 90 8959 0001 3900 0316 2000 0030 z dopiskiem na blankiecie przelewu: wadium na zabezpieczenie oferty przetargowej zadania: Przebudowa drogi w </w:t>
      </w:r>
      <w:proofErr w:type="spellStart"/>
      <w:r w:rsidRPr="00C52C97">
        <w:rPr>
          <w:rFonts w:eastAsia="Times New Roman" w:cstheme="minorHAnsi"/>
          <w:sz w:val="20"/>
          <w:szCs w:val="20"/>
          <w:lang w:eastAsia="pl-PL"/>
        </w:rPr>
        <w:t>Panigrodzu</w:t>
      </w:r>
      <w:proofErr w:type="spellEnd"/>
      <w:r w:rsidRPr="00C52C97">
        <w:rPr>
          <w:rFonts w:eastAsia="Times New Roman" w:cstheme="minorHAnsi"/>
          <w:sz w:val="20"/>
          <w:szCs w:val="20"/>
          <w:lang w:eastAsia="pl-PL"/>
        </w:rPr>
        <w:t xml:space="preserve"> działka nr 46 – etap II Kopię polecenia przelewu lub wydruk z przelewu elektronicznego zaleca się złożyć wraz z ofertą. 1. Wadium wnosi się przed upływem terminu składania ofert. 2. Wadium może być wnoszone w jednej lub w kilku następujących formach, o których mowa w art. 45 ust. 6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a) pieniądzu, b) poręczeniach bankowych lub poręczeniach spółdzielczej kasy oszczędnościowo -kredytowej, z tym że poręczenie kasy jest zawsze poręczeniem pieniężnym, c) gwarancjach bankowych, d) gwarancjach ubezpieczeniowych, e) poręczeniach udzielanych przez podmioty, o których mowa w art. 6b ust. 5 pkt 2 ustawy z dnia 9 listopada 2000r. o utworzeniu Polskiej Agencji Rozwoju Przedsiębiorczości (</w:t>
      </w:r>
      <w:proofErr w:type="spellStart"/>
      <w:r w:rsidRPr="00C52C97">
        <w:rPr>
          <w:rFonts w:eastAsia="Times New Roman" w:cstheme="minorHAnsi"/>
          <w:sz w:val="20"/>
          <w:szCs w:val="20"/>
          <w:lang w:eastAsia="pl-PL"/>
        </w:rPr>
        <w:t>Dz.U</w:t>
      </w:r>
      <w:proofErr w:type="spellEnd"/>
      <w:r w:rsidRPr="00C52C97">
        <w:rPr>
          <w:rFonts w:eastAsia="Times New Roman" w:cstheme="minorHAnsi"/>
          <w:sz w:val="20"/>
          <w:szCs w:val="20"/>
          <w:lang w:eastAsia="pl-PL"/>
        </w:rPr>
        <w:t xml:space="preserve">. z 2014 r., poz. 1804 oraz z 2015 r. poz. 978 i 1240). 3. Z treści gwarancji i poręczeń, o których mowa w pkt 2 lit. b) - e) SIWZ (art. 45 ust. 6 pkt 2-5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musi wynikać bezwarunkowe, nieodwołalne i na pierwsze pisemne żądanie zamawiającego, zobowiązanie gwaranta do zapłaty na rzecz zamawiającego kwoty określonej w gwarancji/poręczeniu: 3.1. jeżeli wykonawca, którego oferta została wybrana: a) odmówił podpisania umowy w sprawie zamówienia publicznego na warunkach określonych w ofercie, b) nie wniósł wymaganego zabezpieczenia należytego wykonania umowy, c) zawarcie umowy w sprawie zamówienia publicznego stanie się niemożliwe z przyczyn leżących po stronie wykonawcy. 3.2. jeżeli wykonawca w odpowiedzi na wezwanie, o którym mowa w art. 26 ust. 3 i 3a ustawy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z przyczyn leżących po jego stronie, nie złoży oświadczeń lub dokumentów potwierdzających okoliczności, o których mowa w art. 25 ust. 1 ustawy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oświadczenia, o którym mowa w art. 25a ust. 1 ustawy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pełnomocnictw lub nie wyrazi zgody na poprawienie omyłki, o której mowa w art. 87 ust. 2 pkt 3 ustawy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co spowoduje brak możliwości wybrania oferty złożonej przez wykonawcę jako najkorzystniejszej. 4.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5. Oryginał dokumentu potwierdzającego wniesienie wadium w formach, o których mowa w pkt 2 lit. b) - e) SIWZ (art. 45 ust. 6 pkt 2-5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wykonawca składa wraz z ofertą. 6. 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 Jeżeli w tym dniu nie będzie opublikowany średni kurs NBP, Zamawiający przyjmie kurs średni z ostatniej tabeli przed publikacją ogłoszenia. 7. Jeżeli wadium zostanie wniesione w formach, o których mowa w pkt 2. lit. b) - e) SIWZ (w formach, o których mowa w art. 45 ust. 6 pkt 2 - 5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 Jeżeli w tym dniu nie będzie opublikowany średni kurs NBP, Zamawiający przyjmie kurs średni z ostatniej tabeli przed publikacją ogłoszenia. 8. W przypadku wadium wniesionego w pieniądzu oraz z treści gwarancji i poręczeń, o których mowa w art. 45 ust. 6 pkt 2 - 5 </w:t>
      </w:r>
      <w:proofErr w:type="spellStart"/>
      <w:r w:rsidRPr="00C52C97">
        <w:rPr>
          <w:rFonts w:eastAsia="Times New Roman" w:cstheme="minorHAnsi"/>
          <w:sz w:val="20"/>
          <w:szCs w:val="20"/>
          <w:lang w:eastAsia="pl-PL"/>
        </w:rPr>
        <w:t>Pzp</w:t>
      </w:r>
      <w:proofErr w:type="spellEnd"/>
      <w:r w:rsidRPr="00C52C97">
        <w:rPr>
          <w:rFonts w:eastAsia="Times New Roman" w:cstheme="minorHAnsi"/>
          <w:sz w:val="20"/>
          <w:szCs w:val="20"/>
          <w:lang w:eastAsia="pl-PL"/>
        </w:rPr>
        <w:t xml:space="preserve">, jeżeli wadium będzie wniesione w tych formach, musi wynikać, że wadium zabezpiecza ofertę wykonawcy złożoną w postępowaniu o udzielenie zamówienia publicznego na „Przebudowa drogi w </w:t>
      </w:r>
      <w:proofErr w:type="spellStart"/>
      <w:r w:rsidRPr="00C52C97">
        <w:rPr>
          <w:rFonts w:eastAsia="Times New Roman" w:cstheme="minorHAnsi"/>
          <w:sz w:val="20"/>
          <w:szCs w:val="20"/>
          <w:lang w:eastAsia="pl-PL"/>
        </w:rPr>
        <w:t>Panigrodzu</w:t>
      </w:r>
      <w:proofErr w:type="spellEnd"/>
      <w:r w:rsidRPr="00C52C97">
        <w:rPr>
          <w:rFonts w:eastAsia="Times New Roman" w:cstheme="minorHAnsi"/>
          <w:sz w:val="20"/>
          <w:szCs w:val="20"/>
          <w:lang w:eastAsia="pl-PL"/>
        </w:rPr>
        <w:t xml:space="preserve"> działka nr 46-etap II” , oznaczenie sprawy: ZP 271.1.2019. 9. Za zgodą zamawiającego wykonawca może dokonać zmiany formy wadium na jedną lub kilka form, o których mowa w rozdziale VIII pkt 2. SIWZ. Zmiana formy wadium musi być dokonana z zachowaniem ciągłości zabezpieczenia oferty kwotą wadium. 10. W przypadku wniesienia wadium w pieniądzu wykonawca może wyrazić zgodę na zaliczenie kwoty wadium na poczet zabezpieczenia.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IV.1.3) Przewiduje się udzielenie zaliczek na poczet wykonania zamówienia:</w:t>
      </w:r>
      <w:r w:rsidRPr="00C52C97">
        <w:rPr>
          <w:rFonts w:eastAsia="Times New Roman" w:cstheme="minorHAnsi"/>
          <w:sz w:val="20"/>
          <w:szCs w:val="20"/>
          <w:lang w:eastAsia="pl-PL"/>
        </w:rPr>
        <w:t xml:space="preserve"> Nie </w:t>
      </w:r>
      <w:r w:rsidRPr="00C52C97">
        <w:rPr>
          <w:rFonts w:eastAsia="Times New Roman" w:cstheme="minorHAnsi"/>
          <w:sz w:val="20"/>
          <w:szCs w:val="20"/>
          <w:lang w:eastAsia="pl-PL"/>
        </w:rPr>
        <w:br/>
        <w:t xml:space="preserve">Należy podać informacje na temat udzielania zaliczek: </w:t>
      </w:r>
      <w:r w:rsidRPr="00C52C97">
        <w:rPr>
          <w:rFonts w:eastAsia="Times New Roman" w:cstheme="minorHAnsi"/>
          <w:sz w:val="20"/>
          <w:szCs w:val="20"/>
          <w:lang w:eastAsia="pl-PL"/>
        </w:rPr>
        <w:br/>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IV.1.4) Wymaga się złożenia ofert w postaci katalogów elektronicznych lub dołączenia do ofert katalogów elektronicznych: </w:t>
      </w:r>
      <w:r w:rsidRPr="00C52C97">
        <w:rPr>
          <w:rFonts w:eastAsia="Times New Roman" w:cstheme="minorHAnsi"/>
          <w:sz w:val="20"/>
          <w:szCs w:val="20"/>
          <w:lang w:eastAsia="pl-PL"/>
        </w:rPr>
        <w:t xml:space="preserve">Nie </w:t>
      </w:r>
      <w:r w:rsidRPr="00C52C97">
        <w:rPr>
          <w:rFonts w:eastAsia="Times New Roman" w:cstheme="minorHAnsi"/>
          <w:sz w:val="20"/>
          <w:szCs w:val="20"/>
          <w:lang w:eastAsia="pl-PL"/>
        </w:rPr>
        <w:br/>
        <w:t xml:space="preserve">Dopuszcza się złożenie ofert w postaci katalogów elektronicznych lub dołączenia do ofert katalogów elektronicznych: Nie </w:t>
      </w:r>
      <w:r w:rsidRPr="00C52C97">
        <w:rPr>
          <w:rFonts w:eastAsia="Times New Roman" w:cstheme="minorHAnsi"/>
          <w:sz w:val="20"/>
          <w:szCs w:val="20"/>
          <w:lang w:eastAsia="pl-PL"/>
        </w:rPr>
        <w:br/>
        <w:t xml:space="preserve">Informacje dodatkowe: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IV.1.5.) Wymaga się złożenia oferty wariantowej: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lastRenderedPageBreak/>
        <w:t xml:space="preserve">Dopuszcza się złożenie oferty wariantowej </w:t>
      </w:r>
      <w:r w:rsidRPr="00C52C97">
        <w:rPr>
          <w:rFonts w:eastAsia="Times New Roman" w:cstheme="minorHAnsi"/>
          <w:sz w:val="20"/>
          <w:szCs w:val="20"/>
          <w:lang w:eastAsia="pl-PL"/>
        </w:rPr>
        <w:br/>
        <w:t xml:space="preserve">Złożenie oferty wariantowej dopuszcza się tylko z jednoczesnym złożeniem oferty zasadniczej: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IV.1.6) Przewidywana liczba wykonawców, którzy zostaną zaproszeni do udziału w postępowaniu </w:t>
      </w:r>
      <w:r w:rsidRPr="00C52C97">
        <w:rPr>
          <w:rFonts w:eastAsia="Times New Roman" w:cstheme="minorHAnsi"/>
          <w:sz w:val="20"/>
          <w:szCs w:val="20"/>
          <w:lang w:eastAsia="pl-PL"/>
        </w:rPr>
        <w:br/>
      </w:r>
      <w:r w:rsidRPr="00C52C97">
        <w:rPr>
          <w:rFonts w:eastAsia="Times New Roman" w:cstheme="minorHAnsi"/>
          <w:i/>
          <w:iCs/>
          <w:sz w:val="20"/>
          <w:szCs w:val="20"/>
          <w:lang w:eastAsia="pl-PL"/>
        </w:rPr>
        <w:t xml:space="preserve">(przetarg ograniczony, negocjacje z ogłoszeniem, dialog konkurencyjny, partnerstwo innowacyjne)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Liczba wykonawców   </w:t>
      </w:r>
      <w:r w:rsidRPr="00C52C97">
        <w:rPr>
          <w:rFonts w:eastAsia="Times New Roman" w:cstheme="minorHAnsi"/>
          <w:sz w:val="20"/>
          <w:szCs w:val="20"/>
          <w:lang w:eastAsia="pl-PL"/>
        </w:rPr>
        <w:br/>
        <w:t xml:space="preserve">Przewidywana minimalna liczba wykonawców </w:t>
      </w:r>
      <w:r w:rsidRPr="00C52C97">
        <w:rPr>
          <w:rFonts w:eastAsia="Times New Roman" w:cstheme="minorHAnsi"/>
          <w:sz w:val="20"/>
          <w:szCs w:val="20"/>
          <w:lang w:eastAsia="pl-PL"/>
        </w:rPr>
        <w:br/>
        <w:t xml:space="preserve">Maksymalna liczba wykonawców   </w:t>
      </w:r>
      <w:r w:rsidRPr="00C52C97">
        <w:rPr>
          <w:rFonts w:eastAsia="Times New Roman" w:cstheme="minorHAnsi"/>
          <w:sz w:val="20"/>
          <w:szCs w:val="20"/>
          <w:lang w:eastAsia="pl-PL"/>
        </w:rPr>
        <w:br/>
        <w:t xml:space="preserve">Kryteria selekcji wykonawców: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IV.1.7) Informacje na temat umowy ramowej lub dynamicznego systemu zakupów: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Umowa ramowa będzie zawarta: </w:t>
      </w:r>
      <w:r w:rsidRPr="00C52C97">
        <w:rPr>
          <w:rFonts w:eastAsia="Times New Roman" w:cstheme="minorHAnsi"/>
          <w:sz w:val="20"/>
          <w:szCs w:val="20"/>
          <w:lang w:eastAsia="pl-PL"/>
        </w:rPr>
        <w:br/>
        <w:t xml:space="preserve">Czy przewiduje się ograniczenie liczby uczestników umowy ramowej: </w:t>
      </w:r>
      <w:r w:rsidRPr="00C52C97">
        <w:rPr>
          <w:rFonts w:eastAsia="Times New Roman" w:cstheme="minorHAnsi"/>
          <w:sz w:val="20"/>
          <w:szCs w:val="20"/>
          <w:lang w:eastAsia="pl-PL"/>
        </w:rPr>
        <w:br/>
        <w:t xml:space="preserve">Przewidziana maksymalna liczba uczestników umowy ramowej: </w:t>
      </w:r>
      <w:r w:rsidRPr="00C52C97">
        <w:rPr>
          <w:rFonts w:eastAsia="Times New Roman" w:cstheme="minorHAnsi"/>
          <w:sz w:val="20"/>
          <w:szCs w:val="20"/>
          <w:lang w:eastAsia="pl-PL"/>
        </w:rPr>
        <w:br/>
        <w:t xml:space="preserve">Informacje dodatkowe: </w:t>
      </w:r>
      <w:r w:rsidRPr="00C52C97">
        <w:rPr>
          <w:rFonts w:eastAsia="Times New Roman" w:cstheme="minorHAnsi"/>
          <w:sz w:val="20"/>
          <w:szCs w:val="20"/>
          <w:lang w:eastAsia="pl-PL"/>
        </w:rPr>
        <w:br/>
        <w:t xml:space="preserve">Zamówienie obejmuje ustanowienie dynamicznego systemu zakupów: </w:t>
      </w:r>
      <w:r w:rsidRPr="00C52C97">
        <w:rPr>
          <w:rFonts w:eastAsia="Times New Roman" w:cstheme="minorHAnsi"/>
          <w:sz w:val="20"/>
          <w:szCs w:val="20"/>
          <w:lang w:eastAsia="pl-PL"/>
        </w:rPr>
        <w:br/>
        <w:t xml:space="preserve">Adres strony internetowej, na której będą zamieszczone dodatkowe informacje dotyczące dynamicznego systemu zakupów: </w:t>
      </w:r>
      <w:r w:rsidRPr="00C52C97">
        <w:rPr>
          <w:rFonts w:eastAsia="Times New Roman" w:cstheme="minorHAnsi"/>
          <w:sz w:val="20"/>
          <w:szCs w:val="20"/>
          <w:lang w:eastAsia="pl-PL"/>
        </w:rPr>
        <w:br/>
        <w:t xml:space="preserve">Informacje dodatkowe: </w:t>
      </w:r>
      <w:r w:rsidRPr="00C52C97">
        <w:rPr>
          <w:rFonts w:eastAsia="Times New Roman" w:cstheme="minorHAnsi"/>
          <w:sz w:val="20"/>
          <w:szCs w:val="20"/>
          <w:lang w:eastAsia="pl-PL"/>
        </w:rPr>
        <w:br/>
        <w:t xml:space="preserve">W ramach umowy ramowej/dynamicznego systemu zakupów dopuszcza się złożenie ofert w formie katalogów elektronicznych: </w:t>
      </w:r>
      <w:r w:rsidRPr="00C52C97">
        <w:rPr>
          <w:rFonts w:eastAsia="Times New Roman" w:cstheme="minorHAnsi"/>
          <w:sz w:val="20"/>
          <w:szCs w:val="20"/>
          <w:lang w:eastAsia="pl-PL"/>
        </w:rPr>
        <w:br/>
        <w:t xml:space="preserve">Przewiduje się pobranie ze złożonych katalogów elektronicznych informacji potrzebnych do sporządzenia ofert w ramach umowy ramowej/dynamicznego systemu zakupów: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IV.1.8) Aukcja elektroniczna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Przewidziane jest przeprowadzenie aukcji elektronicznej </w:t>
      </w:r>
      <w:r w:rsidRPr="00C52C97">
        <w:rPr>
          <w:rFonts w:eastAsia="Times New Roman" w:cstheme="minorHAnsi"/>
          <w:i/>
          <w:iCs/>
          <w:sz w:val="20"/>
          <w:szCs w:val="20"/>
          <w:lang w:eastAsia="pl-PL"/>
        </w:rPr>
        <w:t xml:space="preserve">(przetarg nieograniczony, przetarg ograniczony, negocjacje z ogłoszeniem) </w:t>
      </w:r>
      <w:r w:rsidRPr="00C52C97">
        <w:rPr>
          <w:rFonts w:eastAsia="Times New Roman" w:cstheme="minorHAnsi"/>
          <w:sz w:val="20"/>
          <w:szCs w:val="20"/>
          <w:lang w:eastAsia="pl-PL"/>
        </w:rPr>
        <w:t xml:space="preserve">Nie </w:t>
      </w:r>
      <w:r w:rsidRPr="00C52C97">
        <w:rPr>
          <w:rFonts w:eastAsia="Times New Roman" w:cstheme="minorHAnsi"/>
          <w:sz w:val="20"/>
          <w:szCs w:val="20"/>
          <w:lang w:eastAsia="pl-PL"/>
        </w:rPr>
        <w:br/>
        <w:t xml:space="preserve">Należy podać adres strony internetowej, na której aukcja będzie prowadzona: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Należy wskazać elementy, których wartości będą przedmiotem aukcji elektronicznej: </w:t>
      </w:r>
      <w:r w:rsidRPr="00C52C97">
        <w:rPr>
          <w:rFonts w:eastAsia="Times New Roman" w:cstheme="minorHAnsi"/>
          <w:sz w:val="20"/>
          <w:szCs w:val="20"/>
          <w:lang w:eastAsia="pl-PL"/>
        </w:rPr>
        <w:br/>
      </w:r>
      <w:r w:rsidRPr="00C52C97">
        <w:rPr>
          <w:rFonts w:eastAsia="Times New Roman" w:cstheme="minorHAnsi"/>
          <w:b/>
          <w:bCs/>
          <w:sz w:val="20"/>
          <w:szCs w:val="20"/>
          <w:lang w:eastAsia="pl-PL"/>
        </w:rPr>
        <w:t>Przewiduje się ograniczenia co do przedstawionych wartości, wynikające z opisu przedmiotu zamówienia:</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t xml:space="preserve">Należy podać, które informacje zostaną udostępnione wykonawcom w trakcie aukcji elektronicznej oraz jaki będzie termin ich udostępnienia: </w:t>
      </w:r>
      <w:r w:rsidRPr="00C52C97">
        <w:rPr>
          <w:rFonts w:eastAsia="Times New Roman" w:cstheme="minorHAnsi"/>
          <w:sz w:val="20"/>
          <w:szCs w:val="20"/>
          <w:lang w:eastAsia="pl-PL"/>
        </w:rPr>
        <w:br/>
        <w:t xml:space="preserve">Informacje dotyczące przebiegu aukcji elektronicznej: </w:t>
      </w:r>
      <w:r w:rsidRPr="00C52C97">
        <w:rPr>
          <w:rFonts w:eastAsia="Times New Roman" w:cstheme="minorHAnsi"/>
          <w:sz w:val="20"/>
          <w:szCs w:val="20"/>
          <w:lang w:eastAsia="pl-PL"/>
        </w:rPr>
        <w:br/>
        <w:t xml:space="preserve">Jaki jest przewidziany sposób postępowania w toku aukcji elektronicznej i jakie będą warunki, na jakich wykonawcy będą mogli licytować (minimalne wysokości postąpień): </w:t>
      </w:r>
      <w:r w:rsidRPr="00C52C97">
        <w:rPr>
          <w:rFonts w:eastAsia="Times New Roman" w:cstheme="minorHAnsi"/>
          <w:sz w:val="20"/>
          <w:szCs w:val="20"/>
          <w:lang w:eastAsia="pl-PL"/>
        </w:rPr>
        <w:br/>
        <w:t xml:space="preserve">Informacje dotyczące wykorzystywanego sprzętu elektronicznego, rozwiązań i specyfikacji technicznych w zakresie połączeń: </w:t>
      </w:r>
      <w:r w:rsidRPr="00C52C97">
        <w:rPr>
          <w:rFonts w:eastAsia="Times New Roman" w:cstheme="minorHAnsi"/>
          <w:sz w:val="20"/>
          <w:szCs w:val="20"/>
          <w:lang w:eastAsia="pl-PL"/>
        </w:rPr>
        <w:br/>
        <w:t xml:space="preserve">Wymagania dotyczące rejestracji i identyfikacji wykonawców w aukcji elektronicznej: </w:t>
      </w:r>
      <w:r w:rsidRPr="00C52C97">
        <w:rPr>
          <w:rFonts w:eastAsia="Times New Roman" w:cstheme="minorHAnsi"/>
          <w:sz w:val="20"/>
          <w:szCs w:val="20"/>
          <w:lang w:eastAsia="pl-PL"/>
        </w:rPr>
        <w:br/>
        <w:t xml:space="preserve">Informacje o liczbie etapów aukcji elektronicznej i czasie ich trwania: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Czas trwania: </w:t>
      </w:r>
      <w:r w:rsidRPr="00C52C97">
        <w:rPr>
          <w:rFonts w:eastAsia="Times New Roman" w:cstheme="minorHAnsi"/>
          <w:sz w:val="20"/>
          <w:szCs w:val="20"/>
          <w:lang w:eastAsia="pl-PL"/>
        </w:rPr>
        <w:br/>
        <w:t xml:space="preserve">Czy wykonawcy, którzy nie złożyli nowych postąpień, zostaną zakwalifikowani do następnego etapu: </w:t>
      </w:r>
      <w:r w:rsidRPr="00C52C97">
        <w:rPr>
          <w:rFonts w:eastAsia="Times New Roman" w:cstheme="minorHAnsi"/>
          <w:sz w:val="20"/>
          <w:szCs w:val="20"/>
          <w:lang w:eastAsia="pl-PL"/>
        </w:rPr>
        <w:br/>
        <w:t xml:space="preserve">Warunki zamknięcia aukcji elektronicznej: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IV.2) KRYTERIA OCENY OFERT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IV.2.1) Kryteria oceny ofert: </w:t>
      </w:r>
      <w:r w:rsidRPr="00C52C97">
        <w:rPr>
          <w:rFonts w:eastAsia="Times New Roman" w:cstheme="minorHAnsi"/>
          <w:sz w:val="20"/>
          <w:szCs w:val="20"/>
          <w:lang w:eastAsia="pl-PL"/>
        </w:rPr>
        <w:br/>
      </w:r>
      <w:r w:rsidRPr="00C52C97">
        <w:rPr>
          <w:rFonts w:eastAsia="Times New Roman" w:cstheme="minorHAnsi"/>
          <w:b/>
          <w:bCs/>
          <w:sz w:val="20"/>
          <w:szCs w:val="20"/>
          <w:lang w:eastAsia="pl-PL"/>
        </w:rPr>
        <w:t>IV.2.2) Kryteria</w:t>
      </w:r>
      <w:r w:rsidRPr="00C52C97">
        <w:rPr>
          <w:rFonts w:eastAsia="Times New Roman" w:cstheme="minorHAnsi"/>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5"/>
        <w:gridCol w:w="839"/>
      </w:tblGrid>
      <w:tr w:rsidR="00C52C97" w:rsidRPr="00C52C97" w:rsidTr="00C52C97">
        <w:tc>
          <w:tcPr>
            <w:tcW w:w="0" w:type="auto"/>
            <w:tcBorders>
              <w:top w:val="single" w:sz="6" w:space="0" w:color="000000"/>
              <w:left w:val="single" w:sz="6" w:space="0" w:color="000000"/>
              <w:bottom w:val="single" w:sz="6" w:space="0" w:color="000000"/>
              <w:right w:val="single" w:sz="6" w:space="0" w:color="000000"/>
            </w:tcBorders>
            <w:vAlign w:val="center"/>
            <w:hideMark/>
          </w:tcPr>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Znaczenie</w:t>
            </w:r>
          </w:p>
        </w:tc>
      </w:tr>
      <w:tr w:rsidR="00C52C97" w:rsidRPr="00C52C97" w:rsidTr="00C52C97">
        <w:tc>
          <w:tcPr>
            <w:tcW w:w="0" w:type="auto"/>
            <w:tcBorders>
              <w:top w:val="single" w:sz="6" w:space="0" w:color="000000"/>
              <w:left w:val="single" w:sz="6" w:space="0" w:color="000000"/>
              <w:bottom w:val="single" w:sz="6" w:space="0" w:color="000000"/>
              <w:right w:val="single" w:sz="6" w:space="0" w:color="000000"/>
            </w:tcBorders>
            <w:vAlign w:val="center"/>
            <w:hideMark/>
          </w:tcPr>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60,00</w:t>
            </w:r>
          </w:p>
        </w:tc>
      </w:tr>
      <w:tr w:rsidR="00C52C97" w:rsidRPr="00C52C97" w:rsidTr="00C52C97">
        <w:tc>
          <w:tcPr>
            <w:tcW w:w="0" w:type="auto"/>
            <w:tcBorders>
              <w:top w:val="single" w:sz="6" w:space="0" w:color="000000"/>
              <w:left w:val="single" w:sz="6" w:space="0" w:color="000000"/>
              <w:bottom w:val="single" w:sz="6" w:space="0" w:color="000000"/>
              <w:right w:val="single" w:sz="6" w:space="0" w:color="000000"/>
            </w:tcBorders>
            <w:vAlign w:val="center"/>
            <w:hideMark/>
          </w:tcPr>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Termin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40,00</w:t>
            </w:r>
          </w:p>
        </w:tc>
      </w:tr>
    </w:tbl>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 xml:space="preserve">IV.2.3) Zastosowanie procedury, o której mowa w art. 24aa ust. 1 ustawy </w:t>
      </w:r>
      <w:proofErr w:type="spellStart"/>
      <w:r w:rsidRPr="00C52C97">
        <w:rPr>
          <w:rFonts w:eastAsia="Times New Roman" w:cstheme="minorHAnsi"/>
          <w:b/>
          <w:bCs/>
          <w:sz w:val="20"/>
          <w:szCs w:val="20"/>
          <w:lang w:eastAsia="pl-PL"/>
        </w:rPr>
        <w:t>Pzp</w:t>
      </w:r>
      <w:proofErr w:type="spellEnd"/>
      <w:r w:rsidRPr="00C52C97">
        <w:rPr>
          <w:rFonts w:eastAsia="Times New Roman" w:cstheme="minorHAnsi"/>
          <w:b/>
          <w:bCs/>
          <w:sz w:val="20"/>
          <w:szCs w:val="20"/>
          <w:lang w:eastAsia="pl-PL"/>
        </w:rPr>
        <w:t xml:space="preserve"> </w:t>
      </w:r>
      <w:r w:rsidRPr="00C52C97">
        <w:rPr>
          <w:rFonts w:eastAsia="Times New Roman" w:cstheme="minorHAnsi"/>
          <w:sz w:val="20"/>
          <w:szCs w:val="20"/>
          <w:lang w:eastAsia="pl-PL"/>
        </w:rPr>
        <w:t xml:space="preserve">(przetarg nieograniczony) Tak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IV.3) Negocjacje z ogłoszeniem, dialog konkurencyjny, partnerstwo innowacyjne </w:t>
      </w:r>
      <w:r w:rsidRPr="00C52C97">
        <w:rPr>
          <w:rFonts w:eastAsia="Times New Roman" w:cstheme="minorHAnsi"/>
          <w:sz w:val="20"/>
          <w:szCs w:val="20"/>
          <w:lang w:eastAsia="pl-PL"/>
        </w:rPr>
        <w:br/>
      </w:r>
      <w:r w:rsidRPr="00C52C97">
        <w:rPr>
          <w:rFonts w:eastAsia="Times New Roman" w:cstheme="minorHAnsi"/>
          <w:b/>
          <w:bCs/>
          <w:sz w:val="20"/>
          <w:szCs w:val="20"/>
          <w:lang w:eastAsia="pl-PL"/>
        </w:rPr>
        <w:t>IV.3.1) Informacje na temat negocjacji z ogłoszeniem</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t xml:space="preserve">Minimalne wymagania, które muszą spełniać wszystkie oferty: </w:t>
      </w:r>
      <w:r w:rsidRPr="00C52C97">
        <w:rPr>
          <w:rFonts w:eastAsia="Times New Roman" w:cstheme="minorHAnsi"/>
          <w:sz w:val="20"/>
          <w:szCs w:val="20"/>
          <w:lang w:eastAsia="pl-PL"/>
        </w:rPr>
        <w:br/>
      </w:r>
      <w:r w:rsidRPr="00C52C97">
        <w:rPr>
          <w:rFonts w:eastAsia="Times New Roman" w:cstheme="minorHAnsi"/>
          <w:sz w:val="20"/>
          <w:szCs w:val="20"/>
          <w:lang w:eastAsia="pl-PL"/>
        </w:rPr>
        <w:br/>
        <w:t xml:space="preserve">Przewidziane jest zastrzeżenie prawa do udzielenia zamówienia na podstawie ofert wstępnych bez przeprowadzenia negocjacji </w:t>
      </w:r>
      <w:r w:rsidRPr="00C52C97">
        <w:rPr>
          <w:rFonts w:eastAsia="Times New Roman" w:cstheme="minorHAnsi"/>
          <w:sz w:val="20"/>
          <w:szCs w:val="20"/>
          <w:lang w:eastAsia="pl-PL"/>
        </w:rPr>
        <w:br/>
        <w:t xml:space="preserve">Przewidziany jest podział negocjacji na etapy w celu ograniczenia liczby ofert: </w:t>
      </w:r>
      <w:r w:rsidRPr="00C52C97">
        <w:rPr>
          <w:rFonts w:eastAsia="Times New Roman" w:cstheme="minorHAnsi"/>
          <w:sz w:val="20"/>
          <w:szCs w:val="20"/>
          <w:lang w:eastAsia="pl-PL"/>
        </w:rPr>
        <w:br/>
        <w:t xml:space="preserve">Należy podać informacje na temat etapów negocjacji (w tym liczbę etapów): </w:t>
      </w:r>
      <w:r w:rsidRPr="00C52C97">
        <w:rPr>
          <w:rFonts w:eastAsia="Times New Roman" w:cstheme="minorHAnsi"/>
          <w:sz w:val="20"/>
          <w:szCs w:val="20"/>
          <w:lang w:eastAsia="pl-PL"/>
        </w:rPr>
        <w:br/>
        <w:t xml:space="preserve">Informacje dodatkowe </w:t>
      </w:r>
      <w:r w:rsidRPr="00C52C97">
        <w:rPr>
          <w:rFonts w:eastAsia="Times New Roman" w:cstheme="minorHAnsi"/>
          <w:sz w:val="20"/>
          <w:szCs w:val="20"/>
          <w:lang w:eastAsia="pl-PL"/>
        </w:rPr>
        <w:br/>
      </w:r>
      <w:r w:rsidRPr="00C52C97">
        <w:rPr>
          <w:rFonts w:eastAsia="Times New Roman" w:cstheme="minorHAnsi"/>
          <w:b/>
          <w:bCs/>
          <w:sz w:val="20"/>
          <w:szCs w:val="20"/>
          <w:lang w:eastAsia="pl-PL"/>
        </w:rPr>
        <w:t>IV.3.2) Informacje na temat dialogu konkurencyjnego</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t xml:space="preserve">Opis potrzeb i wymagań zamawiającego lub informacja o sposobie uzyskania tego opisu: </w:t>
      </w:r>
      <w:r w:rsidRPr="00C52C97">
        <w:rPr>
          <w:rFonts w:eastAsia="Times New Roman" w:cstheme="minorHAnsi"/>
          <w:sz w:val="20"/>
          <w:szCs w:val="20"/>
          <w:lang w:eastAsia="pl-PL"/>
        </w:rPr>
        <w:br/>
        <w:t xml:space="preserve">Informacja o wysokości nagród dla wykonawców, którzy podczas dialogu konkurencyjnego przedstawili </w:t>
      </w:r>
      <w:r w:rsidRPr="00C52C97">
        <w:rPr>
          <w:rFonts w:eastAsia="Times New Roman" w:cstheme="minorHAnsi"/>
          <w:sz w:val="20"/>
          <w:szCs w:val="20"/>
          <w:lang w:eastAsia="pl-PL"/>
        </w:rPr>
        <w:lastRenderedPageBreak/>
        <w:t xml:space="preserve">rozwiązania stanowiące podstawę do składania ofert, jeżeli zamawiający przewiduje nagrody: </w:t>
      </w:r>
      <w:r w:rsidRPr="00C52C97">
        <w:rPr>
          <w:rFonts w:eastAsia="Times New Roman" w:cstheme="minorHAnsi"/>
          <w:sz w:val="20"/>
          <w:szCs w:val="20"/>
          <w:lang w:eastAsia="pl-PL"/>
        </w:rPr>
        <w:br/>
        <w:t xml:space="preserve">Wstępny harmonogram postępowania: </w:t>
      </w:r>
      <w:r w:rsidRPr="00C52C97">
        <w:rPr>
          <w:rFonts w:eastAsia="Times New Roman" w:cstheme="minorHAnsi"/>
          <w:sz w:val="20"/>
          <w:szCs w:val="20"/>
          <w:lang w:eastAsia="pl-PL"/>
        </w:rPr>
        <w:br/>
        <w:t xml:space="preserve">Podział dialogu na etapy w celu ograniczenia liczby rozwiązań: </w:t>
      </w:r>
      <w:r w:rsidRPr="00C52C97">
        <w:rPr>
          <w:rFonts w:eastAsia="Times New Roman" w:cstheme="minorHAnsi"/>
          <w:sz w:val="20"/>
          <w:szCs w:val="20"/>
          <w:lang w:eastAsia="pl-PL"/>
        </w:rPr>
        <w:br/>
        <w:t xml:space="preserve">Należy podać informacje na temat etapów dialogu: </w:t>
      </w:r>
      <w:r w:rsidRPr="00C52C97">
        <w:rPr>
          <w:rFonts w:eastAsia="Times New Roman" w:cstheme="minorHAnsi"/>
          <w:sz w:val="20"/>
          <w:szCs w:val="20"/>
          <w:lang w:eastAsia="pl-PL"/>
        </w:rPr>
        <w:br/>
        <w:t xml:space="preserve">Informacje dodatkowe: </w:t>
      </w:r>
      <w:r w:rsidRPr="00C52C97">
        <w:rPr>
          <w:rFonts w:eastAsia="Times New Roman" w:cstheme="minorHAnsi"/>
          <w:sz w:val="20"/>
          <w:szCs w:val="20"/>
          <w:lang w:eastAsia="pl-PL"/>
        </w:rPr>
        <w:br/>
      </w:r>
      <w:r w:rsidRPr="00C52C97">
        <w:rPr>
          <w:rFonts w:eastAsia="Times New Roman" w:cstheme="minorHAnsi"/>
          <w:b/>
          <w:bCs/>
          <w:sz w:val="20"/>
          <w:szCs w:val="20"/>
          <w:lang w:eastAsia="pl-PL"/>
        </w:rPr>
        <w:t>IV.3.3) Informacje na temat partnerstwa innowacyjnego</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t xml:space="preserve">Elementy opisu przedmiotu zamówienia definiujące minimalne wymagania, którym muszą odpowiadać wszystkie oferty: </w:t>
      </w:r>
      <w:r w:rsidRPr="00C52C97">
        <w:rPr>
          <w:rFonts w:eastAsia="Times New Roman" w:cstheme="minorHAnsi"/>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C52C97">
        <w:rPr>
          <w:rFonts w:eastAsia="Times New Roman" w:cstheme="minorHAnsi"/>
          <w:sz w:val="20"/>
          <w:szCs w:val="20"/>
          <w:lang w:eastAsia="pl-PL"/>
        </w:rPr>
        <w:br/>
        <w:t xml:space="preserve">Informacje dodatkowe: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IV.4) Licytacja elektroniczna </w:t>
      </w:r>
      <w:r w:rsidRPr="00C52C97">
        <w:rPr>
          <w:rFonts w:eastAsia="Times New Roman" w:cstheme="minorHAnsi"/>
          <w:sz w:val="20"/>
          <w:szCs w:val="20"/>
          <w:lang w:eastAsia="pl-PL"/>
        </w:rPr>
        <w:br/>
        <w:t xml:space="preserve">Adres strony internetowej, na której będzie prowadzona licytacja elektroniczna: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Adres strony internetowej, na której jest dostępny opis przedmiotu zamówienia w licytacji elektronicznej: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Wymagania dotyczące rejestracji i identyfikacji wykonawców w licytacji elektronicznej, w tym wymagania techniczne urządzeń informatycznych: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Sposób postępowania w toku licytacji elektronicznej, w tym określenie minimalnych wysokości postąpień: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Informacje o liczbie etapów licytacji elektronicznej i czasie ich trwania: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Czas trwania: </w:t>
      </w:r>
      <w:r w:rsidRPr="00C52C97">
        <w:rPr>
          <w:rFonts w:eastAsia="Times New Roman" w:cstheme="minorHAnsi"/>
          <w:sz w:val="20"/>
          <w:szCs w:val="20"/>
          <w:lang w:eastAsia="pl-PL"/>
        </w:rPr>
        <w:br/>
        <w:t xml:space="preserve">Wykonawcy, którzy nie złożyli nowych postąpień, zostaną zakwalifikowani do następnego etapu: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Termin składania wniosków o dopuszczenie do udziału w licytacji elektronicznej: </w:t>
      </w:r>
      <w:r w:rsidRPr="00C52C97">
        <w:rPr>
          <w:rFonts w:eastAsia="Times New Roman" w:cstheme="minorHAnsi"/>
          <w:sz w:val="20"/>
          <w:szCs w:val="20"/>
          <w:lang w:eastAsia="pl-PL"/>
        </w:rPr>
        <w:br/>
        <w:t xml:space="preserve">Data: godzina: </w:t>
      </w:r>
      <w:r w:rsidRPr="00C52C97">
        <w:rPr>
          <w:rFonts w:eastAsia="Times New Roman" w:cstheme="minorHAnsi"/>
          <w:sz w:val="20"/>
          <w:szCs w:val="20"/>
          <w:lang w:eastAsia="pl-PL"/>
        </w:rPr>
        <w:br/>
        <w:t xml:space="preserve">Termin otwarcia licytacji elektronicznej: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Termin i warunki zamknięcia licytacji elektronicznej: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Istotne dla stron postanowienia, które zostaną wprowadzone do treści zawieranej umowy w sprawie zamówienia publicznego, albo ogólne warunki umowy, albo wzór umowy: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Wymagania dotyczące zabezpieczenia należytego wykonania umowy: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sz w:val="20"/>
          <w:szCs w:val="20"/>
          <w:lang w:eastAsia="pl-PL"/>
        </w:rPr>
        <w:t xml:space="preserve">Informacje dodatkowe: </w:t>
      </w:r>
    </w:p>
    <w:p w:rsidR="00C52C97" w:rsidRPr="00C52C97" w:rsidRDefault="00C52C97" w:rsidP="00C52C97">
      <w:pPr>
        <w:spacing w:after="0" w:line="240" w:lineRule="auto"/>
        <w:rPr>
          <w:rFonts w:eastAsia="Times New Roman" w:cstheme="minorHAnsi"/>
          <w:sz w:val="20"/>
          <w:szCs w:val="20"/>
          <w:lang w:eastAsia="pl-PL"/>
        </w:rPr>
      </w:pPr>
      <w:r w:rsidRPr="00C52C97">
        <w:rPr>
          <w:rFonts w:eastAsia="Times New Roman" w:cstheme="minorHAnsi"/>
          <w:b/>
          <w:bCs/>
          <w:sz w:val="20"/>
          <w:szCs w:val="20"/>
          <w:lang w:eastAsia="pl-PL"/>
        </w:rPr>
        <w:t>IV.5) ZMIANA UMOWY</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Przewiduje się istotne zmiany postanowień zawartej umowy w stosunku do treści oferty, na podstawie której dokonano wyboru wykonawcy:</w:t>
      </w:r>
      <w:r w:rsidRPr="00C52C97">
        <w:rPr>
          <w:rFonts w:eastAsia="Times New Roman" w:cstheme="minorHAnsi"/>
          <w:sz w:val="20"/>
          <w:szCs w:val="20"/>
          <w:lang w:eastAsia="pl-PL"/>
        </w:rPr>
        <w:t xml:space="preserve"> Tak </w:t>
      </w:r>
      <w:r w:rsidRPr="00C52C97">
        <w:rPr>
          <w:rFonts w:eastAsia="Times New Roman" w:cstheme="minorHAnsi"/>
          <w:sz w:val="20"/>
          <w:szCs w:val="20"/>
          <w:lang w:eastAsia="pl-PL"/>
        </w:rPr>
        <w:br/>
        <w:t xml:space="preserve">Należy wskazać zakres, charakter zmian oraz warunki wprowadzenia zmian: </w:t>
      </w:r>
      <w:r w:rsidRPr="00C52C97">
        <w:rPr>
          <w:rFonts w:eastAsia="Times New Roman" w:cstheme="minorHAnsi"/>
          <w:sz w:val="20"/>
          <w:szCs w:val="20"/>
          <w:lang w:eastAsia="pl-PL"/>
        </w:rPr>
        <w:br/>
        <w:t xml:space="preserve">1. Zmiana postanowień zawartej umowy może nastąpić za zgodą obu Stron wyrażoną na piśmie pod rygorem nieważności. 2. Zamawiający przewiduje możliwość wprowadzenia zmian do zawartej umowy w formie pisemnego aneksu na zasadach określonych w art. 144 PZP a także na podstawie poniższych okoliczności: 1) Wykonawca może wnieść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specyfikacji technicznych, innych wymaganych przepisami, do których Zamawiający był zobowiązany), c) przekazania dokumentów zamiennych budowy lub usunięcia wad w dostarczanej dokumentacji projektowej, d) zmiany terminu dokonania odbiorów przewidzianych w umowie. 2) Wykonawca może wnieść o przedłużenie terminu wykonania przedmiotu umowy o czas opóźnienia, jeżeli takie opóźnienie jest lub będzie miało wpływ na wykonanie przedmiotu umowy w przypadku: a) okoliczności leżących po stronie Zamawiającego, w szczególności: wstrzymanie/zawieszenie robót przez Zamawiającego, b) szczególnie niesprzyjających warunków atmosferycznych uniemożliwiających prowadzenie robót budowlanych, przeprowadzanie prób i sprawdzeń, dokonywanie odbiorów. Przez szczególnie niesprzyjające warunki atmosferyczne rozumie się wystąpienie średniej dziennej temperatury niższej niż minus 5 C w zakresie robót zewnętrznych budowlanych a także opady atmosferyczne (śnieg, deszcz) trwające co najmniej 3 dni czy też utrzymujący się w tym okresie leżący śnieg - w zakresie robót zewnętrznych budowlanych. Średnią temperaturę Wykonawca ustala w ten sposób, że kierownik budowy dokonuje pomiaru o godz. 7.00 i 15.00 dokonując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 c) jakiegokolwiek opóźnienia, utrudnienia lub przeszkody spowodowanej przez Zamawiającego lub dających się przypisać </w:t>
      </w:r>
      <w:r w:rsidRPr="00C52C97">
        <w:rPr>
          <w:rFonts w:eastAsia="Times New Roman" w:cstheme="minorHAnsi"/>
          <w:sz w:val="20"/>
          <w:szCs w:val="20"/>
          <w:lang w:eastAsia="pl-PL"/>
        </w:rPr>
        <w:lastRenderedPageBreak/>
        <w:t xml:space="preserve">Zamawiającemu lub innemu wykonawcy zatrudnionemu przez Zamawiającego na terenie budowy, 3) Zmiana terminu może ulec wydłużeniu w przypadkach: a) zachodzić będzie konieczność lub wola Zamawiającego udzielenia zamówień (w tym robót budowlanych) nieobjętych Umową, a których wykonanie będzie miało wpływ na wykonanie Umowy o zamówienie (w tym robót dodatkowych lub robót uzupełniający – o ile Zamawiający przewidział ich udzielenie); b) wystąpienia zmian spowodowanych warunkami geologicznymi, archeologicznymi, terenowymi w szczególności: niewypały i niewybuchy; wykopaliska archeologiczne nieprzewidywane w dokumentacji przetargowej; c) wystąpienia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elektrycznej, wody czy innych mediów niezbędnych do wykonania przedmiotu umowy), d) wystąpienie okoliczności których strony nie były w stanie przewidzieć pomimo zachowania należytej staranności; e) wstrzymania przez Zamawiającego lub organy administracji publicznej (w tym orzeczeniem sądu) prac objętych Umową, w szczególności z powodu zagrożenia życia lub zdrowia na budowie, prac archeologicznych. f) niezawinionych przez Wykonawcę opóźnień Zamawiającego w przystąpieniu do dokonania odbiorów robót, czy też opóźnień w przekazaniu Wykonawcy lub osobom trzecim stosownych dokumentów niezbędnych do realizacji Umowy; g) przedłużających się terminów postępowań przed organami administracji publicznej oraz sądami o wydanie decyzji lub innego rodzaju rozstrzygnięć niezbędnych do wykonania objętych Umową prac (w tym uzyskania prawomocnego pozwolenia na użytkowanie Obiektu), z przyczyn niezawinionych przez Wykonawcę. h) wystąpienia Siły wyższej rozumianej jako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 4) Jeżeli powstały konieczne zmiany technologiczne, w szczególności: a) konieczności zrealizowania projektu przy zastosowaniu innych rozwiązań technicznych/technologicznych niż wskazane w dokumentacji projektowej w sytuacji, gdyby zastosowanie przewidzianych rozwiązań groziłoby niewykonaniem lub wadliwym wykonaniem przedmiotu umowy, b) konieczności zrealizowania projektu przy zastosowaniu innych rozwiązań technicznych/technologicznych niż wskazane w SIWZ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 c) konieczności zrealizowania przedmiotu umowy przy zastosowaniu innych rozwiązań technicznych lub materiałowych ze względu na zmiany obowiązującego prawa. Zmiany wskazywane w pkt. 4 będą wprowadzone wyłącznie w zakresie umożliwiającym oddanie przedmiotu umowy do użytkowania, a Zamawiający może ponieść ryzyko zwiększanym z tego powodu kosztom. Każde ze wskazanych w lit. a –c zmian może być powiązane ze zmianą wynagrodzenia na zasadach określonych przez strony. 5) Pozostałe zmiany: a) jeśli zmiana stawki VAT będzie powodować zmniejszenie kosztów wykonania umowy po stronie wykonawcy, Zamawiający przewiduje możliwość zmniejszenia wynagrodzenia o kwotę stanowiącą różnicę kwoty podatku VAT do zapłacenia przez wykonawcę , b) zmiana sposobu rozliczania umowy lub dokonywania płatności na rzecz Wykonawcy, na skutek w szczególności zmian zawartej przez Zamawiającego umowy o dofinansowanie, c) rezygnacji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zostaną cenniki i inne konieczne dane publikowane w katalogach </w:t>
      </w:r>
      <w:proofErr w:type="spellStart"/>
      <w:r w:rsidRPr="00C52C97">
        <w:rPr>
          <w:rFonts w:eastAsia="Times New Roman" w:cstheme="minorHAnsi"/>
          <w:sz w:val="20"/>
          <w:szCs w:val="20"/>
          <w:lang w:eastAsia="pl-PL"/>
        </w:rPr>
        <w:t>Sekocenbud</w:t>
      </w:r>
      <w:proofErr w:type="spellEnd"/>
      <w:r w:rsidRPr="00C52C97">
        <w:rPr>
          <w:rFonts w:eastAsia="Times New Roman" w:cstheme="minorHAnsi"/>
          <w:sz w:val="20"/>
          <w:szCs w:val="20"/>
          <w:lang w:eastAsia="pl-PL"/>
        </w:rPr>
        <w:t xml:space="preserve"> na moment zawarcia Umowy. Niezależnie od powyższego zamawiający ma prawo ustalić wysokość kwoty pomniejszonego wynagrodzenia w oparciu o opinię biegłego rzeczoznawcy, w szczególności w sytuacji, jeżeli pomniejszenie zakresu Umowy nie będzie możliwe na podstawie wytycznych o których mowa wyżej, d) zmiana polegająca na dopuszczeniu do wykonywania zamówienia podwykonawcy nie wymienionego w wykazie robót proponowanych do wykonania przez podwykonawców, po wcześniejszej akceptacji przez Zamawiającego i spełnieniu wymagań specyfikacji dotyczących wykonywania wskazanego zakresu robót przez podwykonawców (zmiana niewymagająca sporządzania aneksu), e) dopuszczeniu do wykonywania przez podwykonawców tej części zamówienia (zakresu prac), która nie została wskazana w ofercie do podzlecenia po wcześniejszej akceptacji przez Zamawiającego i spełnieniu wymagań specyfikacji dotyczących wykonywania wskazanego zakresu robót przez podwykonawców (zmiana niewymagająca sporządzania aneksu). 3. Zmiana umowy nastąpić może z inicjatywy Zamawiającego albo Wykonawcy poprzez przedstawienie drugiej stronie propozycji zmian w formie pisemnej, które powinny </w:t>
      </w:r>
      <w:r w:rsidRPr="00C52C97">
        <w:rPr>
          <w:rFonts w:eastAsia="Times New Roman" w:cstheme="minorHAnsi"/>
          <w:sz w:val="20"/>
          <w:szCs w:val="20"/>
          <w:lang w:eastAsia="pl-PL"/>
        </w:rPr>
        <w:lastRenderedPageBreak/>
        <w:t xml:space="preserve">zawierać: 1) opis zmiany, 2) uzasadnienie zmiany, 3) koszt zmiany oraz jego wpływ na wysokość wynagrodzenia, 4)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 5. Przedłużenie terminów wykonania zamówienia może nastąpić wyłącznie o czas trwania przeszkody. 6. Żadnej ze stron Umowy nie przysługuje roszczenie o zawarcie aneksu (obie strony muszą wyrazić zgodę się na zawarcie aneksu). 7. 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8. 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9. W razie wątpliwości, przyjmuje się, że nie stanowią zmiany Umowy następujące zmiany: 1) danych związanych z obsługą administracyjno-organizacyjną Umowy, 2) danych teleadresowych, 3) danych rejestrowych, 4) będące następstwem sukcesji uniwersalnej po jednej ze stron Umowy.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IV.6) INFORMACJE ADMINISTRACYJNE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IV.6.1) Sposób udostępniania informacji o charakterze poufnym </w:t>
      </w:r>
      <w:r w:rsidRPr="00C52C97">
        <w:rPr>
          <w:rFonts w:eastAsia="Times New Roman" w:cstheme="minorHAnsi"/>
          <w:i/>
          <w:iCs/>
          <w:sz w:val="20"/>
          <w:szCs w:val="20"/>
          <w:lang w:eastAsia="pl-PL"/>
        </w:rPr>
        <w:t xml:space="preserve">(jeżeli dotyczy): </w:t>
      </w:r>
      <w:r w:rsidRPr="00C52C97">
        <w:rPr>
          <w:rFonts w:eastAsia="Times New Roman" w:cstheme="minorHAnsi"/>
          <w:sz w:val="20"/>
          <w:szCs w:val="20"/>
          <w:lang w:eastAsia="pl-PL"/>
        </w:rPr>
        <w:br/>
      </w:r>
      <w:r w:rsidRPr="00C52C97">
        <w:rPr>
          <w:rFonts w:eastAsia="Times New Roman" w:cstheme="minorHAnsi"/>
          <w:b/>
          <w:bCs/>
          <w:sz w:val="20"/>
          <w:szCs w:val="20"/>
          <w:lang w:eastAsia="pl-PL"/>
        </w:rPr>
        <w:t>Środki służące ochronie informacji o charakterze poufnym</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IV.6.2) Termin składania ofert lub wniosków o dopuszczenie do udziału w postępowaniu: </w:t>
      </w:r>
      <w:r w:rsidRPr="00C52C97">
        <w:rPr>
          <w:rFonts w:eastAsia="Times New Roman" w:cstheme="minorHAnsi"/>
          <w:sz w:val="20"/>
          <w:szCs w:val="20"/>
          <w:lang w:eastAsia="pl-PL"/>
        </w:rPr>
        <w:br/>
        <w:t xml:space="preserve">Data: 2019-01-23, godzina: 10:00, </w:t>
      </w:r>
      <w:r w:rsidRPr="00C52C97">
        <w:rPr>
          <w:rFonts w:eastAsia="Times New Roman" w:cstheme="minorHAnsi"/>
          <w:sz w:val="20"/>
          <w:szCs w:val="20"/>
          <w:lang w:eastAsia="pl-PL"/>
        </w:rPr>
        <w:br/>
        <w:t xml:space="preserve">Skrócenie terminu składania wniosków, ze względu na pilną potrzebę udzielenia zamówienia (przetarg nieograniczony, przetarg ograniczony, negocjacje z ogłoszeniem): Nie </w:t>
      </w:r>
      <w:r w:rsidRPr="00C52C97">
        <w:rPr>
          <w:rFonts w:eastAsia="Times New Roman" w:cstheme="minorHAnsi"/>
          <w:sz w:val="20"/>
          <w:szCs w:val="20"/>
          <w:lang w:eastAsia="pl-PL"/>
        </w:rPr>
        <w:br/>
        <w:t xml:space="preserve">Wskazać powody: </w:t>
      </w:r>
      <w:r w:rsidRPr="00C52C97">
        <w:rPr>
          <w:rFonts w:eastAsia="Times New Roman" w:cstheme="minorHAnsi"/>
          <w:sz w:val="20"/>
          <w:szCs w:val="20"/>
          <w:lang w:eastAsia="pl-PL"/>
        </w:rPr>
        <w:br/>
        <w:t xml:space="preserve">Język lub języki, w jakich mogą być sporządzane oferty lub wnioski o dopuszczenie do udziału w postępowaniu </w:t>
      </w:r>
      <w:r w:rsidRPr="00C52C97">
        <w:rPr>
          <w:rFonts w:eastAsia="Times New Roman" w:cstheme="minorHAnsi"/>
          <w:sz w:val="20"/>
          <w:szCs w:val="20"/>
          <w:lang w:eastAsia="pl-PL"/>
        </w:rPr>
        <w:br/>
        <w:t xml:space="preserve">&gt; Polski </w:t>
      </w:r>
      <w:r w:rsidRPr="00C52C97">
        <w:rPr>
          <w:rFonts w:eastAsia="Times New Roman" w:cstheme="minorHAnsi"/>
          <w:sz w:val="20"/>
          <w:szCs w:val="20"/>
          <w:lang w:eastAsia="pl-PL"/>
        </w:rPr>
        <w:br/>
      </w:r>
      <w:r w:rsidRPr="00C52C97">
        <w:rPr>
          <w:rFonts w:eastAsia="Times New Roman" w:cstheme="minorHAnsi"/>
          <w:b/>
          <w:bCs/>
          <w:sz w:val="20"/>
          <w:szCs w:val="20"/>
          <w:lang w:eastAsia="pl-PL"/>
        </w:rPr>
        <w:t xml:space="preserve">IV.6.3) Termin związania ofertą: </w:t>
      </w:r>
      <w:r w:rsidRPr="00C52C97">
        <w:rPr>
          <w:rFonts w:eastAsia="Times New Roman" w:cstheme="minorHAnsi"/>
          <w:sz w:val="20"/>
          <w:szCs w:val="20"/>
          <w:lang w:eastAsia="pl-PL"/>
        </w:rPr>
        <w:t xml:space="preserve">do: okres w dniach: 30 (od ostatecznego terminu składania ofert) </w:t>
      </w:r>
      <w:r w:rsidRPr="00C52C97">
        <w:rPr>
          <w:rFonts w:eastAsia="Times New Roman" w:cstheme="minorHAnsi"/>
          <w:sz w:val="20"/>
          <w:szCs w:val="20"/>
          <w:lang w:eastAsia="pl-PL"/>
        </w:rPr>
        <w:br/>
      </w:r>
      <w:r w:rsidRPr="00C52C97">
        <w:rPr>
          <w:rFonts w:eastAsia="Times New Roman" w:cstheme="minorHAnsi"/>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52C97">
        <w:rPr>
          <w:rFonts w:eastAsia="Times New Roman" w:cstheme="minorHAnsi"/>
          <w:sz w:val="20"/>
          <w:szCs w:val="20"/>
          <w:lang w:eastAsia="pl-PL"/>
        </w:rPr>
        <w:t xml:space="preserve"> Nie </w:t>
      </w:r>
      <w:r w:rsidRPr="00C52C97">
        <w:rPr>
          <w:rFonts w:eastAsia="Times New Roman" w:cstheme="minorHAnsi"/>
          <w:sz w:val="20"/>
          <w:szCs w:val="20"/>
          <w:lang w:eastAsia="pl-PL"/>
        </w:rPr>
        <w:br/>
      </w:r>
      <w:r w:rsidRPr="00C52C97">
        <w:rPr>
          <w:rFonts w:eastAsia="Times New Roman" w:cstheme="minorHAnsi"/>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52C97">
        <w:rPr>
          <w:rFonts w:eastAsia="Times New Roman" w:cstheme="minorHAnsi"/>
          <w:sz w:val="20"/>
          <w:szCs w:val="20"/>
          <w:lang w:eastAsia="pl-PL"/>
        </w:rPr>
        <w:t xml:space="preserve"> Nie </w:t>
      </w:r>
      <w:r w:rsidRPr="00C52C97">
        <w:rPr>
          <w:rFonts w:eastAsia="Times New Roman" w:cstheme="minorHAnsi"/>
          <w:sz w:val="20"/>
          <w:szCs w:val="20"/>
          <w:lang w:eastAsia="pl-PL"/>
        </w:rPr>
        <w:br/>
      </w:r>
      <w:r w:rsidRPr="00C52C97">
        <w:rPr>
          <w:rFonts w:eastAsia="Times New Roman" w:cstheme="minorHAnsi"/>
          <w:b/>
          <w:bCs/>
          <w:sz w:val="20"/>
          <w:szCs w:val="20"/>
          <w:lang w:eastAsia="pl-PL"/>
        </w:rPr>
        <w:t>IV.6.6) Informacje dodatkowe:</w:t>
      </w:r>
      <w:r w:rsidRPr="00C52C97">
        <w:rPr>
          <w:rFonts w:eastAsia="Times New Roman" w:cstheme="minorHAnsi"/>
          <w:sz w:val="20"/>
          <w:szCs w:val="20"/>
          <w:lang w:eastAsia="pl-PL"/>
        </w:rPr>
        <w:t xml:space="preserve"> </w:t>
      </w:r>
      <w:r w:rsidRPr="00C52C97">
        <w:rPr>
          <w:rFonts w:eastAsia="Times New Roman" w:cstheme="minorHAnsi"/>
          <w:sz w:val="20"/>
          <w:szCs w:val="20"/>
          <w:lang w:eastAsia="pl-PL"/>
        </w:rPr>
        <w:br/>
      </w:r>
    </w:p>
    <w:p w:rsidR="00C52C97" w:rsidRPr="00C52C97" w:rsidRDefault="00C52C97" w:rsidP="00C52C97">
      <w:pPr>
        <w:spacing w:after="0" w:line="240" w:lineRule="auto"/>
        <w:jc w:val="center"/>
        <w:rPr>
          <w:rFonts w:eastAsia="Times New Roman" w:cstheme="minorHAnsi"/>
          <w:sz w:val="20"/>
          <w:szCs w:val="20"/>
          <w:lang w:eastAsia="pl-PL"/>
        </w:rPr>
      </w:pPr>
      <w:r w:rsidRPr="00C52C97">
        <w:rPr>
          <w:rFonts w:eastAsia="Times New Roman" w:cstheme="minorHAnsi"/>
          <w:sz w:val="20"/>
          <w:szCs w:val="20"/>
          <w:u w:val="single"/>
          <w:lang w:eastAsia="pl-PL"/>
        </w:rPr>
        <w:t xml:space="preserve">ZAŁĄCZNIK I - INFORMACJE DOTYCZĄCE OFERT CZĘŚCIOWYCH </w:t>
      </w:r>
    </w:p>
    <w:p w:rsidR="00C52C97" w:rsidRPr="00C52C97" w:rsidRDefault="00C52C97" w:rsidP="00C52C97">
      <w:pPr>
        <w:spacing w:after="0" w:line="240" w:lineRule="auto"/>
        <w:rPr>
          <w:rFonts w:eastAsia="Times New Roman" w:cstheme="minorHAnsi"/>
          <w:sz w:val="20"/>
          <w:szCs w:val="20"/>
          <w:lang w:eastAsia="pl-PL"/>
        </w:rPr>
      </w:pPr>
      <w:bookmarkStart w:id="0" w:name="_GoBack"/>
      <w:bookmarkEnd w:id="0"/>
    </w:p>
    <w:p w:rsidR="00C52C97" w:rsidRPr="00C52C97" w:rsidRDefault="00C52C97" w:rsidP="00C52C97">
      <w:pPr>
        <w:spacing w:after="0" w:line="240" w:lineRule="auto"/>
        <w:rPr>
          <w:rFonts w:eastAsia="Times New Roman" w:cstheme="minorHAnsi"/>
          <w:sz w:val="20"/>
          <w:szCs w:val="20"/>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207F9" w:rsidTr="002A03AE">
        <w:tc>
          <w:tcPr>
            <w:tcW w:w="4531" w:type="dxa"/>
          </w:tcPr>
          <w:p w:rsidR="00A207F9" w:rsidRDefault="00A207F9" w:rsidP="002A03AE">
            <w:pPr>
              <w:rPr>
                <w:rFonts w:cstheme="minorHAnsi"/>
                <w:sz w:val="20"/>
                <w:szCs w:val="20"/>
              </w:rPr>
            </w:pPr>
          </w:p>
          <w:p w:rsidR="00A207F9" w:rsidRDefault="00A207F9" w:rsidP="002A03AE">
            <w:pPr>
              <w:rPr>
                <w:rFonts w:cstheme="minorHAnsi"/>
                <w:sz w:val="20"/>
                <w:szCs w:val="20"/>
              </w:rPr>
            </w:pPr>
            <w:r>
              <w:rPr>
                <w:rFonts w:cstheme="minorHAnsi"/>
                <w:sz w:val="20"/>
                <w:szCs w:val="20"/>
              </w:rPr>
              <w:t xml:space="preserve">Zamieszczono na stronie </w:t>
            </w:r>
            <w:hyperlink r:id="rId7" w:history="1">
              <w:r w:rsidRPr="0048025F">
                <w:rPr>
                  <w:rStyle w:val="Hipercze"/>
                  <w:rFonts w:cstheme="minorHAnsi"/>
                  <w:sz w:val="20"/>
                  <w:szCs w:val="20"/>
                </w:rPr>
                <w:t>www.bip.golancz.pl</w:t>
              </w:r>
            </w:hyperlink>
            <w:r>
              <w:rPr>
                <w:rFonts w:cstheme="minorHAnsi"/>
                <w:sz w:val="20"/>
                <w:szCs w:val="20"/>
              </w:rPr>
              <w:t xml:space="preserve"> </w:t>
            </w:r>
          </w:p>
          <w:p w:rsidR="00A207F9" w:rsidRDefault="00A207F9" w:rsidP="00A207F9">
            <w:pPr>
              <w:rPr>
                <w:rFonts w:cstheme="minorHAnsi"/>
                <w:sz w:val="20"/>
                <w:szCs w:val="20"/>
              </w:rPr>
            </w:pPr>
            <w:r>
              <w:rPr>
                <w:rFonts w:cstheme="minorHAnsi"/>
                <w:sz w:val="20"/>
                <w:szCs w:val="20"/>
              </w:rPr>
              <w:t xml:space="preserve">dnia </w:t>
            </w:r>
            <w:r>
              <w:rPr>
                <w:rFonts w:cstheme="minorHAnsi"/>
                <w:sz w:val="20"/>
                <w:szCs w:val="20"/>
              </w:rPr>
              <w:t>2019-01-07</w:t>
            </w:r>
          </w:p>
        </w:tc>
        <w:tc>
          <w:tcPr>
            <w:tcW w:w="4531" w:type="dxa"/>
          </w:tcPr>
          <w:p w:rsidR="00A207F9" w:rsidRPr="00DF64BE" w:rsidRDefault="00A207F9" w:rsidP="002A03AE">
            <w:pPr>
              <w:jc w:val="center"/>
              <w:rPr>
                <w:rFonts w:cstheme="minorHAnsi"/>
                <w:sz w:val="18"/>
                <w:szCs w:val="20"/>
              </w:rPr>
            </w:pPr>
            <w:r w:rsidRPr="00DF64BE">
              <w:rPr>
                <w:rFonts w:cstheme="minorHAnsi"/>
                <w:sz w:val="18"/>
                <w:szCs w:val="20"/>
              </w:rPr>
              <w:t>BURMISTRZ</w:t>
            </w:r>
          </w:p>
          <w:p w:rsidR="00A207F9" w:rsidRPr="00DF64BE" w:rsidRDefault="00A207F9" w:rsidP="002A03AE">
            <w:pPr>
              <w:jc w:val="center"/>
              <w:rPr>
                <w:rFonts w:cstheme="minorHAnsi"/>
                <w:sz w:val="18"/>
                <w:szCs w:val="20"/>
              </w:rPr>
            </w:pPr>
            <w:r w:rsidRPr="00DF64BE">
              <w:rPr>
                <w:rFonts w:cstheme="minorHAnsi"/>
                <w:sz w:val="18"/>
                <w:szCs w:val="20"/>
              </w:rPr>
              <w:t>Miasta i Gminy Gołańcz</w:t>
            </w:r>
          </w:p>
          <w:p w:rsidR="00A207F9" w:rsidRPr="00DF64BE" w:rsidRDefault="00A207F9" w:rsidP="002A03AE">
            <w:pPr>
              <w:jc w:val="center"/>
              <w:rPr>
                <w:rFonts w:cstheme="minorHAnsi"/>
                <w:sz w:val="18"/>
                <w:szCs w:val="20"/>
              </w:rPr>
            </w:pPr>
          </w:p>
          <w:p w:rsidR="00A207F9" w:rsidRPr="00DF64BE" w:rsidRDefault="00A207F9" w:rsidP="002A03AE">
            <w:pPr>
              <w:jc w:val="center"/>
              <w:rPr>
                <w:rFonts w:cstheme="minorHAnsi"/>
                <w:i/>
                <w:sz w:val="20"/>
                <w:szCs w:val="20"/>
              </w:rPr>
            </w:pPr>
            <w:r w:rsidRPr="00DF64BE">
              <w:rPr>
                <w:rFonts w:cstheme="minorHAnsi"/>
                <w:i/>
                <w:sz w:val="18"/>
                <w:szCs w:val="20"/>
              </w:rPr>
              <w:t>mgr inż. Mieczysław DURSKI</w:t>
            </w:r>
          </w:p>
        </w:tc>
      </w:tr>
    </w:tbl>
    <w:p w:rsidR="00C52C97" w:rsidRPr="00C52C97" w:rsidRDefault="00C52C97" w:rsidP="00C52C97">
      <w:pPr>
        <w:spacing w:after="240" w:line="240" w:lineRule="auto"/>
        <w:rPr>
          <w:rFonts w:eastAsia="Times New Roman" w:cstheme="minorHAnsi"/>
          <w:sz w:val="20"/>
          <w:szCs w:val="20"/>
          <w:lang w:eastAsia="pl-PL"/>
        </w:rPr>
      </w:pPr>
    </w:p>
    <w:p w:rsidR="00C52C97" w:rsidRPr="00C52C97" w:rsidRDefault="00C52C97" w:rsidP="00C52C97">
      <w:pPr>
        <w:spacing w:after="240" w:line="240" w:lineRule="auto"/>
        <w:rPr>
          <w:rFonts w:eastAsia="Times New Roman" w:cstheme="minorHAnsi"/>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52C97" w:rsidRPr="00C52C97" w:rsidTr="00C52C97">
        <w:trPr>
          <w:tblCellSpacing w:w="15" w:type="dxa"/>
        </w:trPr>
        <w:tc>
          <w:tcPr>
            <w:tcW w:w="0" w:type="auto"/>
            <w:vAlign w:val="center"/>
            <w:hideMark/>
          </w:tcPr>
          <w:p w:rsidR="00C52C97" w:rsidRPr="00C52C97" w:rsidRDefault="00C52C97" w:rsidP="00C52C97">
            <w:pPr>
              <w:spacing w:after="0" w:line="240" w:lineRule="auto"/>
              <w:rPr>
                <w:rFonts w:eastAsia="Times New Roman" w:cstheme="minorHAnsi"/>
                <w:sz w:val="20"/>
                <w:szCs w:val="20"/>
                <w:lang w:eastAsia="pl-PL"/>
              </w:rPr>
            </w:pPr>
          </w:p>
        </w:tc>
      </w:tr>
    </w:tbl>
    <w:p w:rsidR="00C52C97" w:rsidRPr="00C52C97" w:rsidRDefault="00C52C97" w:rsidP="00C52C97">
      <w:pPr>
        <w:pBdr>
          <w:top w:val="single" w:sz="6" w:space="1" w:color="auto"/>
        </w:pBdr>
        <w:spacing w:after="0" w:line="240" w:lineRule="auto"/>
        <w:jc w:val="center"/>
        <w:rPr>
          <w:rFonts w:eastAsia="Times New Roman" w:cstheme="minorHAnsi"/>
          <w:vanish/>
          <w:sz w:val="20"/>
          <w:szCs w:val="20"/>
          <w:lang w:eastAsia="pl-PL"/>
        </w:rPr>
      </w:pPr>
      <w:r w:rsidRPr="00C52C97">
        <w:rPr>
          <w:rFonts w:eastAsia="Times New Roman" w:cstheme="minorHAnsi"/>
          <w:vanish/>
          <w:sz w:val="20"/>
          <w:szCs w:val="20"/>
          <w:lang w:eastAsia="pl-PL"/>
        </w:rPr>
        <w:t>Dół formularza</w:t>
      </w:r>
    </w:p>
    <w:p w:rsidR="00C52C97" w:rsidRPr="00C52C97" w:rsidRDefault="00C52C97" w:rsidP="00C52C97">
      <w:pPr>
        <w:pBdr>
          <w:bottom w:val="single" w:sz="6" w:space="1" w:color="auto"/>
        </w:pBdr>
        <w:spacing w:after="0" w:line="240" w:lineRule="auto"/>
        <w:jc w:val="center"/>
        <w:rPr>
          <w:rFonts w:eastAsia="Times New Roman" w:cstheme="minorHAnsi"/>
          <w:vanish/>
          <w:sz w:val="20"/>
          <w:szCs w:val="20"/>
          <w:lang w:eastAsia="pl-PL"/>
        </w:rPr>
      </w:pPr>
      <w:r w:rsidRPr="00C52C97">
        <w:rPr>
          <w:rFonts w:eastAsia="Times New Roman" w:cstheme="minorHAnsi"/>
          <w:vanish/>
          <w:sz w:val="20"/>
          <w:szCs w:val="20"/>
          <w:lang w:eastAsia="pl-PL"/>
        </w:rPr>
        <w:t>Początek formularza</w:t>
      </w:r>
    </w:p>
    <w:p w:rsidR="00C52C97" w:rsidRPr="00C52C97" w:rsidRDefault="00C52C97" w:rsidP="00C52C97">
      <w:pPr>
        <w:pBdr>
          <w:top w:val="single" w:sz="6" w:space="1" w:color="auto"/>
        </w:pBdr>
        <w:spacing w:after="0" w:line="240" w:lineRule="auto"/>
        <w:jc w:val="center"/>
        <w:rPr>
          <w:rFonts w:eastAsia="Times New Roman" w:cstheme="minorHAnsi"/>
          <w:vanish/>
          <w:sz w:val="20"/>
          <w:szCs w:val="20"/>
          <w:lang w:eastAsia="pl-PL"/>
        </w:rPr>
      </w:pPr>
      <w:r w:rsidRPr="00C52C97">
        <w:rPr>
          <w:rFonts w:eastAsia="Times New Roman" w:cstheme="minorHAnsi"/>
          <w:vanish/>
          <w:sz w:val="20"/>
          <w:szCs w:val="20"/>
          <w:lang w:eastAsia="pl-PL"/>
        </w:rPr>
        <w:t>Dół formularza</w:t>
      </w:r>
    </w:p>
    <w:sectPr w:rsidR="00C52C97" w:rsidRPr="00C52C97" w:rsidSect="00C52C9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70" w:rsidRDefault="00862A70" w:rsidP="00C52C97">
      <w:pPr>
        <w:spacing w:after="0" w:line="240" w:lineRule="auto"/>
      </w:pPr>
      <w:r>
        <w:separator/>
      </w:r>
    </w:p>
  </w:endnote>
  <w:endnote w:type="continuationSeparator" w:id="0">
    <w:p w:rsidR="00862A70" w:rsidRDefault="00862A70" w:rsidP="00C5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06106"/>
      <w:docPartObj>
        <w:docPartGallery w:val="Page Numbers (Bottom of Page)"/>
        <w:docPartUnique/>
      </w:docPartObj>
    </w:sdtPr>
    <w:sdtEndPr>
      <w:rPr>
        <w:color w:val="808080" w:themeColor="background1" w:themeShade="80"/>
        <w:spacing w:val="60"/>
      </w:rPr>
    </w:sdtEndPr>
    <w:sdtContent>
      <w:p w:rsidR="00C52C97" w:rsidRDefault="00C52C97">
        <w:pPr>
          <w:pStyle w:val="Stopka"/>
          <w:pBdr>
            <w:top w:val="single" w:sz="4" w:space="1" w:color="D9D9D9" w:themeColor="background1" w:themeShade="D9"/>
          </w:pBdr>
          <w:jc w:val="right"/>
        </w:pPr>
        <w:r>
          <w:fldChar w:fldCharType="begin"/>
        </w:r>
        <w:r>
          <w:instrText>PAGE   \* MERGEFORMAT</w:instrText>
        </w:r>
        <w:r>
          <w:fldChar w:fldCharType="separate"/>
        </w:r>
        <w:r w:rsidR="00A207F9">
          <w:rPr>
            <w:noProof/>
          </w:rPr>
          <w:t>8</w:t>
        </w:r>
        <w:r>
          <w:fldChar w:fldCharType="end"/>
        </w:r>
        <w:r>
          <w:t xml:space="preserve"> | </w:t>
        </w:r>
        <w:r>
          <w:rPr>
            <w:color w:val="808080" w:themeColor="background1" w:themeShade="80"/>
            <w:spacing w:val="60"/>
          </w:rPr>
          <w:t>Strona</w:t>
        </w:r>
      </w:p>
    </w:sdtContent>
  </w:sdt>
  <w:p w:rsidR="00C52C97" w:rsidRDefault="00C52C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70" w:rsidRDefault="00862A70" w:rsidP="00C52C97">
      <w:pPr>
        <w:spacing w:after="0" w:line="240" w:lineRule="auto"/>
      </w:pPr>
      <w:r>
        <w:separator/>
      </w:r>
    </w:p>
  </w:footnote>
  <w:footnote w:type="continuationSeparator" w:id="0">
    <w:p w:rsidR="00862A70" w:rsidRDefault="00862A70" w:rsidP="00C52C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97"/>
    <w:rsid w:val="000D299D"/>
    <w:rsid w:val="00133085"/>
    <w:rsid w:val="004F2380"/>
    <w:rsid w:val="00862A70"/>
    <w:rsid w:val="00A207F9"/>
    <w:rsid w:val="00A21C72"/>
    <w:rsid w:val="00B160FC"/>
    <w:rsid w:val="00C52C97"/>
    <w:rsid w:val="00E11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52C9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52C9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52C9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52C97"/>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C52C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2C97"/>
  </w:style>
  <w:style w:type="paragraph" w:styleId="Stopka">
    <w:name w:val="footer"/>
    <w:basedOn w:val="Normalny"/>
    <w:link w:val="StopkaZnak"/>
    <w:uiPriority w:val="99"/>
    <w:unhideWhenUsed/>
    <w:rsid w:val="00C52C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C97"/>
  </w:style>
  <w:style w:type="character" w:styleId="Hipercze">
    <w:name w:val="Hyperlink"/>
    <w:basedOn w:val="Domylnaczcionkaakapitu"/>
    <w:uiPriority w:val="99"/>
    <w:unhideWhenUsed/>
    <w:rsid w:val="00A207F9"/>
    <w:rPr>
      <w:color w:val="0000FF" w:themeColor="hyperlink"/>
      <w:u w:val="single"/>
    </w:rPr>
  </w:style>
  <w:style w:type="table" w:styleId="Tabela-Siatka">
    <w:name w:val="Table Grid"/>
    <w:basedOn w:val="Standardowy"/>
    <w:uiPriority w:val="39"/>
    <w:rsid w:val="00A20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52C9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52C9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52C9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52C97"/>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C52C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2C97"/>
  </w:style>
  <w:style w:type="paragraph" w:styleId="Stopka">
    <w:name w:val="footer"/>
    <w:basedOn w:val="Normalny"/>
    <w:link w:val="StopkaZnak"/>
    <w:uiPriority w:val="99"/>
    <w:unhideWhenUsed/>
    <w:rsid w:val="00C52C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C97"/>
  </w:style>
  <w:style w:type="character" w:styleId="Hipercze">
    <w:name w:val="Hyperlink"/>
    <w:basedOn w:val="Domylnaczcionkaakapitu"/>
    <w:uiPriority w:val="99"/>
    <w:unhideWhenUsed/>
    <w:rsid w:val="00A207F9"/>
    <w:rPr>
      <w:color w:val="0000FF" w:themeColor="hyperlink"/>
      <w:u w:val="single"/>
    </w:rPr>
  </w:style>
  <w:style w:type="table" w:styleId="Tabela-Siatka">
    <w:name w:val="Table Grid"/>
    <w:basedOn w:val="Standardowy"/>
    <w:uiPriority w:val="39"/>
    <w:rsid w:val="00A20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7189">
      <w:bodyDiv w:val="1"/>
      <w:marLeft w:val="0"/>
      <w:marRight w:val="0"/>
      <w:marTop w:val="0"/>
      <w:marBottom w:val="0"/>
      <w:divBdr>
        <w:top w:val="none" w:sz="0" w:space="0" w:color="auto"/>
        <w:left w:val="none" w:sz="0" w:space="0" w:color="auto"/>
        <w:bottom w:val="none" w:sz="0" w:space="0" w:color="auto"/>
        <w:right w:val="none" w:sz="0" w:space="0" w:color="auto"/>
      </w:divBdr>
      <w:divsChild>
        <w:div w:id="1983340771">
          <w:marLeft w:val="0"/>
          <w:marRight w:val="0"/>
          <w:marTop w:val="0"/>
          <w:marBottom w:val="0"/>
          <w:divBdr>
            <w:top w:val="none" w:sz="0" w:space="0" w:color="auto"/>
            <w:left w:val="none" w:sz="0" w:space="0" w:color="auto"/>
            <w:bottom w:val="none" w:sz="0" w:space="0" w:color="auto"/>
            <w:right w:val="none" w:sz="0" w:space="0" w:color="auto"/>
          </w:divBdr>
          <w:divsChild>
            <w:div w:id="1373118187">
              <w:marLeft w:val="0"/>
              <w:marRight w:val="0"/>
              <w:marTop w:val="0"/>
              <w:marBottom w:val="0"/>
              <w:divBdr>
                <w:top w:val="none" w:sz="0" w:space="0" w:color="auto"/>
                <w:left w:val="none" w:sz="0" w:space="0" w:color="auto"/>
                <w:bottom w:val="none" w:sz="0" w:space="0" w:color="auto"/>
                <w:right w:val="none" w:sz="0" w:space="0" w:color="auto"/>
              </w:divBdr>
              <w:divsChild>
                <w:div w:id="522939434">
                  <w:marLeft w:val="0"/>
                  <w:marRight w:val="0"/>
                  <w:marTop w:val="0"/>
                  <w:marBottom w:val="0"/>
                  <w:divBdr>
                    <w:top w:val="none" w:sz="0" w:space="0" w:color="auto"/>
                    <w:left w:val="none" w:sz="0" w:space="0" w:color="auto"/>
                    <w:bottom w:val="none" w:sz="0" w:space="0" w:color="auto"/>
                    <w:right w:val="none" w:sz="0" w:space="0" w:color="auto"/>
                  </w:divBdr>
                </w:div>
                <w:div w:id="757100117">
                  <w:marLeft w:val="0"/>
                  <w:marRight w:val="0"/>
                  <w:marTop w:val="0"/>
                  <w:marBottom w:val="0"/>
                  <w:divBdr>
                    <w:top w:val="none" w:sz="0" w:space="0" w:color="auto"/>
                    <w:left w:val="none" w:sz="0" w:space="0" w:color="auto"/>
                    <w:bottom w:val="none" w:sz="0" w:space="0" w:color="auto"/>
                    <w:right w:val="none" w:sz="0" w:space="0" w:color="auto"/>
                  </w:divBdr>
                </w:div>
                <w:div w:id="101070697">
                  <w:marLeft w:val="0"/>
                  <w:marRight w:val="0"/>
                  <w:marTop w:val="0"/>
                  <w:marBottom w:val="0"/>
                  <w:divBdr>
                    <w:top w:val="none" w:sz="0" w:space="0" w:color="auto"/>
                    <w:left w:val="none" w:sz="0" w:space="0" w:color="auto"/>
                    <w:bottom w:val="none" w:sz="0" w:space="0" w:color="auto"/>
                    <w:right w:val="none" w:sz="0" w:space="0" w:color="auto"/>
                  </w:divBdr>
                  <w:divsChild>
                    <w:div w:id="1537936291">
                      <w:marLeft w:val="0"/>
                      <w:marRight w:val="0"/>
                      <w:marTop w:val="0"/>
                      <w:marBottom w:val="0"/>
                      <w:divBdr>
                        <w:top w:val="none" w:sz="0" w:space="0" w:color="auto"/>
                        <w:left w:val="none" w:sz="0" w:space="0" w:color="auto"/>
                        <w:bottom w:val="none" w:sz="0" w:space="0" w:color="auto"/>
                        <w:right w:val="none" w:sz="0" w:space="0" w:color="auto"/>
                      </w:divBdr>
                    </w:div>
                  </w:divsChild>
                </w:div>
                <w:div w:id="1639458211">
                  <w:marLeft w:val="0"/>
                  <w:marRight w:val="0"/>
                  <w:marTop w:val="0"/>
                  <w:marBottom w:val="0"/>
                  <w:divBdr>
                    <w:top w:val="none" w:sz="0" w:space="0" w:color="auto"/>
                    <w:left w:val="none" w:sz="0" w:space="0" w:color="auto"/>
                    <w:bottom w:val="none" w:sz="0" w:space="0" w:color="auto"/>
                    <w:right w:val="none" w:sz="0" w:space="0" w:color="auto"/>
                  </w:divBdr>
                  <w:divsChild>
                    <w:div w:id="1531067612">
                      <w:marLeft w:val="0"/>
                      <w:marRight w:val="0"/>
                      <w:marTop w:val="0"/>
                      <w:marBottom w:val="0"/>
                      <w:divBdr>
                        <w:top w:val="none" w:sz="0" w:space="0" w:color="auto"/>
                        <w:left w:val="none" w:sz="0" w:space="0" w:color="auto"/>
                        <w:bottom w:val="none" w:sz="0" w:space="0" w:color="auto"/>
                        <w:right w:val="none" w:sz="0" w:space="0" w:color="auto"/>
                      </w:divBdr>
                    </w:div>
                  </w:divsChild>
                </w:div>
                <w:div w:id="121853554">
                  <w:marLeft w:val="0"/>
                  <w:marRight w:val="0"/>
                  <w:marTop w:val="0"/>
                  <w:marBottom w:val="0"/>
                  <w:divBdr>
                    <w:top w:val="none" w:sz="0" w:space="0" w:color="auto"/>
                    <w:left w:val="none" w:sz="0" w:space="0" w:color="auto"/>
                    <w:bottom w:val="none" w:sz="0" w:space="0" w:color="auto"/>
                    <w:right w:val="none" w:sz="0" w:space="0" w:color="auto"/>
                  </w:divBdr>
                  <w:divsChild>
                    <w:div w:id="28800607">
                      <w:marLeft w:val="0"/>
                      <w:marRight w:val="0"/>
                      <w:marTop w:val="0"/>
                      <w:marBottom w:val="0"/>
                      <w:divBdr>
                        <w:top w:val="none" w:sz="0" w:space="0" w:color="auto"/>
                        <w:left w:val="none" w:sz="0" w:space="0" w:color="auto"/>
                        <w:bottom w:val="none" w:sz="0" w:space="0" w:color="auto"/>
                        <w:right w:val="none" w:sz="0" w:space="0" w:color="auto"/>
                      </w:divBdr>
                    </w:div>
                    <w:div w:id="1450317137">
                      <w:marLeft w:val="0"/>
                      <w:marRight w:val="0"/>
                      <w:marTop w:val="0"/>
                      <w:marBottom w:val="0"/>
                      <w:divBdr>
                        <w:top w:val="none" w:sz="0" w:space="0" w:color="auto"/>
                        <w:left w:val="none" w:sz="0" w:space="0" w:color="auto"/>
                        <w:bottom w:val="none" w:sz="0" w:space="0" w:color="auto"/>
                        <w:right w:val="none" w:sz="0" w:space="0" w:color="auto"/>
                      </w:divBdr>
                    </w:div>
                    <w:div w:id="1377509239">
                      <w:marLeft w:val="0"/>
                      <w:marRight w:val="0"/>
                      <w:marTop w:val="0"/>
                      <w:marBottom w:val="0"/>
                      <w:divBdr>
                        <w:top w:val="none" w:sz="0" w:space="0" w:color="auto"/>
                        <w:left w:val="none" w:sz="0" w:space="0" w:color="auto"/>
                        <w:bottom w:val="none" w:sz="0" w:space="0" w:color="auto"/>
                        <w:right w:val="none" w:sz="0" w:space="0" w:color="auto"/>
                      </w:divBdr>
                    </w:div>
                    <w:div w:id="842940878">
                      <w:marLeft w:val="0"/>
                      <w:marRight w:val="0"/>
                      <w:marTop w:val="0"/>
                      <w:marBottom w:val="0"/>
                      <w:divBdr>
                        <w:top w:val="none" w:sz="0" w:space="0" w:color="auto"/>
                        <w:left w:val="none" w:sz="0" w:space="0" w:color="auto"/>
                        <w:bottom w:val="none" w:sz="0" w:space="0" w:color="auto"/>
                        <w:right w:val="none" w:sz="0" w:space="0" w:color="auto"/>
                      </w:divBdr>
                    </w:div>
                  </w:divsChild>
                </w:div>
                <w:div w:id="1123886247">
                  <w:marLeft w:val="0"/>
                  <w:marRight w:val="0"/>
                  <w:marTop w:val="0"/>
                  <w:marBottom w:val="0"/>
                  <w:divBdr>
                    <w:top w:val="none" w:sz="0" w:space="0" w:color="auto"/>
                    <w:left w:val="none" w:sz="0" w:space="0" w:color="auto"/>
                    <w:bottom w:val="none" w:sz="0" w:space="0" w:color="auto"/>
                    <w:right w:val="none" w:sz="0" w:space="0" w:color="auto"/>
                  </w:divBdr>
                  <w:divsChild>
                    <w:div w:id="1696884298">
                      <w:marLeft w:val="0"/>
                      <w:marRight w:val="0"/>
                      <w:marTop w:val="0"/>
                      <w:marBottom w:val="0"/>
                      <w:divBdr>
                        <w:top w:val="none" w:sz="0" w:space="0" w:color="auto"/>
                        <w:left w:val="none" w:sz="0" w:space="0" w:color="auto"/>
                        <w:bottom w:val="none" w:sz="0" w:space="0" w:color="auto"/>
                        <w:right w:val="none" w:sz="0" w:space="0" w:color="auto"/>
                      </w:divBdr>
                    </w:div>
                    <w:div w:id="1585451710">
                      <w:marLeft w:val="0"/>
                      <w:marRight w:val="0"/>
                      <w:marTop w:val="0"/>
                      <w:marBottom w:val="0"/>
                      <w:divBdr>
                        <w:top w:val="none" w:sz="0" w:space="0" w:color="auto"/>
                        <w:left w:val="none" w:sz="0" w:space="0" w:color="auto"/>
                        <w:bottom w:val="none" w:sz="0" w:space="0" w:color="auto"/>
                        <w:right w:val="none" w:sz="0" w:space="0" w:color="auto"/>
                      </w:divBdr>
                    </w:div>
                    <w:div w:id="177159717">
                      <w:marLeft w:val="0"/>
                      <w:marRight w:val="0"/>
                      <w:marTop w:val="0"/>
                      <w:marBottom w:val="0"/>
                      <w:divBdr>
                        <w:top w:val="none" w:sz="0" w:space="0" w:color="auto"/>
                        <w:left w:val="none" w:sz="0" w:space="0" w:color="auto"/>
                        <w:bottom w:val="none" w:sz="0" w:space="0" w:color="auto"/>
                        <w:right w:val="none" w:sz="0" w:space="0" w:color="auto"/>
                      </w:divBdr>
                    </w:div>
                    <w:div w:id="713698227">
                      <w:marLeft w:val="0"/>
                      <w:marRight w:val="0"/>
                      <w:marTop w:val="0"/>
                      <w:marBottom w:val="0"/>
                      <w:divBdr>
                        <w:top w:val="none" w:sz="0" w:space="0" w:color="auto"/>
                        <w:left w:val="none" w:sz="0" w:space="0" w:color="auto"/>
                        <w:bottom w:val="none" w:sz="0" w:space="0" w:color="auto"/>
                        <w:right w:val="none" w:sz="0" w:space="0" w:color="auto"/>
                      </w:divBdr>
                    </w:div>
                    <w:div w:id="233973474">
                      <w:marLeft w:val="0"/>
                      <w:marRight w:val="0"/>
                      <w:marTop w:val="0"/>
                      <w:marBottom w:val="0"/>
                      <w:divBdr>
                        <w:top w:val="none" w:sz="0" w:space="0" w:color="auto"/>
                        <w:left w:val="none" w:sz="0" w:space="0" w:color="auto"/>
                        <w:bottom w:val="none" w:sz="0" w:space="0" w:color="auto"/>
                        <w:right w:val="none" w:sz="0" w:space="0" w:color="auto"/>
                      </w:divBdr>
                    </w:div>
                    <w:div w:id="804855381">
                      <w:marLeft w:val="0"/>
                      <w:marRight w:val="0"/>
                      <w:marTop w:val="0"/>
                      <w:marBottom w:val="0"/>
                      <w:divBdr>
                        <w:top w:val="none" w:sz="0" w:space="0" w:color="auto"/>
                        <w:left w:val="none" w:sz="0" w:space="0" w:color="auto"/>
                        <w:bottom w:val="none" w:sz="0" w:space="0" w:color="auto"/>
                        <w:right w:val="none" w:sz="0" w:space="0" w:color="auto"/>
                      </w:divBdr>
                    </w:div>
                    <w:div w:id="789475651">
                      <w:marLeft w:val="0"/>
                      <w:marRight w:val="0"/>
                      <w:marTop w:val="0"/>
                      <w:marBottom w:val="0"/>
                      <w:divBdr>
                        <w:top w:val="none" w:sz="0" w:space="0" w:color="auto"/>
                        <w:left w:val="none" w:sz="0" w:space="0" w:color="auto"/>
                        <w:bottom w:val="none" w:sz="0" w:space="0" w:color="auto"/>
                        <w:right w:val="none" w:sz="0" w:space="0" w:color="auto"/>
                      </w:divBdr>
                    </w:div>
                  </w:divsChild>
                </w:div>
                <w:div w:id="833645779">
                  <w:marLeft w:val="0"/>
                  <w:marRight w:val="0"/>
                  <w:marTop w:val="0"/>
                  <w:marBottom w:val="0"/>
                  <w:divBdr>
                    <w:top w:val="none" w:sz="0" w:space="0" w:color="auto"/>
                    <w:left w:val="none" w:sz="0" w:space="0" w:color="auto"/>
                    <w:bottom w:val="none" w:sz="0" w:space="0" w:color="auto"/>
                    <w:right w:val="none" w:sz="0" w:space="0" w:color="auto"/>
                  </w:divBdr>
                  <w:divsChild>
                    <w:div w:id="925656179">
                      <w:marLeft w:val="0"/>
                      <w:marRight w:val="0"/>
                      <w:marTop w:val="0"/>
                      <w:marBottom w:val="0"/>
                      <w:divBdr>
                        <w:top w:val="none" w:sz="0" w:space="0" w:color="auto"/>
                        <w:left w:val="none" w:sz="0" w:space="0" w:color="auto"/>
                        <w:bottom w:val="none" w:sz="0" w:space="0" w:color="auto"/>
                        <w:right w:val="none" w:sz="0" w:space="0" w:color="auto"/>
                      </w:divBdr>
                    </w:div>
                    <w:div w:id="1181507302">
                      <w:marLeft w:val="0"/>
                      <w:marRight w:val="0"/>
                      <w:marTop w:val="0"/>
                      <w:marBottom w:val="0"/>
                      <w:divBdr>
                        <w:top w:val="none" w:sz="0" w:space="0" w:color="auto"/>
                        <w:left w:val="none" w:sz="0" w:space="0" w:color="auto"/>
                        <w:bottom w:val="none" w:sz="0" w:space="0" w:color="auto"/>
                        <w:right w:val="none" w:sz="0" w:space="0" w:color="auto"/>
                      </w:divBdr>
                    </w:div>
                  </w:divsChild>
                </w:div>
                <w:div w:id="53358685">
                  <w:marLeft w:val="0"/>
                  <w:marRight w:val="0"/>
                  <w:marTop w:val="0"/>
                  <w:marBottom w:val="0"/>
                  <w:divBdr>
                    <w:top w:val="none" w:sz="0" w:space="0" w:color="auto"/>
                    <w:left w:val="none" w:sz="0" w:space="0" w:color="auto"/>
                    <w:bottom w:val="none" w:sz="0" w:space="0" w:color="auto"/>
                    <w:right w:val="none" w:sz="0" w:space="0" w:color="auto"/>
                  </w:divBdr>
                  <w:divsChild>
                    <w:div w:id="353843837">
                      <w:marLeft w:val="0"/>
                      <w:marRight w:val="0"/>
                      <w:marTop w:val="0"/>
                      <w:marBottom w:val="0"/>
                      <w:divBdr>
                        <w:top w:val="none" w:sz="0" w:space="0" w:color="auto"/>
                        <w:left w:val="none" w:sz="0" w:space="0" w:color="auto"/>
                        <w:bottom w:val="none" w:sz="0" w:space="0" w:color="auto"/>
                        <w:right w:val="none" w:sz="0" w:space="0" w:color="auto"/>
                      </w:divBdr>
                    </w:div>
                    <w:div w:id="1477063480">
                      <w:marLeft w:val="0"/>
                      <w:marRight w:val="0"/>
                      <w:marTop w:val="0"/>
                      <w:marBottom w:val="0"/>
                      <w:divBdr>
                        <w:top w:val="none" w:sz="0" w:space="0" w:color="auto"/>
                        <w:left w:val="none" w:sz="0" w:space="0" w:color="auto"/>
                        <w:bottom w:val="none" w:sz="0" w:space="0" w:color="auto"/>
                        <w:right w:val="none" w:sz="0" w:space="0" w:color="auto"/>
                      </w:divBdr>
                    </w:div>
                    <w:div w:id="16127696">
                      <w:marLeft w:val="0"/>
                      <w:marRight w:val="0"/>
                      <w:marTop w:val="0"/>
                      <w:marBottom w:val="0"/>
                      <w:divBdr>
                        <w:top w:val="none" w:sz="0" w:space="0" w:color="auto"/>
                        <w:left w:val="none" w:sz="0" w:space="0" w:color="auto"/>
                        <w:bottom w:val="none" w:sz="0" w:space="0" w:color="auto"/>
                        <w:right w:val="none" w:sz="0" w:space="0" w:color="auto"/>
                      </w:divBdr>
                    </w:div>
                    <w:div w:id="816383585">
                      <w:marLeft w:val="0"/>
                      <w:marRight w:val="0"/>
                      <w:marTop w:val="0"/>
                      <w:marBottom w:val="0"/>
                      <w:divBdr>
                        <w:top w:val="none" w:sz="0" w:space="0" w:color="auto"/>
                        <w:left w:val="none" w:sz="0" w:space="0" w:color="auto"/>
                        <w:bottom w:val="none" w:sz="0" w:space="0" w:color="auto"/>
                        <w:right w:val="none" w:sz="0" w:space="0" w:color="auto"/>
                      </w:divBdr>
                    </w:div>
                    <w:div w:id="975263029">
                      <w:marLeft w:val="0"/>
                      <w:marRight w:val="0"/>
                      <w:marTop w:val="0"/>
                      <w:marBottom w:val="0"/>
                      <w:divBdr>
                        <w:top w:val="none" w:sz="0" w:space="0" w:color="auto"/>
                        <w:left w:val="none" w:sz="0" w:space="0" w:color="auto"/>
                        <w:bottom w:val="none" w:sz="0" w:space="0" w:color="auto"/>
                        <w:right w:val="none" w:sz="0" w:space="0" w:color="auto"/>
                      </w:divBdr>
                    </w:div>
                    <w:div w:id="2087530785">
                      <w:marLeft w:val="0"/>
                      <w:marRight w:val="0"/>
                      <w:marTop w:val="0"/>
                      <w:marBottom w:val="0"/>
                      <w:divBdr>
                        <w:top w:val="none" w:sz="0" w:space="0" w:color="auto"/>
                        <w:left w:val="none" w:sz="0" w:space="0" w:color="auto"/>
                        <w:bottom w:val="none" w:sz="0" w:space="0" w:color="auto"/>
                        <w:right w:val="none" w:sz="0" w:space="0" w:color="auto"/>
                      </w:divBdr>
                    </w:div>
                    <w:div w:id="1220247164">
                      <w:marLeft w:val="0"/>
                      <w:marRight w:val="0"/>
                      <w:marTop w:val="0"/>
                      <w:marBottom w:val="0"/>
                      <w:divBdr>
                        <w:top w:val="none" w:sz="0" w:space="0" w:color="auto"/>
                        <w:left w:val="none" w:sz="0" w:space="0" w:color="auto"/>
                        <w:bottom w:val="none" w:sz="0" w:space="0" w:color="auto"/>
                        <w:right w:val="none" w:sz="0" w:space="0" w:color="auto"/>
                      </w:divBdr>
                    </w:div>
                  </w:divsChild>
                </w:div>
                <w:div w:id="962155593">
                  <w:marLeft w:val="0"/>
                  <w:marRight w:val="0"/>
                  <w:marTop w:val="0"/>
                  <w:marBottom w:val="0"/>
                  <w:divBdr>
                    <w:top w:val="none" w:sz="0" w:space="0" w:color="auto"/>
                    <w:left w:val="none" w:sz="0" w:space="0" w:color="auto"/>
                    <w:bottom w:val="none" w:sz="0" w:space="0" w:color="auto"/>
                    <w:right w:val="none" w:sz="0" w:space="0" w:color="auto"/>
                  </w:divBdr>
                  <w:divsChild>
                    <w:div w:id="2127043916">
                      <w:marLeft w:val="0"/>
                      <w:marRight w:val="0"/>
                      <w:marTop w:val="0"/>
                      <w:marBottom w:val="0"/>
                      <w:divBdr>
                        <w:top w:val="none" w:sz="0" w:space="0" w:color="auto"/>
                        <w:left w:val="none" w:sz="0" w:space="0" w:color="auto"/>
                        <w:bottom w:val="none" w:sz="0" w:space="0" w:color="auto"/>
                        <w:right w:val="none" w:sz="0" w:space="0" w:color="auto"/>
                      </w:divBdr>
                    </w:div>
                    <w:div w:id="1974481324">
                      <w:marLeft w:val="0"/>
                      <w:marRight w:val="0"/>
                      <w:marTop w:val="0"/>
                      <w:marBottom w:val="0"/>
                      <w:divBdr>
                        <w:top w:val="none" w:sz="0" w:space="0" w:color="auto"/>
                        <w:left w:val="none" w:sz="0" w:space="0" w:color="auto"/>
                        <w:bottom w:val="none" w:sz="0" w:space="0" w:color="auto"/>
                        <w:right w:val="none" w:sz="0" w:space="0" w:color="auto"/>
                      </w:divBdr>
                    </w:div>
                    <w:div w:id="460269804">
                      <w:marLeft w:val="0"/>
                      <w:marRight w:val="0"/>
                      <w:marTop w:val="0"/>
                      <w:marBottom w:val="0"/>
                      <w:divBdr>
                        <w:top w:val="none" w:sz="0" w:space="0" w:color="auto"/>
                        <w:left w:val="none" w:sz="0" w:space="0" w:color="auto"/>
                        <w:bottom w:val="none" w:sz="0" w:space="0" w:color="auto"/>
                        <w:right w:val="none" w:sz="0" w:space="0" w:color="auto"/>
                      </w:divBdr>
                    </w:div>
                    <w:div w:id="2125610489">
                      <w:marLeft w:val="0"/>
                      <w:marRight w:val="0"/>
                      <w:marTop w:val="0"/>
                      <w:marBottom w:val="0"/>
                      <w:divBdr>
                        <w:top w:val="none" w:sz="0" w:space="0" w:color="auto"/>
                        <w:left w:val="none" w:sz="0" w:space="0" w:color="auto"/>
                        <w:bottom w:val="none" w:sz="0" w:space="0" w:color="auto"/>
                        <w:right w:val="none" w:sz="0" w:space="0" w:color="auto"/>
                      </w:divBdr>
                    </w:div>
                    <w:div w:id="407920212">
                      <w:marLeft w:val="0"/>
                      <w:marRight w:val="0"/>
                      <w:marTop w:val="0"/>
                      <w:marBottom w:val="0"/>
                      <w:divBdr>
                        <w:top w:val="none" w:sz="0" w:space="0" w:color="auto"/>
                        <w:left w:val="none" w:sz="0" w:space="0" w:color="auto"/>
                        <w:bottom w:val="none" w:sz="0" w:space="0" w:color="auto"/>
                        <w:right w:val="none" w:sz="0" w:space="0" w:color="auto"/>
                      </w:divBdr>
                    </w:div>
                    <w:div w:id="1375042603">
                      <w:marLeft w:val="0"/>
                      <w:marRight w:val="0"/>
                      <w:marTop w:val="0"/>
                      <w:marBottom w:val="0"/>
                      <w:divBdr>
                        <w:top w:val="none" w:sz="0" w:space="0" w:color="auto"/>
                        <w:left w:val="none" w:sz="0" w:space="0" w:color="auto"/>
                        <w:bottom w:val="none" w:sz="0" w:space="0" w:color="auto"/>
                        <w:right w:val="none" w:sz="0" w:space="0" w:color="auto"/>
                      </w:divBdr>
                    </w:div>
                    <w:div w:id="505707273">
                      <w:marLeft w:val="0"/>
                      <w:marRight w:val="0"/>
                      <w:marTop w:val="0"/>
                      <w:marBottom w:val="0"/>
                      <w:divBdr>
                        <w:top w:val="none" w:sz="0" w:space="0" w:color="auto"/>
                        <w:left w:val="none" w:sz="0" w:space="0" w:color="auto"/>
                        <w:bottom w:val="none" w:sz="0" w:space="0" w:color="auto"/>
                        <w:right w:val="none" w:sz="0" w:space="0" w:color="auto"/>
                      </w:divBdr>
                    </w:div>
                    <w:div w:id="934628572">
                      <w:marLeft w:val="0"/>
                      <w:marRight w:val="0"/>
                      <w:marTop w:val="0"/>
                      <w:marBottom w:val="0"/>
                      <w:divBdr>
                        <w:top w:val="none" w:sz="0" w:space="0" w:color="auto"/>
                        <w:left w:val="none" w:sz="0" w:space="0" w:color="auto"/>
                        <w:bottom w:val="none" w:sz="0" w:space="0" w:color="auto"/>
                        <w:right w:val="none" w:sz="0" w:space="0" w:color="auto"/>
                      </w:divBdr>
                    </w:div>
                  </w:divsChild>
                </w:div>
                <w:div w:id="4569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golancz.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4946</Words>
  <Characters>29682</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2</cp:revision>
  <dcterms:created xsi:type="dcterms:W3CDTF">2019-01-07T10:46:00Z</dcterms:created>
  <dcterms:modified xsi:type="dcterms:W3CDTF">2019-01-07T10:51:00Z</dcterms:modified>
</cp:coreProperties>
</file>