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52" w:rsidRPr="00BC2C52" w:rsidRDefault="00BC2C52" w:rsidP="00BC2C52">
      <w:pPr>
        <w:shd w:val="clear" w:color="auto" w:fill="FFFFFF"/>
        <w:rPr>
          <w:rFonts w:ascii="Tahoma" w:eastAsia="Times New Roman" w:hAnsi="Tahoma" w:cs="Tahoma"/>
          <w:color w:val="374D5C"/>
          <w:sz w:val="17"/>
          <w:szCs w:val="17"/>
          <w:lang w:eastAsia="pl-PL"/>
        </w:rPr>
      </w:pPr>
      <w:r w:rsidRPr="00BC2C52">
        <w:rPr>
          <w:rFonts w:ascii="Tahoma" w:eastAsia="Times New Roman" w:hAnsi="Tahoma" w:cs="Tahoma"/>
          <w:b/>
          <w:bCs/>
          <w:color w:val="374D5C"/>
          <w:sz w:val="17"/>
          <w:szCs w:val="17"/>
          <w:lang w:eastAsia="pl-PL"/>
        </w:rPr>
        <w:t>Dziennik Ustaw</w:t>
      </w:r>
      <w:r w:rsidRPr="00BC2C52">
        <w:rPr>
          <w:rFonts w:ascii="Tahoma" w:eastAsia="Times New Roman" w:hAnsi="Tahoma" w:cs="Tahoma"/>
          <w:color w:val="374D5C"/>
          <w:sz w:val="17"/>
          <w:szCs w:val="17"/>
          <w:lang w:eastAsia="pl-PL"/>
        </w:rPr>
        <w:t> rok </w:t>
      </w:r>
      <w:r w:rsidRPr="00BC2C52">
        <w:rPr>
          <w:rFonts w:ascii="Tahoma" w:eastAsia="Times New Roman" w:hAnsi="Tahoma" w:cs="Tahoma"/>
          <w:b/>
          <w:bCs/>
          <w:color w:val="374D5C"/>
          <w:sz w:val="17"/>
          <w:szCs w:val="17"/>
          <w:lang w:eastAsia="pl-PL"/>
        </w:rPr>
        <w:t>2002</w:t>
      </w:r>
      <w:r w:rsidRPr="00BC2C52">
        <w:rPr>
          <w:rFonts w:ascii="Tahoma" w:eastAsia="Times New Roman" w:hAnsi="Tahoma" w:cs="Tahoma"/>
          <w:color w:val="374D5C"/>
          <w:sz w:val="17"/>
          <w:szCs w:val="17"/>
          <w:lang w:eastAsia="pl-PL"/>
        </w:rPr>
        <w:t> nr </w:t>
      </w:r>
      <w:r w:rsidRPr="00BC2C52">
        <w:rPr>
          <w:rFonts w:ascii="Tahoma" w:eastAsia="Times New Roman" w:hAnsi="Tahoma" w:cs="Tahoma"/>
          <w:b/>
          <w:bCs/>
          <w:color w:val="374D5C"/>
          <w:sz w:val="17"/>
          <w:szCs w:val="17"/>
          <w:lang w:eastAsia="pl-PL"/>
        </w:rPr>
        <w:t>193</w:t>
      </w:r>
      <w:r w:rsidRPr="00BC2C52">
        <w:rPr>
          <w:rFonts w:ascii="Tahoma" w:eastAsia="Times New Roman" w:hAnsi="Tahoma" w:cs="Tahoma"/>
          <w:color w:val="374D5C"/>
          <w:sz w:val="17"/>
          <w:szCs w:val="17"/>
          <w:lang w:eastAsia="pl-PL"/>
        </w:rPr>
        <w:t> poz. </w:t>
      </w:r>
      <w:r w:rsidRPr="00BC2C52">
        <w:rPr>
          <w:rFonts w:ascii="Tahoma" w:eastAsia="Times New Roman" w:hAnsi="Tahoma" w:cs="Tahoma"/>
          <w:b/>
          <w:bCs/>
          <w:color w:val="374D5C"/>
          <w:sz w:val="17"/>
          <w:szCs w:val="17"/>
          <w:lang w:eastAsia="pl-PL"/>
        </w:rPr>
        <w:t>1617</w:t>
      </w:r>
      <w:r w:rsidRPr="00BC2C52">
        <w:rPr>
          <w:rFonts w:ascii="Tahoma" w:eastAsia="Times New Roman" w:hAnsi="Tahoma" w:cs="Tahoma"/>
          <w:color w:val="374D5C"/>
          <w:sz w:val="17"/>
          <w:szCs w:val="17"/>
          <w:lang w:eastAsia="pl-PL"/>
        </w:rPr>
        <w:t> </w:t>
      </w:r>
      <w:r w:rsidRPr="00BC2C52">
        <w:rPr>
          <w:rFonts w:ascii="Tahoma" w:eastAsia="Times New Roman" w:hAnsi="Tahoma" w:cs="Tahoma"/>
          <w:color w:val="374D5C"/>
          <w:sz w:val="17"/>
          <w:szCs w:val="17"/>
          <w:lang w:eastAsia="pl-PL"/>
        </w:rPr>
        <w:br/>
        <w:t>wersja obowiązująca od </w:t>
      </w:r>
      <w:r w:rsidRPr="00BC2C52">
        <w:rPr>
          <w:rFonts w:ascii="Tahoma" w:eastAsia="Times New Roman" w:hAnsi="Tahoma" w:cs="Tahoma"/>
          <w:b/>
          <w:bCs/>
          <w:color w:val="374D5C"/>
          <w:sz w:val="17"/>
          <w:szCs w:val="17"/>
          <w:lang w:eastAsia="pl-PL"/>
        </w:rPr>
        <w:t>2002-12-07</w:t>
      </w:r>
    </w:p>
    <w:p w:rsidR="00BC2C52" w:rsidRPr="00BC2C52" w:rsidRDefault="00BC2C52" w:rsidP="00BC2C52">
      <w:pPr>
        <w:shd w:val="clear" w:color="auto" w:fill="FFFFFF"/>
        <w:rPr>
          <w:rFonts w:ascii="Tahoma" w:eastAsia="Times New Roman" w:hAnsi="Tahoma" w:cs="Tahoma"/>
          <w:color w:val="374D5C"/>
          <w:sz w:val="17"/>
          <w:szCs w:val="17"/>
          <w:lang w:eastAsia="pl-PL"/>
        </w:rPr>
      </w:pPr>
      <w:hyperlink r:id="rId5" w:history="1">
        <w:r w:rsidRPr="00BC2C52">
          <w:rPr>
            <w:rFonts w:ascii="Tahoma" w:eastAsia="Times New Roman" w:hAnsi="Tahoma" w:cs="Tahoma"/>
            <w:b/>
            <w:bCs/>
            <w:color w:val="374D5C"/>
            <w:sz w:val="17"/>
            <w:szCs w:val="17"/>
            <w:u w:val="single"/>
            <w:lang w:eastAsia="pl-PL"/>
          </w:rPr>
          <w:t>Drukuj</w:t>
        </w:r>
      </w:hyperlink>
    </w:p>
    <w:p w:rsidR="00BC2C52" w:rsidRPr="00BC2C52" w:rsidRDefault="00BC2C52" w:rsidP="00BC2C5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2C5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C2C52" w:rsidRPr="00BC2C52" w:rsidRDefault="00BC2C52" w:rsidP="00BC2C5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2C5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C2C52" w:rsidRPr="00BC2C52" w:rsidRDefault="00BC2C52" w:rsidP="00BC2C52">
      <w:pPr>
        <w:shd w:val="clear" w:color="auto" w:fill="FFFFFF"/>
        <w:spacing w:line="300" w:lineRule="atLeast"/>
        <w:jc w:val="center"/>
        <w:rPr>
          <w:rFonts w:ascii="Verdana" w:eastAsia="Times New Roman" w:hAnsi="Verdana" w:cs="Tahoma"/>
          <w:color w:val="000000"/>
          <w:sz w:val="27"/>
          <w:szCs w:val="27"/>
          <w:lang w:eastAsia="pl-PL"/>
        </w:rPr>
      </w:pPr>
      <w:r w:rsidRPr="00BC2C52">
        <w:rPr>
          <w:rFonts w:ascii="Verdana" w:eastAsia="Times New Roman" w:hAnsi="Verdana" w:cs="Tahoma"/>
          <w:color w:val="000000"/>
          <w:sz w:val="27"/>
          <w:szCs w:val="27"/>
          <w:lang w:eastAsia="pl-PL"/>
        </w:rPr>
        <w:t>ROZPORZĄDZENIE MINISTRA INFRASTRUKTURY</w:t>
      </w:r>
      <w:r w:rsidRPr="00BC2C52">
        <w:rPr>
          <w:rFonts w:ascii="Verdana" w:eastAsia="Times New Roman" w:hAnsi="Verdana" w:cs="Tahoma"/>
          <w:color w:val="000000"/>
          <w:sz w:val="27"/>
          <w:szCs w:val="27"/>
          <w:vertAlign w:val="superscript"/>
          <w:lang w:eastAsia="pl-PL"/>
        </w:rPr>
        <w:t>1)</w:t>
      </w:r>
    </w:p>
    <w:p w:rsidR="00BC2C52" w:rsidRPr="00BC2C52" w:rsidRDefault="00BC2C52" w:rsidP="00BC2C52">
      <w:pPr>
        <w:shd w:val="clear" w:color="auto" w:fill="FFFFFF"/>
        <w:spacing w:before="120" w:after="12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12 listopada 2002 r.</w:t>
      </w:r>
    </w:p>
    <w:p w:rsidR="00BC2C52" w:rsidRPr="00BC2C52" w:rsidRDefault="00BC2C52" w:rsidP="00BC2C52">
      <w:pPr>
        <w:shd w:val="clear" w:color="auto" w:fill="FFFFFF"/>
        <w:spacing w:after="120" w:line="300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sprawie wymagań dla pojazdów asenizacyjnych.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 </w:t>
      </w:r>
      <w:hyperlink r:id="rId6" w:anchor="ap_2" w:tgtFrame="_blank" w:tooltip="USTAWA z dnia 13 września 1996 r. o utrzymaniu czystości i porządku w gminach" w:history="1">
        <w:r w:rsidRPr="00BC2C52">
          <w:rPr>
            <w:rFonts w:ascii="Tahoma" w:eastAsia="Times New Roman" w:hAnsi="Tahoma" w:cs="Tahoma"/>
            <w:color w:val="0B53A2"/>
            <w:sz w:val="18"/>
            <w:szCs w:val="18"/>
            <w:u w:val="single"/>
            <w:lang w:eastAsia="pl-PL"/>
          </w:rPr>
          <w:t>art. 2 ust. 2 ustawy z dnia 13 września 1996 r. o utrzymaniu czystości i porządku w gminach</w:t>
        </w:r>
      </w:hyperlink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(Dz. U. Nr 132, poz. 622, z 1997 r. Nr 60, poz. 369 i Nr 121, poz. 770, z 2000 r. Nr 22, poz. 272, z 2001 r. Nr 100, poz. 1085 i Nr 154, poz. 1800 oraz z 2002 r. Nr 113, poz. 984) zarządza się, co następuje: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1.</w:t>
      </w:r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[Wymagania techniczne pojazdów asenizacyjnych]</w:t>
      </w: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Pojazdy asenizacyjne powinny spełniać wymagania techniczne określone w przepisach regulujących warunki techniczne pojazdów.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2.</w:t>
      </w:r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[Dodatkowe wyposażenie pojazdów asenizacyjnych]</w:t>
      </w: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1. Pojazdy asenizacyjne powinny być dodatkowo wyposażone w: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 pływakowy zawór regulacyjny umieszczony w najwyższym punkcie zbiornika dla zabezpieczenia przed przepływem nieczystości ze zbiornika do układu ssącego;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2) odstojnik, w celu niedopuszczenia do zalania pompy próżniowej;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3) zawór czterodrożny, który może stanowić jedną całość z odstojnikiem, za pomocą którego uzyskuje się ssanie lub tłoczenie powietrza do zbiornika;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 zawór bezpieczeństwa zabezpieczający przed nadmiernym wzrostem ciśnienia w zbiorniku;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5) zawór zwrotny umieszczony w układzie ssąco-tłoczącym w celu zabezpieczenia wypływu powietrza ze zbiornika w przypadku, gdy pompa próżniowa zostanie wyłączona;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6) zawór dolnego ssania, za pomocą którego odbywa się opróżnianie zbiornika, zakończony łącznikiem do mocowania węża;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7) zestaw węży ssawnych, z których co najmniej jeden posiada kosz ssawny;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8) manowakuometr;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9) wskaźnik płynu ze skalą służący do określenia ilości pobranych ścieków;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10) komplet węży elastycznych z łącznikami;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11) zbiornik.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Zbiornik w pojazdach asenizacyjnych o pojemności większej niż 6000 l powinien być wyposażony w przegrody zapobiegające falowaniu cieczy prostopadłe do kierunku poruszania się pojazdów asenizacyjnych, w liczbie nie mniejszej niż określona w załączniku do rozporządzenia.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Każda z przegród, o których mowa w ust. 2, powinna być równa co najmniej 2/3 powierzchni przekroju zbiornika.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3.</w:t>
      </w:r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[Instalacja, zbiornik, dodatkowy zbiornik]</w:t>
      </w: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1. Pojazdy asenizacyjne powinny być wyposażone w szczelną instalację, szczelny zbiornik oraz w sprawny układ sterowania systemu napełniającego i opróżniającego zbiornik.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Miejsca, w których może nastąpić przeciek nieczystości, powinny być dodatkowo zabezpieczone rynną odprowadzającą przeciek do dodatkowego zbiornika.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4.</w:t>
      </w:r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[Zakazane substancje w nieczystościach]</w:t>
      </w: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W pojazdach asenizacyjnych zbiornik nie może być napełniany nieczystościami zawierającymi: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1) odpady stałe: piasek, żwir, popiół, szkło, wytłoczyny, ścinki skór, włókna nawet rozdrobnione, tekstylia;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2) odpady płynne niemieszające się z wodą: żywice, lakiery, masy bitumiczne, smoły, mieszaniny cementowe;</w:t>
      </w:r>
    </w:p>
    <w:p w:rsidR="00BC2C52" w:rsidRPr="00BC2C52" w:rsidRDefault="00BC2C52" w:rsidP="00BC2C52">
      <w:pPr>
        <w:shd w:val="clear" w:color="auto" w:fill="FFFFFF"/>
        <w:spacing w:after="150"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3) substancje palne i wybuchowe, których punkt zapłonu znajduje się poniżej 85°C: benzyny, nafty, oleje opałowe, karbid, trójnitrotoluen;</w:t>
      </w:r>
    </w:p>
    <w:p w:rsidR="00BC2C52" w:rsidRPr="00BC2C52" w:rsidRDefault="00BC2C52" w:rsidP="00BC2C52">
      <w:pPr>
        <w:shd w:val="clear" w:color="auto" w:fill="FFFFFF"/>
        <w:spacing w:line="300" w:lineRule="atLeast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 substancje żrące i toksyczne: kwasy, zasady, formaliny, siarczki, cyjanki, roztwory amoniaku, siarkowodór i cyjanowodór.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5.</w:t>
      </w:r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[Filtry oczyszczające powietrze z </w:t>
      </w:r>
      <w:proofErr w:type="spellStart"/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bioaerozoli</w:t>
      </w:r>
      <w:proofErr w:type="spellEnd"/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]</w:t>
      </w: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W przypadku stosowania w pojazdach asenizacyjnych podciśnieniowego napełniania zbiornika nieczystościami, pojazdy te powinny być wyposażone w filtry powodujące oczyszczenie powietrza z </w:t>
      </w:r>
      <w:proofErr w:type="spellStart"/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bioaerozoli</w:t>
      </w:r>
      <w:proofErr w:type="spellEnd"/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6.</w:t>
      </w:r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[Napełnianie i opróżnianie zbiornika]</w:t>
      </w: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Napełnianie i opróżnianie zbiornika w pojazdach asenizacyjnych powinno odbywać się przy pomocy różnicy ciśnienia atmosferycznego i ciśnienia panującego w zbiorniku. Dopuszcza się możliwość opróżniania zbiornika grawitacyjnie.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7.</w:t>
      </w:r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[Maksymalne ciśnienie przy opróżnianiu zbiornika]</w:t>
      </w: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Przy opróżnianiu zbiornika w pojazdach asenizacyjnych ciśnienie panujące w tym zbiorniku nie może przekraczać ciśnienia wynoszącego 0,6 MPa.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8.</w:t>
      </w:r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[Wyposażenie w środki dostępu do wnętrza zbiornika]</w:t>
      </w: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Pojazdy asenizacyjne powinny być konstrukcyjnie wyposażone w odpowiednie środki dostępu do wnętrza zbiornika.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9.</w:t>
      </w:r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[Zabezpieczenie przed dostępem osób postronnych]</w:t>
      </w: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Pojazdy asenizacyjne powinny być zabezpieczone przed dostępem osób postronnych.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10.</w:t>
      </w:r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[Odkażenie, mycie]</w:t>
      </w: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Po dokonaniu opróżnienia zbiornika w pojazdach asenizacyjnych część spustowa zbiornika powinna być odkażona, a po zakończeniu pracy pojazdy te powinny być umyte.</w:t>
      </w:r>
    </w:p>
    <w:p w:rsidR="00BC2C52" w:rsidRPr="00BC2C52" w:rsidRDefault="00BC2C52" w:rsidP="00BC2C52">
      <w:pPr>
        <w:shd w:val="clear" w:color="auto" w:fill="FFFFFF"/>
        <w:spacing w:line="300" w:lineRule="atLeast"/>
        <w:ind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11.</w:t>
      </w:r>
      <w:r w:rsidRPr="00BC2C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[Wejście w życie]</w:t>
      </w: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Rozporządzenie wchodzi w życie po upływie 14 dni od dnia ogłoszenia.</w:t>
      </w:r>
    </w:p>
    <w:p w:rsidR="00BC2C52" w:rsidRPr="00BC2C52" w:rsidRDefault="00BC2C52" w:rsidP="00BC2C52">
      <w:pPr>
        <w:shd w:val="clear" w:color="auto" w:fill="FFFFFF"/>
        <w:spacing w:line="300" w:lineRule="atLeast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Minister Infrastruktury: </w:t>
      </w:r>
      <w:r w:rsidRPr="00BC2C52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M. Pol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</w:tblGrid>
      <w:tr w:rsidR="00BC2C52" w:rsidRPr="00BC2C52" w:rsidTr="00BC2C52"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C52" w:rsidRPr="00BC2C52" w:rsidRDefault="00BC2C52" w:rsidP="00BC2C52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:rsidR="00BC2C52" w:rsidRPr="00BC2C52" w:rsidRDefault="00BC2C52" w:rsidP="00BC2C52">
      <w:pPr>
        <w:shd w:val="clear" w:color="auto" w:fill="FFFFFF"/>
        <w:spacing w:line="300" w:lineRule="atLeast"/>
        <w:ind w:left="360" w:hanging="17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1) </w:t>
      </w: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Minister Infrastruktury kieruje działem administracji rządowej – transport, na podstawie § 1 ust. 2 pkt 4 rozporządzenia Prezesa Rady Ministrów z dnia 29 marca 2002 r. w sprawie szczegółowego zakresu działania Ministra Infrastruktury (Dz. U. Nr 32, poz. 302).</w:t>
      </w:r>
    </w:p>
    <w:p w:rsidR="00BC2C52" w:rsidRPr="00BC2C52" w:rsidRDefault="00BC2C52" w:rsidP="00BC2C52">
      <w:pPr>
        <w:shd w:val="clear" w:color="auto" w:fill="FFFFFF"/>
        <w:spacing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do rozporządzenia Ministra Infrastruktury</w:t>
      </w: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 dnia 12 listopada 2002 r. (poz. 1617)</w:t>
      </w:r>
    </w:p>
    <w:p w:rsidR="00BC2C52" w:rsidRPr="00BC2C52" w:rsidRDefault="00BC2C52" w:rsidP="00BC2C52">
      <w:pPr>
        <w:shd w:val="clear" w:color="auto" w:fill="FFFFFF"/>
        <w:spacing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TABELA OKREŚLAJĄCA MINIMALNĄ LICZBĘ PRZEGRÓD ZAPOBIEGAJĄCYCH FALOWANIU CIECZY</w:t>
      </w:r>
    </w:p>
    <w:tbl>
      <w:tblPr>
        <w:tblW w:w="907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3"/>
      </w:tblGrid>
      <w:tr w:rsidR="00BC2C52" w:rsidRPr="00BC2C52" w:rsidTr="00BC2C52">
        <w:trPr>
          <w:trHeight w:val="20"/>
          <w:tblCellSpacing w:w="0" w:type="dxa"/>
          <w:jc w:val="center"/>
        </w:trPr>
        <w:tc>
          <w:tcPr>
            <w:tcW w:w="4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C52" w:rsidRPr="00BC2C52" w:rsidRDefault="00BC2C52" w:rsidP="00BC2C52">
            <w:pPr>
              <w:spacing w:before="40" w:after="40"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C2C52">
              <w:rPr>
                <w:rFonts w:eastAsia="Times New Roman" w:cs="Times New Roman"/>
                <w:color w:val="000000"/>
                <w:szCs w:val="24"/>
                <w:lang w:eastAsia="pl-PL"/>
              </w:rPr>
              <w:t>Pojemność „C” zbiornika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C52" w:rsidRPr="00BC2C52" w:rsidRDefault="00BC2C52" w:rsidP="00BC2C52">
            <w:pPr>
              <w:spacing w:before="40" w:after="40"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C2C52">
              <w:rPr>
                <w:rFonts w:eastAsia="Times New Roman" w:cs="Times New Roman"/>
                <w:color w:val="000000"/>
                <w:szCs w:val="24"/>
                <w:lang w:eastAsia="pl-PL"/>
              </w:rPr>
              <w:t>Minimalna liczba przegród</w:t>
            </w:r>
          </w:p>
        </w:tc>
      </w:tr>
      <w:tr w:rsidR="00BC2C52" w:rsidRPr="00BC2C52" w:rsidTr="00BC2C52">
        <w:trPr>
          <w:trHeight w:val="20"/>
          <w:tblCellSpacing w:w="0" w:type="dxa"/>
          <w:jc w:val="center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C52" w:rsidRPr="00BC2C52" w:rsidRDefault="00BC2C52" w:rsidP="00BC2C52">
            <w:pPr>
              <w:spacing w:before="40" w:after="40"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C2C52">
              <w:rPr>
                <w:rFonts w:eastAsia="Times New Roman" w:cs="Times New Roman"/>
                <w:color w:val="000000"/>
                <w:szCs w:val="24"/>
                <w:lang w:eastAsia="pl-PL"/>
              </w:rPr>
              <w:t>6000 ≤ C &lt; 10 000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C52" w:rsidRPr="00BC2C52" w:rsidRDefault="00BC2C52" w:rsidP="00BC2C52">
            <w:pPr>
              <w:spacing w:before="40" w:after="40"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C2C52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</w:tr>
      <w:tr w:rsidR="00BC2C52" w:rsidRPr="00BC2C52" w:rsidTr="00BC2C52">
        <w:trPr>
          <w:trHeight w:val="20"/>
          <w:tblCellSpacing w:w="0" w:type="dxa"/>
          <w:jc w:val="center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C52" w:rsidRPr="00BC2C52" w:rsidRDefault="00BC2C52" w:rsidP="00BC2C52">
            <w:pPr>
              <w:spacing w:before="40" w:after="40"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C2C52">
              <w:rPr>
                <w:rFonts w:eastAsia="Times New Roman" w:cs="Times New Roman"/>
                <w:color w:val="000000"/>
                <w:szCs w:val="24"/>
                <w:lang w:eastAsia="pl-PL"/>
              </w:rPr>
              <w:t>10 000 ≤ C &lt; 15 000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C52" w:rsidRPr="00BC2C52" w:rsidRDefault="00BC2C52" w:rsidP="00BC2C52">
            <w:pPr>
              <w:spacing w:before="40" w:after="40"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C2C52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</w:tr>
      <w:tr w:rsidR="00BC2C52" w:rsidRPr="00BC2C52" w:rsidTr="00BC2C52">
        <w:trPr>
          <w:trHeight w:val="20"/>
          <w:tblCellSpacing w:w="0" w:type="dxa"/>
          <w:jc w:val="center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C52" w:rsidRPr="00BC2C52" w:rsidRDefault="00BC2C52" w:rsidP="00BC2C52">
            <w:pPr>
              <w:spacing w:before="40" w:after="40"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C2C52">
              <w:rPr>
                <w:rFonts w:eastAsia="Times New Roman" w:cs="Times New Roman"/>
                <w:color w:val="000000"/>
                <w:szCs w:val="24"/>
                <w:lang w:eastAsia="pl-PL"/>
              </w:rPr>
              <w:t>C ≥ 15000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C52" w:rsidRPr="00BC2C52" w:rsidRDefault="00BC2C52" w:rsidP="00BC2C52">
            <w:pPr>
              <w:spacing w:before="40" w:after="40"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C2C52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</w:tr>
    </w:tbl>
    <w:p w:rsidR="00BC2C52" w:rsidRPr="00BC2C52" w:rsidRDefault="00BC2C52" w:rsidP="00BC2C52">
      <w:pPr>
        <w:shd w:val="clear" w:color="auto" w:fill="FFFFFF"/>
        <w:rPr>
          <w:rFonts w:ascii="Tahoma" w:eastAsia="Times New Roman" w:hAnsi="Tahoma" w:cs="Tahoma"/>
          <w:color w:val="374D5C"/>
          <w:sz w:val="17"/>
          <w:szCs w:val="17"/>
          <w:lang w:eastAsia="pl-PL"/>
        </w:rPr>
      </w:pPr>
      <w:r w:rsidRPr="00BC2C52">
        <w:rPr>
          <w:rFonts w:ascii="Tahoma" w:eastAsia="Times New Roman" w:hAnsi="Tahoma" w:cs="Tahoma"/>
          <w:color w:val="374D5C"/>
          <w:sz w:val="17"/>
          <w:szCs w:val="17"/>
          <w:lang w:eastAsia="pl-PL"/>
        </w:rPr>
        <w:t> </w:t>
      </w:r>
    </w:p>
    <w:p w:rsidR="00BC2C52" w:rsidRPr="00BC2C52" w:rsidRDefault="00BC2C52" w:rsidP="00BC2C52">
      <w:pPr>
        <w:shd w:val="clear" w:color="auto" w:fill="FFFFFF"/>
        <w:jc w:val="center"/>
        <w:rPr>
          <w:rFonts w:ascii="Tahoma" w:eastAsia="Times New Roman" w:hAnsi="Tahoma" w:cs="Tahoma"/>
          <w:color w:val="BBBBBB"/>
          <w:sz w:val="18"/>
          <w:szCs w:val="18"/>
          <w:lang w:eastAsia="pl-PL"/>
        </w:rPr>
      </w:pPr>
      <w:r w:rsidRPr="00BC2C52">
        <w:rPr>
          <w:rFonts w:ascii="Tahoma" w:eastAsia="Times New Roman" w:hAnsi="Tahoma" w:cs="Tahoma"/>
          <w:color w:val="BBBBBB"/>
          <w:sz w:val="18"/>
          <w:szCs w:val="18"/>
          <w:lang w:eastAsia="pl-PL"/>
        </w:rPr>
        <w:t>Źródło: </w:t>
      </w:r>
      <w:r w:rsidRPr="00BC2C52">
        <w:rPr>
          <w:rFonts w:ascii="Tahoma" w:eastAsia="Times New Roman" w:hAnsi="Tahoma" w:cs="Tahoma"/>
          <w:b/>
          <w:bCs/>
          <w:color w:val="BBBBBB"/>
          <w:sz w:val="18"/>
          <w:szCs w:val="18"/>
          <w:lang w:eastAsia="pl-PL"/>
        </w:rPr>
        <w:t xml:space="preserve">INFORLEX Administracja </w:t>
      </w:r>
      <w:proofErr w:type="spellStart"/>
      <w:r w:rsidRPr="00BC2C52">
        <w:rPr>
          <w:rFonts w:ascii="Tahoma" w:eastAsia="Times New Roman" w:hAnsi="Tahoma" w:cs="Tahoma"/>
          <w:b/>
          <w:bCs/>
          <w:color w:val="BBBBBB"/>
          <w:sz w:val="18"/>
          <w:szCs w:val="18"/>
          <w:lang w:eastAsia="pl-PL"/>
        </w:rPr>
        <w:t>Superpremium</w:t>
      </w:r>
      <w:proofErr w:type="spellEnd"/>
      <w:r w:rsidRPr="00BC2C52">
        <w:rPr>
          <w:rFonts w:ascii="Tahoma" w:eastAsia="Times New Roman" w:hAnsi="Tahoma" w:cs="Tahoma"/>
          <w:color w:val="BBBBBB"/>
          <w:sz w:val="18"/>
          <w:szCs w:val="18"/>
          <w:lang w:eastAsia="pl-PL"/>
        </w:rPr>
        <w:t> publikacja z serii INFORLEX</w:t>
      </w:r>
      <w:r w:rsidRPr="00BC2C52">
        <w:rPr>
          <w:rFonts w:ascii="Tahoma" w:eastAsia="Times New Roman" w:hAnsi="Tahoma" w:cs="Tahoma"/>
          <w:color w:val="BBBBBB"/>
          <w:sz w:val="18"/>
          <w:szCs w:val="18"/>
          <w:lang w:eastAsia="pl-PL"/>
        </w:rPr>
        <w:br/>
        <w:t>Copyright © 2018 INFOR PL S.A. Wszelkie prawa zastrzeżone.</w:t>
      </w:r>
    </w:p>
    <w:p w:rsidR="00875B78" w:rsidRDefault="00875B78">
      <w:bookmarkStart w:id="0" w:name="_GoBack"/>
      <w:bookmarkEnd w:id="0"/>
    </w:p>
    <w:sectPr w:rsidR="0087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52"/>
    <w:rsid w:val="00646242"/>
    <w:rsid w:val="00875B78"/>
    <w:rsid w:val="009C3474"/>
    <w:rsid w:val="00BC2C52"/>
    <w:rsid w:val="00DB67F4"/>
    <w:rsid w:val="00D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2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2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6771">
          <w:marLeft w:val="0"/>
          <w:marRight w:val="0"/>
          <w:marTop w:val="0"/>
          <w:marBottom w:val="0"/>
          <w:divBdr>
            <w:top w:val="single" w:sz="6" w:space="4" w:color="BBC1C6"/>
            <w:left w:val="single" w:sz="6" w:space="4" w:color="BBC1C6"/>
            <w:bottom w:val="single" w:sz="6" w:space="4" w:color="BBC1C6"/>
            <w:right w:val="single" w:sz="6" w:space="4" w:color="BBC1C6"/>
          </w:divBdr>
          <w:divsChild>
            <w:div w:id="16846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182">
                  <w:marLeft w:val="0"/>
                  <w:marRight w:val="0"/>
                  <w:marTop w:val="0"/>
                  <w:marBottom w:val="0"/>
                  <w:divBdr>
                    <w:top w:val="single" w:sz="6" w:space="0" w:color="BBC1C6"/>
                    <w:left w:val="single" w:sz="6" w:space="0" w:color="BBC1C6"/>
                    <w:bottom w:val="single" w:sz="6" w:space="8" w:color="BBC1C6"/>
                    <w:right w:val="single" w:sz="6" w:space="0" w:color="BBC1C6"/>
                  </w:divBdr>
                  <w:divsChild>
                    <w:div w:id="517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3087">
                          <w:marLeft w:val="40"/>
                          <w:marRight w:val="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432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2088304982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1624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484978622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94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318273813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7257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1023750143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155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1480804490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9250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653752911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62252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1794982292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5839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1253391963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922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1931044828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7218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1850176908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8425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1662732201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2736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2109618324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3483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99840854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320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1978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C4455"/>
                                <w:right w:val="none" w:sz="0" w:space="0" w:color="auto"/>
                              </w:divBdr>
                              <w:divsChild>
                                <w:div w:id="1296905694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07">
          <w:marLeft w:val="0"/>
          <w:marRight w:val="0"/>
          <w:marTop w:val="0"/>
          <w:marBottom w:val="0"/>
          <w:divBdr>
            <w:top w:val="single" w:sz="6" w:space="8" w:color="CCCCCC"/>
            <w:left w:val="single" w:sz="2" w:space="0" w:color="CCCCCC"/>
            <w:bottom w:val="single" w:sz="6" w:space="8" w:color="CCCCCC"/>
            <w:right w:val="single" w:sz="2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istracjasuperpremium.inforlex.pl/dok/tresc,DZU.2017.126.0001289,USTAWA-z-dnia-13-wrzesnia-1996-r-o-utrzymaniu-czystosci-i-porzadku-w-gminach.html" TargetMode="External"/><Relationship Id="rId5" Type="http://schemas.openxmlformats.org/officeDocument/2006/relationships/hyperlink" Target="http://administracjasuperpremium.inforlex.pl/szukaj/wyniki/drukuj,ak,DZU.2002.193.0001617,ROZPORZADZENIE-MINISTRA-INFRASTRUKTURY-z-dnia-12-listopada-2002-r-w-sprawie-wymagan.html?zopr=t&amp;frg_zm=n&amp;dok_por=n&amp;zaznaczone=0&amp;tylko_spis=0&amp;zmiany_list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 </cp:lastModifiedBy>
  <cp:revision>1</cp:revision>
  <dcterms:created xsi:type="dcterms:W3CDTF">2018-01-17T10:22:00Z</dcterms:created>
  <dcterms:modified xsi:type="dcterms:W3CDTF">2018-01-17T10:25:00Z</dcterms:modified>
</cp:coreProperties>
</file>