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9F" w:rsidRPr="00487A9F" w:rsidRDefault="00487A9F" w:rsidP="00487A9F">
      <w:pPr>
        <w:spacing w:after="0" w:line="450" w:lineRule="atLeast"/>
        <w:jc w:val="center"/>
        <w:rPr>
          <w:rFonts w:eastAsia="Times New Roman" w:cstheme="minorHAnsi"/>
          <w:b/>
          <w:bCs/>
          <w:color w:val="000000"/>
          <w:sz w:val="20"/>
          <w:szCs w:val="20"/>
          <w:lang w:eastAsia="pl-PL"/>
        </w:rPr>
      </w:pPr>
      <w:r w:rsidRPr="00487A9F">
        <w:rPr>
          <w:rFonts w:eastAsia="Times New Roman" w:cstheme="minorHAnsi"/>
          <w:b/>
          <w:bCs/>
          <w:color w:val="000000"/>
          <w:sz w:val="28"/>
          <w:szCs w:val="20"/>
          <w:lang w:eastAsia="pl-PL"/>
        </w:rPr>
        <w:t>OGŁOSZENIE O ZAMÓWIENIU</w:t>
      </w:r>
      <w:r w:rsidRPr="00487A9F">
        <w:rPr>
          <w:rFonts w:eastAsia="Times New Roman" w:cstheme="minorHAnsi"/>
          <w:b/>
          <w:bCs/>
          <w:color w:val="000000"/>
          <w:sz w:val="20"/>
          <w:szCs w:val="20"/>
          <w:lang w:eastAsia="pl-PL"/>
        </w:rPr>
        <w:t xml:space="preserve"> - Usługi </w:t>
      </w:r>
    </w:p>
    <w:p w:rsidR="00487A9F" w:rsidRDefault="00487A9F" w:rsidP="00487A9F">
      <w:pPr>
        <w:spacing w:after="0" w:line="240" w:lineRule="auto"/>
        <w:rPr>
          <w:rFonts w:eastAsia="Times New Roman" w:cstheme="minorHAnsi"/>
          <w:color w:val="000000"/>
          <w:sz w:val="20"/>
          <w:szCs w:val="20"/>
          <w:lang w:eastAsia="pl-PL"/>
        </w:rPr>
      </w:pPr>
    </w:p>
    <w:p w:rsidR="00487A9F" w:rsidRPr="00487A9F" w:rsidRDefault="00487A9F" w:rsidP="00487A9F">
      <w:pPr>
        <w:spacing w:after="0" w:line="240" w:lineRule="auto"/>
        <w:rPr>
          <w:rFonts w:eastAsia="Times New Roman" w:cstheme="minorHAnsi"/>
          <w:b/>
          <w:color w:val="000000"/>
          <w:sz w:val="20"/>
          <w:szCs w:val="20"/>
          <w:lang w:eastAsia="pl-PL"/>
        </w:rPr>
      </w:pPr>
      <w:r w:rsidRPr="00487A9F">
        <w:rPr>
          <w:rFonts w:eastAsia="Times New Roman" w:cstheme="minorHAnsi"/>
          <w:b/>
          <w:color w:val="000000"/>
          <w:sz w:val="20"/>
          <w:szCs w:val="20"/>
          <w:lang w:eastAsia="pl-PL"/>
        </w:rPr>
        <w:t xml:space="preserve">Ogłoszenie BZP nr 570013-N-2018 z dnia 2018-06-08 r. </w:t>
      </w:r>
    </w:p>
    <w:p w:rsidR="00487A9F" w:rsidRPr="00487A9F" w:rsidRDefault="00487A9F" w:rsidP="00487A9F">
      <w:pPr>
        <w:spacing w:after="0" w:line="450" w:lineRule="atLeast"/>
        <w:rPr>
          <w:rFonts w:eastAsia="Times New Roman" w:cstheme="minorHAnsi"/>
          <w:color w:val="000000"/>
          <w:sz w:val="20"/>
          <w:szCs w:val="20"/>
          <w:lang w:eastAsia="pl-PL"/>
        </w:rPr>
      </w:pPr>
      <w:r>
        <w:rPr>
          <w:rFonts w:eastAsia="Times New Roman" w:cstheme="minorHAnsi"/>
          <w:b/>
          <w:bCs/>
          <w:color w:val="000000"/>
          <w:sz w:val="20"/>
          <w:szCs w:val="20"/>
          <w:lang w:eastAsia="pl-PL"/>
        </w:rPr>
        <w:t>Nazwa zadania</w:t>
      </w:r>
      <w:r w:rsidRPr="00487A9F">
        <w:rPr>
          <w:rFonts w:eastAsia="Times New Roman" w:cstheme="minorHAnsi"/>
          <w:b/>
          <w:bCs/>
          <w:color w:val="000000"/>
          <w:sz w:val="20"/>
          <w:szCs w:val="20"/>
          <w:lang w:eastAsia="pl-PL"/>
        </w:rPr>
        <w:t xml:space="preserve">: </w:t>
      </w:r>
      <w:r w:rsidRPr="00487A9F">
        <w:rPr>
          <w:rFonts w:eastAsia="Times New Roman" w:cstheme="minorHAnsi"/>
          <w:b/>
          <w:bCs/>
          <w:color w:val="000000"/>
          <w:sz w:val="24"/>
          <w:szCs w:val="20"/>
          <w:lang w:eastAsia="pl-PL"/>
        </w:rPr>
        <w:t>Kredyt związany z deficytem budżetu</w:t>
      </w:r>
      <w:r w:rsidRPr="00487A9F">
        <w:rPr>
          <w:rFonts w:eastAsia="Times New Roman" w:cstheme="minorHAnsi"/>
          <w:b/>
          <w:bCs/>
          <w:color w:val="000000"/>
          <w:sz w:val="20"/>
          <w:szCs w:val="20"/>
          <w:lang w:eastAsia="pl-PL"/>
        </w:rPr>
        <w:br/>
        <w:t>Zamieszczanie ogłoszenia:</w:t>
      </w:r>
      <w:r w:rsidRPr="00487A9F">
        <w:rPr>
          <w:rFonts w:eastAsia="Times New Roman" w:cstheme="minorHAnsi"/>
          <w:color w:val="000000"/>
          <w:sz w:val="20"/>
          <w:szCs w:val="20"/>
          <w:lang w:eastAsia="pl-PL"/>
        </w:rPr>
        <w:t xml:space="preserve"> Zamieszczanie obowiązkowe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Ogłoszenie dotyczy:</w:t>
      </w:r>
      <w:r w:rsidRPr="00487A9F">
        <w:rPr>
          <w:rFonts w:eastAsia="Times New Roman" w:cstheme="minorHAnsi"/>
          <w:color w:val="000000"/>
          <w:sz w:val="20"/>
          <w:szCs w:val="20"/>
          <w:lang w:eastAsia="pl-PL"/>
        </w:rPr>
        <w:t xml:space="preserve"> Zamówienia publicznego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Zamówienie dotyczy projektu lub programu współfinansowanego ze środków Unii Europejskiej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jc w:val="both"/>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w:t>
      </w:r>
      <w:r>
        <w:rPr>
          <w:rFonts w:eastAsia="Times New Roman" w:cstheme="minorHAnsi"/>
          <w:b/>
          <w:bCs/>
          <w:color w:val="000000"/>
          <w:sz w:val="20"/>
          <w:szCs w:val="20"/>
          <w:lang w:eastAsia="pl-PL"/>
        </w:rPr>
        <w:t xml:space="preserve">up społecznie marginalizowanych: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rPr>
          <w:rFonts w:eastAsia="Times New Roman" w:cstheme="minorHAnsi"/>
          <w:b/>
          <w:bCs/>
          <w:color w:val="000000"/>
          <w:sz w:val="20"/>
          <w:szCs w:val="20"/>
          <w:lang w:eastAsia="pl-PL"/>
        </w:rPr>
      </w:pPr>
      <w:r w:rsidRPr="00487A9F">
        <w:rPr>
          <w:rFonts w:eastAsia="Times New Roman" w:cstheme="minorHAnsi"/>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nie mniejszy niż 30%, osób zatrudnionych przez zakłady pracy chronionej lub wykonawców albo ich jednostki (w %)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u w:val="single"/>
          <w:lang w:eastAsia="pl-PL"/>
        </w:rPr>
        <w:t>SEKCJA I: ZAMAWIAJĄCY</w:t>
      </w:r>
      <w:r w:rsidRPr="00487A9F">
        <w:rPr>
          <w:rFonts w:eastAsia="Times New Roman" w:cstheme="minorHAnsi"/>
          <w:b/>
          <w:bCs/>
          <w:color w:val="000000"/>
          <w:sz w:val="20"/>
          <w:szCs w:val="20"/>
          <w:lang w:eastAsia="pl-PL"/>
        </w:rPr>
        <w:t xml:space="preserve">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Postępowanie prz</w:t>
      </w:r>
      <w:r>
        <w:rPr>
          <w:rFonts w:eastAsia="Times New Roman" w:cstheme="minorHAnsi"/>
          <w:b/>
          <w:bCs/>
          <w:color w:val="000000"/>
          <w:sz w:val="20"/>
          <w:szCs w:val="20"/>
          <w:lang w:eastAsia="pl-PL"/>
        </w:rPr>
        <w:t xml:space="preserve">eprowadza centralny zamawiający: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Postępowanie przeprowadza podmiot, któremu zamawiający powierzył/powierzy</w:t>
      </w:r>
      <w:r>
        <w:rPr>
          <w:rFonts w:eastAsia="Times New Roman" w:cstheme="minorHAnsi"/>
          <w:b/>
          <w:bCs/>
          <w:color w:val="000000"/>
          <w:sz w:val="20"/>
          <w:szCs w:val="20"/>
          <w:lang w:eastAsia="pl-PL"/>
        </w:rPr>
        <w:t xml:space="preserve">li przeprowadzenie postępowania: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Informacje na temat podmiotu któremu zamawiający powierzył/powierzyli prowadzenie postępowania:</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Postępowanie jest przeprowadzane wspólnie przez zamawiających</w:t>
      </w:r>
      <w:r>
        <w:rPr>
          <w:rFonts w:eastAsia="Times New Roman" w:cstheme="minorHAnsi"/>
          <w:b/>
          <w:bCs/>
          <w:color w:val="000000"/>
          <w:sz w:val="20"/>
          <w:szCs w:val="20"/>
          <w:lang w:eastAsia="pl-PL"/>
        </w:rPr>
        <w:t xml:space="preserve">: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lastRenderedPageBreak/>
        <w:br/>
      </w:r>
      <w:r w:rsidRPr="00487A9F">
        <w:rPr>
          <w:rFonts w:eastAsia="Times New Roman" w:cstheme="minorHAnsi"/>
          <w:b/>
          <w:bCs/>
          <w:color w:val="000000"/>
          <w:sz w:val="20"/>
          <w:szCs w:val="20"/>
          <w:lang w:eastAsia="pl-PL"/>
        </w:rPr>
        <w:t xml:space="preserve">Postępowanie jest przeprowadzane wspólnie z zamawiającymi z innych państw </w:t>
      </w:r>
      <w:r>
        <w:rPr>
          <w:rFonts w:eastAsia="Times New Roman" w:cstheme="minorHAnsi"/>
          <w:b/>
          <w:bCs/>
          <w:color w:val="000000"/>
          <w:sz w:val="20"/>
          <w:szCs w:val="20"/>
          <w:lang w:eastAsia="pl-PL"/>
        </w:rPr>
        <w:t xml:space="preserve">członkowskich Unii Europejskiej: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W przypadku przeprowadzania postępowania wspólnie z zamawiającymi z innych państw członkowskich Unii Europejskiej – mające zastosowanie krajowe prawo zamówień publicznych:</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Informacje dodatkowe:</w:t>
      </w:r>
      <w:r w:rsidRPr="00487A9F">
        <w:rPr>
          <w:rFonts w:eastAsia="Times New Roman" w:cstheme="minorHAnsi"/>
          <w:color w:val="000000"/>
          <w:sz w:val="20"/>
          <w:szCs w:val="20"/>
          <w:lang w:eastAsia="pl-PL"/>
        </w:rPr>
        <w:t xml:space="preserv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 1) NAZWA I ADRES: </w:t>
      </w:r>
      <w:r w:rsidRPr="00487A9F">
        <w:rPr>
          <w:rFonts w:eastAsia="Times New Roman" w:cstheme="minorHAnsi"/>
          <w:color w:val="000000"/>
          <w:sz w:val="20"/>
          <w:szCs w:val="20"/>
          <w:lang w:eastAsia="pl-PL"/>
        </w:rPr>
        <w:t xml:space="preserve">Miasto i Gmina Gołańcz, krajowy numer identyfikacyjny 000528209, ul. Dr P. Kowalika  2 , 62-130  Gołańcz, woj. wielkopolskie, państwo Polska, tel. +48672615911, e-mail miastoigmina@golancz.pl, faks +48672683312. </w:t>
      </w:r>
      <w:r w:rsidRPr="00487A9F">
        <w:rPr>
          <w:rFonts w:eastAsia="Times New Roman" w:cstheme="minorHAnsi"/>
          <w:color w:val="000000"/>
          <w:sz w:val="20"/>
          <w:szCs w:val="20"/>
          <w:lang w:eastAsia="pl-PL"/>
        </w:rPr>
        <w:br/>
        <w:t xml:space="preserve">Adres strony internetowej (URL): www.golancz.pl </w:t>
      </w:r>
      <w:r w:rsidRPr="00487A9F">
        <w:rPr>
          <w:rFonts w:eastAsia="Times New Roman" w:cstheme="minorHAnsi"/>
          <w:color w:val="000000"/>
          <w:sz w:val="20"/>
          <w:szCs w:val="20"/>
          <w:lang w:eastAsia="pl-PL"/>
        </w:rPr>
        <w:br/>
        <w:t xml:space="preserve">Adres profilu nabywcy: </w:t>
      </w:r>
      <w:r w:rsidRPr="00487A9F">
        <w:rPr>
          <w:rFonts w:eastAsia="Times New Roman" w:cstheme="minorHAnsi"/>
          <w:color w:val="000000"/>
          <w:sz w:val="20"/>
          <w:szCs w:val="20"/>
          <w:lang w:eastAsia="pl-PL"/>
        </w:rPr>
        <w:br/>
        <w:t xml:space="preserve">Adres strony internetowej pod którym można uzyskać dostęp do narzędzi i urządzeń lub formatów plików, które nie są ogólnie dostępne www.bip.golancz.pl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 2) RODZAJ ZAMAWIAJĄCEGO: </w:t>
      </w:r>
      <w:r w:rsidRPr="00487A9F">
        <w:rPr>
          <w:rFonts w:eastAsia="Times New Roman" w:cstheme="minorHAnsi"/>
          <w:color w:val="000000"/>
          <w:sz w:val="20"/>
          <w:szCs w:val="20"/>
          <w:lang w:eastAsia="pl-PL"/>
        </w:rPr>
        <w:t xml:space="preserve">Administracja samorządowa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I.3) WSPÓLNE UDZIELANIE ZAMÓWIENIA </w:t>
      </w:r>
      <w:r w:rsidRPr="00487A9F">
        <w:rPr>
          <w:rFonts w:eastAsia="Times New Roman" w:cstheme="minorHAnsi"/>
          <w:b/>
          <w:bCs/>
          <w:i/>
          <w:iCs/>
          <w:color w:val="000000"/>
          <w:sz w:val="20"/>
          <w:szCs w:val="20"/>
          <w:lang w:eastAsia="pl-PL"/>
        </w:rPr>
        <w:t>(jeżeli dotyczy)</w:t>
      </w:r>
      <w:r w:rsidRPr="00487A9F">
        <w:rPr>
          <w:rFonts w:eastAsia="Times New Roman" w:cstheme="minorHAnsi"/>
          <w:b/>
          <w:bCs/>
          <w:color w:val="000000"/>
          <w:sz w:val="20"/>
          <w:szCs w:val="20"/>
          <w:lang w:eastAsia="pl-PL"/>
        </w:rPr>
        <w:t xml:space="preserv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7A9F">
        <w:rPr>
          <w:rFonts w:eastAsia="Times New Roman" w:cstheme="minorHAnsi"/>
          <w:color w:val="000000"/>
          <w:sz w:val="20"/>
          <w:szCs w:val="20"/>
          <w:lang w:eastAsia="pl-PL"/>
        </w:rPr>
        <w:br/>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I.4) KOMUNIKACJA: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Nieograniczony, pełny i bezpośredni dostęp do dokumentów z postępowania można uzyskać pod adresem (URL)</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www.bip.golancz.pl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Adres strony internetowej, na której zamieszczona będzie specyfikacja istotnych warunków zamówienia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color w:val="000000"/>
          <w:sz w:val="20"/>
          <w:szCs w:val="20"/>
          <w:lang w:eastAsia="pl-PL"/>
        </w:rPr>
        <w:lastRenderedPageBreak/>
        <w:t xml:space="preserve">www.bip.golancz.pl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Dostęp do dokumentów z postępowania jest ograniczony - więcej informacji można uzyskać pod adresem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Oferty lub wnioski o dopuszczenie do udziału w postępowaniu należy przesyłać:</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Elektronicznie</w:t>
      </w:r>
      <w:r>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Dopuszczone jest przesłanie ofert lub wniosków o dopuszczenie do udziału w postępowaniu w inny sposób:</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Wymagane jest przesłanie ofert lub wniosków o dopuszczenie do udziału w postępowaniu w inny sposób:</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Tak </w:t>
      </w:r>
      <w:r w:rsidRPr="00487A9F">
        <w:rPr>
          <w:rFonts w:eastAsia="Times New Roman" w:cstheme="minorHAnsi"/>
          <w:color w:val="000000"/>
          <w:sz w:val="20"/>
          <w:szCs w:val="20"/>
          <w:lang w:eastAsia="pl-PL"/>
        </w:rPr>
        <w:br/>
        <w:t xml:space="preserve">Inny sposób: Pisemnie </w:t>
      </w:r>
      <w:r w:rsidRPr="00487A9F">
        <w:rPr>
          <w:rFonts w:eastAsia="Times New Roman" w:cstheme="minorHAnsi"/>
          <w:color w:val="000000"/>
          <w:sz w:val="20"/>
          <w:szCs w:val="20"/>
          <w:lang w:eastAsia="pl-PL"/>
        </w:rPr>
        <w:br/>
        <w:t xml:space="preserve">Adres: Urząd Miasta i Gminy Gołańcz, ulica Doktora Piotra Kowalika 2, 62-130 Gołańcz </w:t>
      </w:r>
    </w:p>
    <w:p w:rsidR="00487A9F" w:rsidRPr="00487A9F" w:rsidRDefault="00487A9F" w:rsidP="00487A9F">
      <w:pPr>
        <w:spacing w:after="0" w:line="240" w:lineRule="auto"/>
        <w:rPr>
          <w:rFonts w:eastAsia="Times New Roman" w:cstheme="minorHAnsi"/>
          <w:b/>
          <w:bCs/>
          <w:color w:val="000000"/>
          <w:sz w:val="20"/>
          <w:szCs w:val="20"/>
          <w:lang w:eastAsia="pl-PL"/>
        </w:rPr>
      </w:pPr>
      <w:r w:rsidRPr="00487A9F">
        <w:rPr>
          <w:rFonts w:eastAsia="Times New Roman" w:cstheme="minorHAnsi"/>
          <w:b/>
          <w:bCs/>
          <w:color w:val="000000"/>
          <w:sz w:val="20"/>
          <w:szCs w:val="20"/>
          <w:lang w:eastAsia="pl-PL"/>
        </w:rPr>
        <w:t>Komunikacja elektroniczna wymaga korzystania z narzędzi i urządzeń lub formatów plików, które nie są ogólnie dostępne</w:t>
      </w:r>
      <w:r>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t xml:space="preserve">Nieograniczony, pełny, bezpośredni i bezpłatny dostęp do tych narzędzi można uzyskać pod adresem: (URL)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u w:val="single"/>
          <w:lang w:eastAsia="pl-PL"/>
        </w:rPr>
        <w:t xml:space="preserve">SEKCJA II: PRZEDMIOT ZAMÓWIENIA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lastRenderedPageBreak/>
        <w:t xml:space="preserve">II.1) Nazwa nadana zamówieniu przez zamawiającego: </w:t>
      </w:r>
      <w:r w:rsidRPr="00487A9F">
        <w:rPr>
          <w:rFonts w:eastAsia="Times New Roman" w:cstheme="minorHAnsi"/>
          <w:color w:val="000000"/>
          <w:sz w:val="20"/>
          <w:szCs w:val="20"/>
          <w:lang w:eastAsia="pl-PL"/>
        </w:rPr>
        <w:t xml:space="preserve">Kredyt związany z deficytem budżetu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Numer referencyjny: </w:t>
      </w:r>
      <w:r w:rsidRPr="00487A9F">
        <w:rPr>
          <w:rFonts w:eastAsia="Times New Roman" w:cstheme="minorHAnsi"/>
          <w:color w:val="000000"/>
          <w:sz w:val="20"/>
          <w:szCs w:val="20"/>
          <w:lang w:eastAsia="pl-PL"/>
        </w:rPr>
        <w:t xml:space="preserve">ZP.271.10.2018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Przed wszczęciem postępowania o udzielenie zamówienia p</w:t>
      </w:r>
      <w:r>
        <w:rPr>
          <w:rFonts w:eastAsia="Times New Roman" w:cstheme="minorHAnsi"/>
          <w:b/>
          <w:bCs/>
          <w:color w:val="000000"/>
          <w:sz w:val="20"/>
          <w:szCs w:val="20"/>
          <w:lang w:eastAsia="pl-PL"/>
        </w:rPr>
        <w:t xml:space="preserve">rzeprowadzono dialog techniczny: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II.2) Rodzaj zamówienia: </w:t>
      </w:r>
      <w:r w:rsidRPr="00487A9F">
        <w:rPr>
          <w:rFonts w:eastAsia="Times New Roman" w:cstheme="minorHAnsi"/>
          <w:color w:val="000000"/>
          <w:sz w:val="20"/>
          <w:szCs w:val="20"/>
          <w:lang w:eastAsia="pl-PL"/>
        </w:rPr>
        <w:t xml:space="preserve">Usługi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II.3) Informacja o możliwości składania ofert częściowych</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Zamówienie podzielone jest na części: 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Oferty lub wnioski o dopuszczenie do udziału w postępowaniu można składać w odniesieniu do:</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Zamawiający zastrzega sobie prawo do udzielenia łącznie następujących części lub grup części:</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Maksymalna liczba części zamówienia, na które może zostać udzielone zamówienie jednemu wykonawcy:</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II.4) Krótki opis przedmiotu zamówienia </w:t>
      </w:r>
      <w:r w:rsidRPr="00487A9F">
        <w:rPr>
          <w:rFonts w:eastAsia="Times New Roman" w:cstheme="minorHAnsi"/>
          <w:i/>
          <w:iCs/>
          <w:color w:val="000000"/>
          <w:sz w:val="20"/>
          <w:szCs w:val="20"/>
          <w:lang w:eastAsia="pl-PL"/>
        </w:rPr>
        <w:t>(wielkość, zakres, rodzaj i ilość dostaw, usług lub robót budowlanych lub określenie zapotrzebowania i wymagań )</w:t>
      </w:r>
      <w:r w:rsidRPr="00487A9F">
        <w:rPr>
          <w:rFonts w:eastAsia="Times New Roman" w:cstheme="minorHAnsi"/>
          <w:b/>
          <w:bCs/>
          <w:color w:val="000000"/>
          <w:sz w:val="20"/>
          <w:szCs w:val="20"/>
          <w:lang w:eastAsia="pl-PL"/>
        </w:rPr>
        <w:t xml:space="preserve"> a w przypadku partnerstwa innowacyjnego - określenie zapotrzebowania na innowacyjny produkt, usługę lub roboty budowlane: </w:t>
      </w:r>
      <w:r w:rsidRPr="00487A9F">
        <w:rPr>
          <w:rFonts w:eastAsia="Times New Roman" w:cstheme="minorHAnsi"/>
          <w:color w:val="000000"/>
          <w:sz w:val="20"/>
          <w:szCs w:val="20"/>
          <w:lang w:eastAsia="pl-PL"/>
        </w:rPr>
        <w:t xml:space="preserve">Przedmiotem zamówienia jest udzielenie i obsługa kredytu w wysokości 3 767 000 zł, słownie: trzy miliony siedemset sześćdziesiąt siedem tysięcy 00/100 związanego z deficytem budżetu.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II.5) Główny kod CPV: </w:t>
      </w:r>
      <w:r w:rsidRPr="00487A9F">
        <w:rPr>
          <w:rFonts w:eastAsia="Times New Roman" w:cstheme="minorHAnsi"/>
          <w:color w:val="000000"/>
          <w:sz w:val="20"/>
          <w:szCs w:val="20"/>
          <w:lang w:eastAsia="pl-PL"/>
        </w:rPr>
        <w:t xml:space="preserve">66130000-5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Dodatkowe kody CPV:</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II.6) Całkowita wartość zamówienia </w:t>
      </w:r>
      <w:r w:rsidRPr="00487A9F">
        <w:rPr>
          <w:rFonts w:eastAsia="Times New Roman" w:cstheme="minorHAnsi"/>
          <w:i/>
          <w:iCs/>
          <w:color w:val="000000"/>
          <w:sz w:val="20"/>
          <w:szCs w:val="20"/>
          <w:lang w:eastAsia="pl-PL"/>
        </w:rPr>
        <w:t>(jeżeli zamawiający podaje informacje o wartości zamówienia)</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Wartość bez VAT: </w:t>
      </w:r>
      <w:r w:rsidRPr="00487A9F">
        <w:rPr>
          <w:rFonts w:eastAsia="Times New Roman" w:cstheme="minorHAnsi"/>
          <w:color w:val="000000"/>
          <w:sz w:val="20"/>
          <w:szCs w:val="20"/>
          <w:lang w:eastAsia="pl-PL"/>
        </w:rPr>
        <w:br/>
        <w:t xml:space="preserve">Waluta: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i/>
          <w:iCs/>
          <w:color w:val="000000"/>
          <w:sz w:val="20"/>
          <w:szCs w:val="20"/>
          <w:lang w:eastAsia="pl-PL"/>
        </w:rPr>
        <w:lastRenderedPageBreak/>
        <w:t>(w przypadku umów ramowych lub dynamicznego systemu zakupów – szacunkowa całkowita maksymalna wartość w całym okresie obowiązywania umowy ramowej lub dynamicznego systemu zakupów)</w:t>
      </w:r>
      <w:r w:rsidRPr="00487A9F">
        <w:rPr>
          <w:rFonts w:eastAsia="Times New Roman" w:cstheme="minorHAnsi"/>
          <w:color w:val="000000"/>
          <w:sz w:val="20"/>
          <w:szCs w:val="20"/>
          <w:lang w:eastAsia="pl-PL"/>
        </w:rPr>
        <w:t xml:space="preserv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II.7) Czy przewiduje się udzielenie zamówień, o których mowa w art. 67 ust. 1 pkt 6 i 7 lub w art. 134 ust. 6 pkt 3 ustawy </w:t>
      </w:r>
      <w:proofErr w:type="spellStart"/>
      <w:r w:rsidRPr="00487A9F">
        <w:rPr>
          <w:rFonts w:eastAsia="Times New Roman" w:cstheme="minorHAnsi"/>
          <w:b/>
          <w:bCs/>
          <w:color w:val="000000"/>
          <w:sz w:val="20"/>
          <w:szCs w:val="20"/>
          <w:lang w:eastAsia="pl-PL"/>
        </w:rPr>
        <w:t>Pzp</w:t>
      </w:r>
      <w:proofErr w:type="spellEnd"/>
      <w:r w:rsidRPr="00487A9F">
        <w:rPr>
          <w:rFonts w:eastAsia="Times New Roman" w:cstheme="minorHAnsi"/>
          <w:b/>
          <w:bCs/>
          <w:color w:val="000000"/>
          <w:sz w:val="20"/>
          <w:szCs w:val="20"/>
          <w:lang w:eastAsia="pl-PL"/>
        </w:rPr>
        <w:t xml:space="preserve">: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II.8) Okres, w którym realizowane będzie zamówienie lub okres, na który została zawarta umowa ramowa lub okres, na który został ustanowiony dynamiczny system zakupów:</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miesiącach:   </w:t>
      </w:r>
      <w:r w:rsidRPr="00487A9F">
        <w:rPr>
          <w:rFonts w:eastAsia="Times New Roman" w:cstheme="minorHAnsi"/>
          <w:i/>
          <w:iCs/>
          <w:color w:val="000000"/>
          <w:sz w:val="20"/>
          <w:szCs w:val="20"/>
          <w:lang w:eastAsia="pl-PL"/>
        </w:rPr>
        <w:t xml:space="preserve"> lub </w:t>
      </w:r>
      <w:r w:rsidRPr="00487A9F">
        <w:rPr>
          <w:rFonts w:eastAsia="Times New Roman" w:cstheme="minorHAnsi"/>
          <w:b/>
          <w:bCs/>
          <w:color w:val="000000"/>
          <w:sz w:val="20"/>
          <w:szCs w:val="20"/>
          <w:lang w:eastAsia="pl-PL"/>
        </w:rPr>
        <w:t>dniach:</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i/>
          <w:iCs/>
          <w:color w:val="000000"/>
          <w:sz w:val="20"/>
          <w:szCs w:val="20"/>
          <w:lang w:eastAsia="pl-PL"/>
        </w:rPr>
        <w:t>lub</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data rozpoczęcia: </w:t>
      </w:r>
      <w:r w:rsidRPr="00487A9F">
        <w:rPr>
          <w:rFonts w:eastAsia="Times New Roman" w:cstheme="minorHAnsi"/>
          <w:color w:val="000000"/>
          <w:sz w:val="20"/>
          <w:szCs w:val="20"/>
          <w:lang w:eastAsia="pl-PL"/>
        </w:rPr>
        <w:t> </w:t>
      </w:r>
      <w:r w:rsidRPr="00487A9F">
        <w:rPr>
          <w:rFonts w:eastAsia="Times New Roman" w:cstheme="minorHAnsi"/>
          <w:i/>
          <w:iCs/>
          <w:color w:val="000000"/>
          <w:sz w:val="20"/>
          <w:szCs w:val="20"/>
          <w:lang w:eastAsia="pl-PL"/>
        </w:rPr>
        <w:t xml:space="preserve"> lub </w:t>
      </w:r>
      <w:r w:rsidRPr="00487A9F">
        <w:rPr>
          <w:rFonts w:eastAsia="Times New Roman" w:cstheme="minorHAnsi"/>
          <w:b/>
          <w:bCs/>
          <w:color w:val="000000"/>
          <w:sz w:val="20"/>
          <w:szCs w:val="20"/>
          <w:lang w:eastAsia="pl-PL"/>
        </w:rPr>
        <w:t xml:space="preserve">zakończenia: </w:t>
      </w:r>
      <w:r w:rsidRPr="00487A9F">
        <w:rPr>
          <w:rFonts w:eastAsia="Times New Roman" w:cstheme="minorHAnsi"/>
          <w:color w:val="000000"/>
          <w:sz w:val="20"/>
          <w:szCs w:val="20"/>
          <w:lang w:eastAsia="pl-PL"/>
        </w:rPr>
        <w:t xml:space="preserve">2024-11-30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II.9) Informacje dodatkowe: </w:t>
      </w:r>
    </w:p>
    <w:p w:rsidR="00487A9F" w:rsidRPr="00487A9F" w:rsidRDefault="00487A9F" w:rsidP="00487A9F">
      <w:pPr>
        <w:spacing w:after="0" w:line="450" w:lineRule="atLeast"/>
        <w:rPr>
          <w:rFonts w:eastAsia="Times New Roman" w:cstheme="minorHAnsi"/>
          <w:b/>
          <w:bCs/>
          <w:color w:val="000000"/>
          <w:sz w:val="20"/>
          <w:szCs w:val="20"/>
          <w:lang w:eastAsia="pl-PL"/>
        </w:rPr>
      </w:pPr>
      <w:r w:rsidRPr="00487A9F">
        <w:rPr>
          <w:rFonts w:eastAsia="Times New Roman" w:cstheme="minorHAnsi"/>
          <w:b/>
          <w:bCs/>
          <w:color w:val="000000"/>
          <w:sz w:val="20"/>
          <w:szCs w:val="20"/>
          <w:u w:val="single"/>
          <w:lang w:eastAsia="pl-PL"/>
        </w:rPr>
        <w:t xml:space="preserve">SEKCJA III: INFORMACJE O CHARAKTERZE PRAWNYM, EKONOMICZNYM, FINANSOWYM I TECHNICZNYM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III.1) WARUNKI UDZIAŁU W POSTĘPOWANIU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III.1.1) Kompetencje lub uprawnienia do prowadzenia określonej działalności zawodowej, o ile wynika to z odrębnych przepisów</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Określenie warunków: Wykonawca spełni warunek udziału w postępowaniu, o którym mowa w pkt. 2.1. lit a) SIWZ jeżeli wykaże, że posiada uprawnienia do wykonywania czynności bankowych na podstawie ustawy z dnia 29 sierpnia 1997 r. Prawo bankowe (Dz. U. z 2017r. poz. 1876). </w:t>
      </w:r>
      <w:r w:rsidRPr="00487A9F">
        <w:rPr>
          <w:rFonts w:eastAsia="Times New Roman" w:cstheme="minorHAnsi"/>
          <w:color w:val="000000"/>
          <w:sz w:val="20"/>
          <w:szCs w:val="20"/>
          <w:lang w:eastAsia="pl-PL"/>
        </w:rPr>
        <w:br/>
        <w:t xml:space="preserve">Informacje dodatkowe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III.1.2) Sytuacja finansowa lub ekonomiczna </w:t>
      </w:r>
      <w:r w:rsidRPr="00487A9F">
        <w:rPr>
          <w:rFonts w:eastAsia="Times New Roman" w:cstheme="minorHAnsi"/>
          <w:color w:val="000000"/>
          <w:sz w:val="20"/>
          <w:szCs w:val="20"/>
          <w:lang w:eastAsia="pl-PL"/>
        </w:rPr>
        <w:br/>
        <w:t xml:space="preserve">Określenie warunków: Zamawiający nie określa warunku udziału w postępowaniu </w:t>
      </w:r>
      <w:r w:rsidRPr="00487A9F">
        <w:rPr>
          <w:rFonts w:eastAsia="Times New Roman" w:cstheme="minorHAnsi"/>
          <w:color w:val="000000"/>
          <w:sz w:val="20"/>
          <w:szCs w:val="20"/>
          <w:lang w:eastAsia="pl-PL"/>
        </w:rPr>
        <w:br/>
        <w:t xml:space="preserve">Informacje dodatkowe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III.1.3) Zdolność techniczna lub zawodowa </w:t>
      </w:r>
      <w:r w:rsidRPr="00487A9F">
        <w:rPr>
          <w:rFonts w:eastAsia="Times New Roman" w:cstheme="minorHAnsi"/>
          <w:color w:val="000000"/>
          <w:sz w:val="20"/>
          <w:szCs w:val="20"/>
          <w:lang w:eastAsia="pl-PL"/>
        </w:rPr>
        <w:br/>
        <w:t xml:space="preserve">Określenie warunków: Zamawiający nie określa warunku udziału w postępowaniu </w:t>
      </w:r>
      <w:r w:rsidRPr="00487A9F">
        <w:rPr>
          <w:rFonts w:eastAsia="Times New Roman" w:cstheme="minorHAnsi"/>
          <w:color w:val="000000"/>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w:t>
      </w:r>
      <w:r w:rsidRPr="00487A9F">
        <w:rPr>
          <w:rFonts w:eastAsia="Times New Roman" w:cstheme="minorHAnsi"/>
          <w:color w:val="000000"/>
          <w:sz w:val="20"/>
          <w:szCs w:val="20"/>
          <w:lang w:eastAsia="pl-PL"/>
        </w:rPr>
        <w:lastRenderedPageBreak/>
        <w:t xml:space="preserve">kwalifikacjach zawodowych lub doświadczeniu tych osób: Nie </w:t>
      </w:r>
      <w:r w:rsidRPr="00487A9F">
        <w:rPr>
          <w:rFonts w:eastAsia="Times New Roman" w:cstheme="minorHAnsi"/>
          <w:color w:val="000000"/>
          <w:sz w:val="20"/>
          <w:szCs w:val="20"/>
          <w:lang w:eastAsia="pl-PL"/>
        </w:rPr>
        <w:br/>
        <w:t xml:space="preserve">Informacje dodatkowe: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III.2) PODSTAWY WYKLUCZENIA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III.2.1) Podstawy wykluczenia określone w art. 24 ust. 1 ustawy </w:t>
      </w:r>
      <w:proofErr w:type="spellStart"/>
      <w:r w:rsidRPr="00487A9F">
        <w:rPr>
          <w:rFonts w:eastAsia="Times New Roman" w:cstheme="minorHAnsi"/>
          <w:b/>
          <w:bCs/>
          <w:color w:val="000000"/>
          <w:sz w:val="20"/>
          <w:szCs w:val="20"/>
          <w:lang w:eastAsia="pl-PL"/>
        </w:rPr>
        <w:t>Pzp</w:t>
      </w:r>
      <w:proofErr w:type="spellEnd"/>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III.2.2) Zamawiający przewiduje wykluczenie wykonawcy na podstawie art. 24 ust. 5 ustawy </w:t>
      </w:r>
      <w:proofErr w:type="spellStart"/>
      <w:r w:rsidRPr="00487A9F">
        <w:rPr>
          <w:rFonts w:eastAsia="Times New Roman" w:cstheme="minorHAnsi"/>
          <w:b/>
          <w:bCs/>
          <w:color w:val="000000"/>
          <w:sz w:val="20"/>
          <w:szCs w:val="20"/>
          <w:lang w:eastAsia="pl-PL"/>
        </w:rPr>
        <w:t>Pzp</w:t>
      </w:r>
      <w:proofErr w:type="spellEnd"/>
      <w:r w:rsidRPr="00487A9F">
        <w:rPr>
          <w:rFonts w:eastAsia="Times New Roman" w:cstheme="minorHAnsi"/>
          <w:color w:val="000000"/>
          <w:sz w:val="20"/>
          <w:szCs w:val="20"/>
          <w:lang w:eastAsia="pl-PL"/>
        </w:rPr>
        <w:t xml:space="preserve"> Tak Zamawiający przewiduje następujące fakultatywne podstawy wykluczenia: Tak (podstawa wykluczenia określona w art. 24 ust. 5 pkt 1 ustawy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Oświadczenie o niepodleganiu wykluczeniu oraz spełnianiu warunków udziału w postępowaniu</w:t>
      </w:r>
      <w:r>
        <w:rPr>
          <w:rFonts w:eastAsia="Times New Roman" w:cstheme="minorHAnsi"/>
          <w:b/>
          <w:bCs/>
          <w:color w:val="000000"/>
          <w:sz w:val="20"/>
          <w:szCs w:val="20"/>
          <w:lang w:eastAsia="pl-PL"/>
        </w:rPr>
        <w:t xml:space="preserve">: </w:t>
      </w:r>
      <w:r w:rsidRPr="00487A9F">
        <w:rPr>
          <w:rFonts w:eastAsia="Times New Roman" w:cstheme="minorHAnsi"/>
          <w:color w:val="000000"/>
          <w:sz w:val="20"/>
          <w:szCs w:val="20"/>
          <w:lang w:eastAsia="pl-PL"/>
        </w:rPr>
        <w:t xml:space="preserve">Tak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Oświadczenie </w:t>
      </w:r>
      <w:r>
        <w:rPr>
          <w:rFonts w:eastAsia="Times New Roman" w:cstheme="minorHAnsi"/>
          <w:b/>
          <w:bCs/>
          <w:color w:val="000000"/>
          <w:sz w:val="20"/>
          <w:szCs w:val="20"/>
          <w:lang w:eastAsia="pl-PL"/>
        </w:rPr>
        <w:t xml:space="preserve">o spełnianiu kryteriów selekcji: </w:t>
      </w:r>
      <w:r w:rsidRPr="00487A9F">
        <w:rPr>
          <w:rFonts w:eastAsia="Times New Roman" w:cstheme="minorHAnsi"/>
          <w:color w:val="000000"/>
          <w:sz w:val="20"/>
          <w:szCs w:val="20"/>
          <w:lang w:eastAsia="pl-PL"/>
        </w:rPr>
        <w:t xml:space="preserve">Nie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1) Zamawiający w celu potwierdzenia braku podstaw do wykluczenia wykonawcy z udziału w postępowaniu, przed udzieleniem zamówienia może wezwać wykonawcę, którego oferta została najwyżej oceniona, do złożenia w wyznaczonym, nie krótszym niż 5 dni terminie, aktualnych na dzień złożenia oświadczeń lub dokumentów tj. a)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2) Jeżeli wykonawca ma siedzibę lub </w:t>
      </w:r>
      <w:r w:rsidRPr="00487A9F">
        <w:rPr>
          <w:rFonts w:eastAsia="Times New Roman" w:cstheme="minorHAnsi"/>
          <w:color w:val="000000"/>
          <w:sz w:val="20"/>
          <w:szCs w:val="20"/>
          <w:lang w:eastAsia="pl-PL"/>
        </w:rPr>
        <w:lastRenderedPageBreak/>
        <w:t xml:space="preserve">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 3) Dokumenty, o których mowa w pkt. 2 powyżej,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1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III.5.1) W ZAKRESIE SPEŁNIANIA WARUNKÓW UDZIAŁU W POSTĘPOWANIU:</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1) W celu potwierdzenia spełniania warunków udziału w postępowaniu określonych w rozdziale VI ust. 4 SIWZ, Zamawiający przed udzieleniem zamówienia wezwie wykonawcę, którego oferta została najwyżej oceniona, do złożenia w wyznaczonym, nie krótszym niż 5 dni, terminie aktualnych na dzień złożenia oświadczeń lub dokumentów tj. a) zezwolenie uprawniające do wykonywania czynności bankowych na podstawie ustawy Prawo bankowe.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III.5.2) W ZAKRESIE KRYTERIÓW SELEKCJI:</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487A9F" w:rsidRPr="00487A9F" w:rsidRDefault="00487A9F" w:rsidP="00487A9F">
      <w:pPr>
        <w:spacing w:after="0" w:line="450" w:lineRule="atLeast"/>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III.7) INNE DOKUMENTY NIE WYMIENIONE W pkt III.3) - III.6)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lastRenderedPageBreak/>
        <w:t xml:space="preserve">1) Wykonawca w terminie 3 dni od dnia zamieszczenia na stronie internetowej informacji o której mowa w art. 86 ust. 5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(zgodnie z którym: „Niezwłocznie po otwarciu ofert zamawiający zamieszcza na stronie internetowej informacje dotyczące: • kwoty, jaką zamierza przeznaczyć na sfinansowanie zamówienia; • firm oraz adresów wykonawców, którzy złożyli oferty w terminie; • ceny, terminu wykonania zamówienia, okresu gwarancji i warunków płatności zawartych w ofertach” przekaże zamawiającemu oświadczenie o przynależności lub braku przynależności do tej samej grupy kapitałowej, o której mowa w art. 24 ust. 1 pkt 23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Oświadczenie zaleca się przygotować zgodnie z wzorem określonym w załączniku nr 4 do SIWZ. W przypadku składania oferty wspólnej ww. dokument składa każdy z Wykonawców składających ofertę wspólną. Wraz ze złożeniem oświadczenia, wykonawca może przedstawić dowody, że powiązania z innym wykonawcą nie prowadzą do zakłócenia konkurencji w postępowaniu o udzielenie zamówienia. 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 Jeżeli z przedstawionych dokumentów wynika, że osoba, która podpisała ofertę i wymagane oświadczenia i dokumenty,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 4) Wykonawca nie jest obowiązany do złożenia oświadczeń lub dokumentów potwierdzających brak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 z zastrzeżeniem pkt. 5 i 6. 5) W przypadku wskazania przez wykonawcę dostępności oświadczeń lub dokumentów potwierdzających brak podstaw do wykluczenia w formie elektronicznej pod określonymi adresami internetowymi ogólnodostępnych i bezpłatnych bazach danych, zamawiający pobiera samodzielnie z tych baz danych wskazane przez wykonawcę oświadczenia lub dokumenty. 6) W przypadku wskazania przez wykonawcę oświadczeń lub dokumentów, potwierdzających brak podstaw do wykluczenia, które znajdują się w posiadaniu zamawiającego, w szczególności oświadczeń lub dokumentów przechowywanych przez zamawiającego zgodnie z art. 97 ust. 1 ustawy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zamawiający w celu potwierdzenia okoliczności, o których mowa w art. 25 ust. 1 pkt 3 ustawy </w:t>
      </w:r>
      <w:proofErr w:type="spellStart"/>
      <w:r w:rsidRPr="00487A9F">
        <w:rPr>
          <w:rFonts w:eastAsia="Times New Roman" w:cstheme="minorHAnsi"/>
          <w:color w:val="000000"/>
          <w:sz w:val="20"/>
          <w:szCs w:val="20"/>
          <w:lang w:eastAsia="pl-PL"/>
        </w:rPr>
        <w:t>Pzp</w:t>
      </w:r>
      <w:proofErr w:type="spellEnd"/>
      <w:r w:rsidRPr="00487A9F">
        <w:rPr>
          <w:rFonts w:eastAsia="Times New Roman" w:cstheme="minorHAnsi"/>
          <w:color w:val="000000"/>
          <w:sz w:val="20"/>
          <w:szCs w:val="20"/>
          <w:lang w:eastAsia="pl-PL"/>
        </w:rPr>
        <w:t xml:space="preserve">, korzysta z posiadanych oświadczeń lub dokumentów, o ile są one aktualne. Pozostałe dokumenty składające się na ofertę: 1) </w:t>
      </w:r>
      <w:r w:rsidRPr="00487A9F">
        <w:rPr>
          <w:rFonts w:eastAsia="Times New Roman" w:cstheme="minorHAnsi"/>
          <w:color w:val="000000"/>
          <w:sz w:val="20"/>
          <w:szCs w:val="20"/>
          <w:lang w:eastAsia="pl-PL"/>
        </w:rPr>
        <w:lastRenderedPageBreak/>
        <w:t xml:space="preserve">Wypełniony załącznik nr 1 – formularz „OFERTA” . 2) Inne oświadczenia niezbędne dla prawidłowej oceny złożonej oferty wynikającej z SIWZ. </w:t>
      </w:r>
    </w:p>
    <w:p w:rsidR="00487A9F" w:rsidRPr="00487A9F" w:rsidRDefault="00487A9F" w:rsidP="00487A9F">
      <w:pPr>
        <w:spacing w:after="0" w:line="450" w:lineRule="atLeast"/>
        <w:rPr>
          <w:rFonts w:eastAsia="Times New Roman" w:cstheme="minorHAnsi"/>
          <w:b/>
          <w:bCs/>
          <w:color w:val="000000"/>
          <w:sz w:val="20"/>
          <w:szCs w:val="20"/>
          <w:lang w:eastAsia="pl-PL"/>
        </w:rPr>
      </w:pPr>
      <w:r w:rsidRPr="00487A9F">
        <w:rPr>
          <w:rFonts w:eastAsia="Times New Roman" w:cstheme="minorHAnsi"/>
          <w:b/>
          <w:bCs/>
          <w:color w:val="000000"/>
          <w:sz w:val="20"/>
          <w:szCs w:val="20"/>
          <w:u w:val="single"/>
          <w:lang w:eastAsia="pl-PL"/>
        </w:rPr>
        <w:t xml:space="preserve">SEKCJA IV: PROCEDURA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t xml:space="preserve">IV.1) OPIS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IV.1.1) Tryb udzielenia zamówienia: </w:t>
      </w:r>
      <w:r w:rsidRPr="00487A9F">
        <w:rPr>
          <w:rFonts w:eastAsia="Times New Roman" w:cstheme="minorHAnsi"/>
          <w:color w:val="000000"/>
          <w:sz w:val="20"/>
          <w:szCs w:val="20"/>
          <w:lang w:eastAsia="pl-PL"/>
        </w:rPr>
        <w:t xml:space="preserve">Przetarg nieograniczony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IV.1.2) Zamawiający żąda wniesienia wadium:</w:t>
      </w:r>
      <w:r w:rsidRPr="00487A9F">
        <w:rPr>
          <w:rFonts w:eastAsia="Times New Roman" w:cstheme="minorHAnsi"/>
          <w:color w:val="000000"/>
          <w:sz w:val="20"/>
          <w:szCs w:val="20"/>
          <w:lang w:eastAsia="pl-PL"/>
        </w:rPr>
        <w:t xml:space="preserve"> 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IV.1.3) Przewiduje się udzielenie zaliczek na poczet wykonania zamówienia:</w:t>
      </w:r>
      <w:r w:rsidRPr="00487A9F">
        <w:rPr>
          <w:rFonts w:eastAsia="Times New Roman" w:cstheme="minorHAnsi"/>
          <w:color w:val="000000"/>
          <w:sz w:val="20"/>
          <w:szCs w:val="20"/>
          <w:lang w:eastAsia="pl-PL"/>
        </w:rPr>
        <w:t xml:space="preserve"> Nie </w:t>
      </w:r>
      <w:r w:rsidRPr="00487A9F">
        <w:rPr>
          <w:rFonts w:eastAsia="Times New Roman" w:cstheme="minorHAnsi"/>
          <w:color w:val="000000"/>
          <w:sz w:val="20"/>
          <w:szCs w:val="20"/>
          <w:lang w:eastAsia="pl-PL"/>
        </w:rPr>
        <w:br/>
        <w:t xml:space="preserve">Należy podać informacje na temat udzielania zaliczek: </w:t>
      </w:r>
      <w:r w:rsidRPr="00487A9F">
        <w:rPr>
          <w:rFonts w:eastAsia="Times New Roman" w:cstheme="minorHAnsi"/>
          <w:color w:val="000000"/>
          <w:sz w:val="20"/>
          <w:szCs w:val="20"/>
          <w:lang w:eastAsia="pl-PL"/>
        </w:rPr>
        <w:br/>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IV.1.4) Wymaga się złożenia ofert w postaci katalogów elektronicznych lub dołączenia do ofert katalogów elektronicznych: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t xml:space="preserve">Dopuszcza się złożenie ofert w postaci katalogów elektronicznych lub dołączenia do ofert katalogów elektronicznych: Nie </w:t>
      </w:r>
      <w:r w:rsidRPr="00487A9F">
        <w:rPr>
          <w:rFonts w:eastAsia="Times New Roman" w:cstheme="minorHAnsi"/>
          <w:color w:val="000000"/>
          <w:sz w:val="20"/>
          <w:szCs w:val="20"/>
          <w:lang w:eastAsia="pl-PL"/>
        </w:rPr>
        <w:br/>
        <w:t xml:space="preserve">Informacje dodatkowe: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IV.1.5.) Wymaga się złożenia oferty wariantowej: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t xml:space="preserve">Dopuszcza się złożenie oferty wariantowej </w:t>
      </w:r>
      <w:r w:rsidRPr="00487A9F">
        <w:rPr>
          <w:rFonts w:eastAsia="Times New Roman" w:cstheme="minorHAnsi"/>
          <w:color w:val="000000"/>
          <w:sz w:val="20"/>
          <w:szCs w:val="20"/>
          <w:lang w:eastAsia="pl-PL"/>
        </w:rPr>
        <w:br/>
        <w:t xml:space="preserve">Nie </w:t>
      </w:r>
      <w:r w:rsidRPr="00487A9F">
        <w:rPr>
          <w:rFonts w:eastAsia="Times New Roman" w:cstheme="minorHAnsi"/>
          <w:color w:val="000000"/>
          <w:sz w:val="20"/>
          <w:szCs w:val="20"/>
          <w:lang w:eastAsia="pl-PL"/>
        </w:rPr>
        <w:br/>
        <w:t xml:space="preserve">Złożenie oferty wariantowej dopuszcza się tylko z jednoczesnym złożeniem oferty zasadniczej: Nie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lastRenderedPageBreak/>
        <w:t xml:space="preserve">IV.1.6) Przewidywana liczba wykonawców, którzy zostaną zaproszeni do udziału w postępowaniu </w:t>
      </w:r>
      <w:r w:rsidRPr="00487A9F">
        <w:rPr>
          <w:rFonts w:eastAsia="Times New Roman" w:cstheme="minorHAnsi"/>
          <w:color w:val="000000"/>
          <w:sz w:val="20"/>
          <w:szCs w:val="20"/>
          <w:lang w:eastAsia="pl-PL"/>
        </w:rPr>
        <w:br/>
      </w:r>
      <w:r w:rsidRPr="00487A9F">
        <w:rPr>
          <w:rFonts w:eastAsia="Times New Roman" w:cstheme="minorHAnsi"/>
          <w:i/>
          <w:iCs/>
          <w:color w:val="000000"/>
          <w:sz w:val="20"/>
          <w:szCs w:val="20"/>
          <w:lang w:eastAsia="pl-PL"/>
        </w:rPr>
        <w:t xml:space="preserve">(przetarg ograniczony, negocjacje z ogłoszeniem, dialog konkurencyjny, partnerstwo innowacyjne)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Liczba wykonawców   </w:t>
      </w:r>
      <w:r w:rsidRPr="00487A9F">
        <w:rPr>
          <w:rFonts w:eastAsia="Times New Roman" w:cstheme="minorHAnsi"/>
          <w:color w:val="000000"/>
          <w:sz w:val="20"/>
          <w:szCs w:val="20"/>
          <w:lang w:eastAsia="pl-PL"/>
        </w:rPr>
        <w:br/>
        <w:t xml:space="preserve">Przewidywana minimalna liczba wykonawców </w:t>
      </w:r>
      <w:r w:rsidRPr="00487A9F">
        <w:rPr>
          <w:rFonts w:eastAsia="Times New Roman" w:cstheme="minorHAnsi"/>
          <w:color w:val="000000"/>
          <w:sz w:val="20"/>
          <w:szCs w:val="20"/>
          <w:lang w:eastAsia="pl-PL"/>
        </w:rPr>
        <w:br/>
        <w:t xml:space="preserve">Maksymalna liczba wykonawców   </w:t>
      </w:r>
      <w:r w:rsidRPr="00487A9F">
        <w:rPr>
          <w:rFonts w:eastAsia="Times New Roman" w:cstheme="minorHAnsi"/>
          <w:color w:val="000000"/>
          <w:sz w:val="20"/>
          <w:szCs w:val="20"/>
          <w:lang w:eastAsia="pl-PL"/>
        </w:rPr>
        <w:br/>
        <w:t xml:space="preserve">Kryteria selekcji wykonawców: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IV.1.7) Informacje na temat umowy ramowej lub dynamicznego systemu zakupów: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Umowa ramowa będzie zawarta: </w:t>
      </w:r>
      <w:r w:rsidRPr="00487A9F">
        <w:rPr>
          <w:rFonts w:eastAsia="Times New Roman" w:cstheme="minorHAnsi"/>
          <w:color w:val="000000"/>
          <w:sz w:val="20"/>
          <w:szCs w:val="20"/>
          <w:lang w:eastAsia="pl-PL"/>
        </w:rPr>
        <w:br/>
        <w:t xml:space="preserve">Czy przewiduje się ograniczenie liczby uczestników umowy ramowej: </w:t>
      </w:r>
      <w:r w:rsidRPr="00487A9F">
        <w:rPr>
          <w:rFonts w:eastAsia="Times New Roman" w:cstheme="minorHAnsi"/>
          <w:color w:val="000000"/>
          <w:sz w:val="20"/>
          <w:szCs w:val="20"/>
          <w:lang w:eastAsia="pl-PL"/>
        </w:rPr>
        <w:br/>
        <w:t xml:space="preserve">Przewidziana maksymalna liczba uczestników umowy ramowej: </w:t>
      </w:r>
      <w:r w:rsidRPr="00487A9F">
        <w:rPr>
          <w:rFonts w:eastAsia="Times New Roman" w:cstheme="minorHAnsi"/>
          <w:color w:val="000000"/>
          <w:sz w:val="20"/>
          <w:szCs w:val="20"/>
          <w:lang w:eastAsia="pl-PL"/>
        </w:rPr>
        <w:br/>
        <w:t xml:space="preserve">Informacje dodatkowe: </w:t>
      </w:r>
      <w:r w:rsidRPr="00487A9F">
        <w:rPr>
          <w:rFonts w:eastAsia="Times New Roman" w:cstheme="minorHAnsi"/>
          <w:color w:val="000000"/>
          <w:sz w:val="20"/>
          <w:szCs w:val="20"/>
          <w:lang w:eastAsia="pl-PL"/>
        </w:rPr>
        <w:br/>
        <w:t xml:space="preserve">Zamówienie obejmuje ustanowienie dynamicznego systemu zakupów: </w:t>
      </w:r>
      <w:r w:rsidRPr="00487A9F">
        <w:rPr>
          <w:rFonts w:eastAsia="Times New Roman" w:cstheme="minorHAnsi"/>
          <w:color w:val="000000"/>
          <w:sz w:val="20"/>
          <w:szCs w:val="20"/>
          <w:lang w:eastAsia="pl-PL"/>
        </w:rPr>
        <w:br/>
        <w:t xml:space="preserve">Adres strony internetowej, na której będą zamieszczone dodatkowe informacje dotyczące dynamicznego systemu zakupów: </w:t>
      </w:r>
      <w:r w:rsidRPr="00487A9F">
        <w:rPr>
          <w:rFonts w:eastAsia="Times New Roman" w:cstheme="minorHAnsi"/>
          <w:color w:val="000000"/>
          <w:sz w:val="20"/>
          <w:szCs w:val="20"/>
          <w:lang w:eastAsia="pl-PL"/>
        </w:rPr>
        <w:br/>
        <w:t xml:space="preserve">Informacje dodatkowe: </w:t>
      </w:r>
      <w:r w:rsidRPr="00487A9F">
        <w:rPr>
          <w:rFonts w:eastAsia="Times New Roman" w:cstheme="minorHAnsi"/>
          <w:color w:val="000000"/>
          <w:sz w:val="20"/>
          <w:szCs w:val="20"/>
          <w:lang w:eastAsia="pl-PL"/>
        </w:rPr>
        <w:br/>
        <w:t xml:space="preserve">W ramach umowy ramowej/dynamicznego systemu zakupów dopuszcza się złożenie ofert w formie katalogów elektronicznych: </w:t>
      </w:r>
      <w:r w:rsidRPr="00487A9F">
        <w:rPr>
          <w:rFonts w:eastAsia="Times New Roman" w:cstheme="minorHAnsi"/>
          <w:color w:val="000000"/>
          <w:sz w:val="20"/>
          <w:szCs w:val="20"/>
          <w:lang w:eastAsia="pl-PL"/>
        </w:rPr>
        <w:br/>
        <w:t xml:space="preserve">Przewiduje się pobranie ze złożonych katalogów elektronicznych informacji potrzebnych do sporządzenia ofert w ramach umowy ramowej/dynamicznego systemu zakupów: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IV.1.8) Aukcja elektroniczna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Przewidziane jest przeprowadzenie aukcji elektronicznej </w:t>
      </w:r>
      <w:r w:rsidRPr="00487A9F">
        <w:rPr>
          <w:rFonts w:eastAsia="Times New Roman" w:cstheme="minorHAnsi"/>
          <w:i/>
          <w:iCs/>
          <w:color w:val="000000"/>
          <w:sz w:val="20"/>
          <w:szCs w:val="20"/>
          <w:lang w:eastAsia="pl-PL"/>
        </w:rPr>
        <w:t xml:space="preserve">(przetarg nieograniczony, przetarg ograniczony, negocjacje z ogłoszeniem) </w:t>
      </w:r>
      <w:r w:rsidRPr="00487A9F">
        <w:rPr>
          <w:rFonts w:eastAsia="Times New Roman" w:cstheme="minorHAnsi"/>
          <w:color w:val="000000"/>
          <w:sz w:val="20"/>
          <w:szCs w:val="20"/>
          <w:lang w:eastAsia="pl-PL"/>
        </w:rPr>
        <w:t xml:space="preserve">Nie </w:t>
      </w:r>
      <w:r w:rsidRPr="00487A9F">
        <w:rPr>
          <w:rFonts w:eastAsia="Times New Roman" w:cstheme="minorHAnsi"/>
          <w:color w:val="000000"/>
          <w:sz w:val="20"/>
          <w:szCs w:val="20"/>
          <w:lang w:eastAsia="pl-PL"/>
        </w:rPr>
        <w:br/>
        <w:t xml:space="preserve">Należy podać adres strony internetowej, na której aukcja będzie prowadzona: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Należy wskazać elementy, których wartości będą przedmiotem aukcji elektronicznej: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Przewiduje się ograniczenia co do przedstawionych wartości, wynikające z opisu przedmiotu zamówienia:</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br/>
        <w:t xml:space="preserve">Należy podać, które informacje zostaną udostępnione wykonawcom w trakcie aukcji elektronicznej oraz jaki będzie termin ich udostępnienia: </w:t>
      </w:r>
      <w:r w:rsidRPr="00487A9F">
        <w:rPr>
          <w:rFonts w:eastAsia="Times New Roman" w:cstheme="minorHAnsi"/>
          <w:color w:val="000000"/>
          <w:sz w:val="20"/>
          <w:szCs w:val="20"/>
          <w:lang w:eastAsia="pl-PL"/>
        </w:rPr>
        <w:br/>
        <w:t xml:space="preserve">Informacje dotyczące przebiegu aukcji elektronicznej: </w:t>
      </w:r>
      <w:r w:rsidRPr="00487A9F">
        <w:rPr>
          <w:rFonts w:eastAsia="Times New Roman" w:cstheme="minorHAnsi"/>
          <w:color w:val="000000"/>
          <w:sz w:val="20"/>
          <w:szCs w:val="20"/>
          <w:lang w:eastAsia="pl-PL"/>
        </w:rPr>
        <w:br/>
        <w:t xml:space="preserve">Jaki jest przewidziany sposób postępowania w toku aukcji elektronicznej i jakie będą warunki, na jakich wykonawcy będą mogli licytować (minimalne wysokości postąpień): </w:t>
      </w:r>
      <w:r w:rsidRPr="00487A9F">
        <w:rPr>
          <w:rFonts w:eastAsia="Times New Roman" w:cstheme="minorHAnsi"/>
          <w:color w:val="000000"/>
          <w:sz w:val="20"/>
          <w:szCs w:val="20"/>
          <w:lang w:eastAsia="pl-PL"/>
        </w:rPr>
        <w:br/>
        <w:t xml:space="preserve">Informacje dotyczące wykorzystywanego sprzętu elektronicznego, rozwiązań i specyfikacji technicznych w zakresie połączeń: </w:t>
      </w:r>
      <w:r w:rsidRPr="00487A9F">
        <w:rPr>
          <w:rFonts w:eastAsia="Times New Roman" w:cstheme="minorHAnsi"/>
          <w:color w:val="000000"/>
          <w:sz w:val="20"/>
          <w:szCs w:val="20"/>
          <w:lang w:eastAsia="pl-PL"/>
        </w:rPr>
        <w:br/>
        <w:t xml:space="preserve">Wymagania dotyczące rejestracji i identyfikacji wykonawców w aukcji elektronicznej: </w:t>
      </w:r>
      <w:r w:rsidRPr="00487A9F">
        <w:rPr>
          <w:rFonts w:eastAsia="Times New Roman" w:cstheme="minorHAnsi"/>
          <w:color w:val="000000"/>
          <w:sz w:val="20"/>
          <w:szCs w:val="20"/>
          <w:lang w:eastAsia="pl-PL"/>
        </w:rPr>
        <w:br/>
        <w:t xml:space="preserve">Informacje o liczbie etapów aukcji elektronicznej i czasie ich trwania: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Czas trwania: </w:t>
      </w:r>
      <w:r w:rsidRPr="00487A9F">
        <w:rPr>
          <w:rFonts w:eastAsia="Times New Roman" w:cstheme="minorHAnsi"/>
          <w:color w:val="000000"/>
          <w:sz w:val="20"/>
          <w:szCs w:val="20"/>
          <w:lang w:eastAsia="pl-PL"/>
        </w:rPr>
        <w:br/>
        <w:t xml:space="preserve">Czy wykonawcy, którzy nie złożyli nowych postąpień, zostaną zakwalifikowani do następnego etapu: </w:t>
      </w:r>
      <w:r w:rsidRPr="00487A9F">
        <w:rPr>
          <w:rFonts w:eastAsia="Times New Roman" w:cstheme="minorHAnsi"/>
          <w:color w:val="000000"/>
          <w:sz w:val="20"/>
          <w:szCs w:val="20"/>
          <w:lang w:eastAsia="pl-PL"/>
        </w:rPr>
        <w:br/>
        <w:t xml:space="preserve">Warunki zamknięcia aukcji elektronicznej: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IV.2) KRYTERIA OCENY OFERT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IV.2.1) Kryteria oceny ofert: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IV.2.2) Kryteria</w:t>
      </w:r>
      <w:r w:rsidRPr="00487A9F">
        <w:rPr>
          <w:rFonts w:eastAsia="Times New Roman" w:cstheme="minorHAnsi"/>
          <w:color w:val="000000"/>
          <w:sz w:val="20"/>
          <w:szCs w:val="20"/>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84"/>
        <w:gridCol w:w="839"/>
      </w:tblGrid>
      <w:tr w:rsidR="00487A9F" w:rsidRPr="00487A9F" w:rsidTr="00487A9F">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Znaczenie</w:t>
            </w:r>
          </w:p>
        </w:tc>
      </w:tr>
      <w:tr w:rsidR="00487A9F" w:rsidRPr="00487A9F" w:rsidTr="00487A9F">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60,00</w:t>
            </w:r>
          </w:p>
        </w:tc>
      </w:tr>
      <w:tr w:rsidR="00487A9F" w:rsidRPr="00487A9F" w:rsidTr="00487A9F">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 xml:space="preserve">Termin uruchomienia transzy kredytu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7A9F" w:rsidRPr="00487A9F" w:rsidRDefault="00487A9F" w:rsidP="00487A9F">
            <w:pPr>
              <w:spacing w:after="0" w:line="240" w:lineRule="auto"/>
              <w:rPr>
                <w:rFonts w:eastAsia="Times New Roman" w:cstheme="minorHAnsi"/>
                <w:sz w:val="20"/>
                <w:szCs w:val="20"/>
                <w:lang w:eastAsia="pl-PL"/>
              </w:rPr>
            </w:pPr>
            <w:r w:rsidRPr="00487A9F">
              <w:rPr>
                <w:rFonts w:eastAsia="Times New Roman" w:cstheme="minorHAnsi"/>
                <w:sz w:val="20"/>
                <w:szCs w:val="20"/>
                <w:lang w:eastAsia="pl-PL"/>
              </w:rPr>
              <w:t>40,00</w:t>
            </w:r>
          </w:p>
        </w:tc>
      </w:tr>
    </w:tbl>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b/>
          <w:bCs/>
          <w:color w:val="000000"/>
          <w:sz w:val="20"/>
          <w:szCs w:val="20"/>
          <w:lang w:eastAsia="pl-PL"/>
        </w:rPr>
        <w:lastRenderedPageBreak/>
        <w:t xml:space="preserve">IV.2.3) Zastosowanie procedury, o której mowa w art. 24aa ust. 1 ustawy </w:t>
      </w:r>
      <w:proofErr w:type="spellStart"/>
      <w:r w:rsidRPr="00487A9F">
        <w:rPr>
          <w:rFonts w:eastAsia="Times New Roman" w:cstheme="minorHAnsi"/>
          <w:b/>
          <w:bCs/>
          <w:color w:val="000000"/>
          <w:sz w:val="20"/>
          <w:szCs w:val="20"/>
          <w:lang w:eastAsia="pl-PL"/>
        </w:rPr>
        <w:t>Pzp</w:t>
      </w:r>
      <w:proofErr w:type="spellEnd"/>
      <w:r w:rsidRPr="00487A9F">
        <w:rPr>
          <w:rFonts w:eastAsia="Times New Roman" w:cstheme="minorHAnsi"/>
          <w:b/>
          <w:bCs/>
          <w:color w:val="000000"/>
          <w:sz w:val="20"/>
          <w:szCs w:val="20"/>
          <w:lang w:eastAsia="pl-PL"/>
        </w:rPr>
        <w:t xml:space="preserve"> </w:t>
      </w:r>
      <w:r w:rsidRPr="00487A9F">
        <w:rPr>
          <w:rFonts w:eastAsia="Times New Roman" w:cstheme="minorHAnsi"/>
          <w:color w:val="000000"/>
          <w:sz w:val="20"/>
          <w:szCs w:val="20"/>
          <w:lang w:eastAsia="pl-PL"/>
        </w:rPr>
        <w:t>(przetarg nieograniczony)</w:t>
      </w:r>
      <w:r>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t xml:space="preserve">Tak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IV.3) Negocjacje z ogłoszeniem, dialog konkurencyjny, partnerstwo innowacyjne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IV.3.1) Informacje na temat negocjacji z ogłoszeniem</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Minimalne wymagania, które muszą spełniać wszystkie oferty: nie dotyczy </w:t>
      </w:r>
      <w:r w:rsidRPr="00487A9F">
        <w:rPr>
          <w:rFonts w:eastAsia="Times New Roman" w:cstheme="minorHAnsi"/>
          <w:color w:val="000000"/>
          <w:sz w:val="20"/>
          <w:szCs w:val="20"/>
          <w:lang w:eastAsia="pl-PL"/>
        </w:rPr>
        <w:br/>
        <w:t xml:space="preserve">Przewidziane jest zastrzeżenie prawa do udzielenia zamówienia na podstawie ofert wstępnych bez przeprowadzenia negocjacji </w:t>
      </w:r>
      <w:r w:rsidRPr="00487A9F">
        <w:rPr>
          <w:rFonts w:eastAsia="Times New Roman" w:cstheme="minorHAnsi"/>
          <w:color w:val="000000"/>
          <w:sz w:val="20"/>
          <w:szCs w:val="20"/>
          <w:lang w:eastAsia="pl-PL"/>
        </w:rPr>
        <w:br/>
        <w:t xml:space="preserve">Przewidziany jest podział negocjacji na etapy w celu ograniczenia liczby ofert: </w:t>
      </w:r>
      <w:r w:rsidRPr="00487A9F">
        <w:rPr>
          <w:rFonts w:eastAsia="Times New Roman" w:cstheme="minorHAnsi"/>
          <w:color w:val="000000"/>
          <w:sz w:val="20"/>
          <w:szCs w:val="20"/>
          <w:lang w:eastAsia="pl-PL"/>
        </w:rPr>
        <w:br/>
        <w:t xml:space="preserve">Należy podać informacje na temat etapów negocjacji (w tym liczbę etapów):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IV.3.2) Informacje na temat dialogu konkurencyjnego</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Opis potrzeb i wymagań zamawiającego lub informacja o sposobie uzyskania tego opisu: </w:t>
      </w:r>
      <w:r w:rsidRPr="00487A9F">
        <w:rPr>
          <w:rFonts w:eastAsia="Times New Roman" w:cstheme="minorHAnsi"/>
          <w:color w:val="000000"/>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487A9F">
        <w:rPr>
          <w:rFonts w:eastAsia="Times New Roman" w:cstheme="minorHAnsi"/>
          <w:color w:val="000000"/>
          <w:sz w:val="20"/>
          <w:szCs w:val="20"/>
          <w:lang w:eastAsia="pl-PL"/>
        </w:rPr>
        <w:br/>
        <w:t xml:space="preserve">Wstępny harmonogram postępowania: </w:t>
      </w:r>
      <w:r w:rsidRPr="00487A9F">
        <w:rPr>
          <w:rFonts w:eastAsia="Times New Roman" w:cstheme="minorHAnsi"/>
          <w:color w:val="000000"/>
          <w:sz w:val="20"/>
          <w:szCs w:val="20"/>
          <w:lang w:eastAsia="pl-PL"/>
        </w:rPr>
        <w:br/>
        <w:t xml:space="preserve">Podział dialogu na etapy w celu ograniczenia liczby rozwiązań: </w:t>
      </w:r>
      <w:r w:rsidRPr="00487A9F">
        <w:rPr>
          <w:rFonts w:eastAsia="Times New Roman" w:cstheme="minorHAnsi"/>
          <w:color w:val="000000"/>
          <w:sz w:val="20"/>
          <w:szCs w:val="20"/>
          <w:lang w:eastAsia="pl-PL"/>
        </w:rPr>
        <w:br/>
        <w:t xml:space="preserve">Należy podać informacje na temat etapów dialogu: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IV.3.3) Informacje na temat partnerstwa innowacyjnego</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t xml:space="preserve">Elementy opisu przedmiotu zamówienia definiujące minimalne wymagania, którym muszą odpowiadać </w:t>
      </w:r>
      <w:r w:rsidRPr="00487A9F">
        <w:rPr>
          <w:rFonts w:eastAsia="Times New Roman" w:cstheme="minorHAnsi"/>
          <w:color w:val="000000"/>
          <w:sz w:val="20"/>
          <w:szCs w:val="20"/>
          <w:lang w:eastAsia="pl-PL"/>
        </w:rPr>
        <w:lastRenderedPageBreak/>
        <w:t xml:space="preserve">wszystkie oferty: </w:t>
      </w:r>
      <w:r w:rsidRPr="00487A9F">
        <w:rPr>
          <w:rFonts w:eastAsia="Times New Roman" w:cstheme="minorHAnsi"/>
          <w:color w:val="000000"/>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IV.4) Licytacja elektroniczna </w:t>
      </w:r>
      <w:r w:rsidRPr="00487A9F">
        <w:rPr>
          <w:rFonts w:eastAsia="Times New Roman" w:cstheme="minorHAnsi"/>
          <w:color w:val="000000"/>
          <w:sz w:val="20"/>
          <w:szCs w:val="20"/>
          <w:lang w:eastAsia="pl-PL"/>
        </w:rPr>
        <w:br/>
        <w:t xml:space="preserve">Adres strony internetowej, na której będzie prowadzona licytacja elektroniczna: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Adres strony internetowej, na której jest dostępny opis przedmiotu zamówienia w licytacji elektronicznej: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Wymagania dotyczące rejestracji i identyfikacji wykonawców w licytacji elektronicznej, w tym wymagania techniczne urządzeń informatycznych: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Sposób postępowania w toku licytacji elektronicznej, w tym określenie minimalnych wysokości postąpień: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Informacje o liczbie etapów licytacji elektronicznej i czasie ich trwania: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Czas trwania: </w:t>
      </w:r>
      <w:r w:rsidRPr="00487A9F">
        <w:rPr>
          <w:rFonts w:eastAsia="Times New Roman" w:cstheme="minorHAnsi"/>
          <w:color w:val="000000"/>
          <w:sz w:val="20"/>
          <w:szCs w:val="20"/>
          <w:lang w:eastAsia="pl-PL"/>
        </w:rPr>
        <w:br/>
        <w:t xml:space="preserve">Wykonawcy, którzy nie złożyli nowych postąpień, zostaną zakwalifikowani do następnego etapu: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Termin składania wniosków o dopuszczenie do udziału w licytacji elektronicznej: </w:t>
      </w:r>
      <w:r w:rsidRPr="00487A9F">
        <w:rPr>
          <w:rFonts w:eastAsia="Times New Roman" w:cstheme="minorHAnsi"/>
          <w:color w:val="000000"/>
          <w:sz w:val="20"/>
          <w:szCs w:val="20"/>
          <w:lang w:eastAsia="pl-PL"/>
        </w:rPr>
        <w:br/>
        <w:t xml:space="preserve">Data: godzina: </w:t>
      </w:r>
      <w:r w:rsidRPr="00487A9F">
        <w:rPr>
          <w:rFonts w:eastAsia="Times New Roman" w:cstheme="minorHAnsi"/>
          <w:color w:val="000000"/>
          <w:sz w:val="20"/>
          <w:szCs w:val="20"/>
          <w:lang w:eastAsia="pl-PL"/>
        </w:rPr>
        <w:br/>
        <w:t xml:space="preserve">Termin otwarcia licytacji elektronicznej: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Termin i warunki zamknięcia licytacji elektronicznej: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Istotne dla stron postanowienia, które zostaną wprowadzone do treści zawieranej umowy w sprawie zamówienia publicznego, albo ogólne warunki umowy, albo wzór umowy: </w:t>
      </w:r>
    </w:p>
    <w:p w:rsidR="00487A9F" w:rsidRPr="00487A9F" w:rsidRDefault="00487A9F" w:rsidP="00487A9F">
      <w:pPr>
        <w:spacing w:after="0" w:line="240" w:lineRule="auto"/>
        <w:rPr>
          <w:rFonts w:eastAsia="Times New Roman" w:cstheme="minorHAnsi"/>
          <w:color w:val="000000"/>
          <w:sz w:val="20"/>
          <w:szCs w:val="20"/>
          <w:lang w:eastAsia="pl-PL"/>
        </w:rPr>
      </w:pPr>
      <w:r w:rsidRPr="00487A9F">
        <w:rPr>
          <w:rFonts w:eastAsia="Times New Roman" w:cstheme="minorHAnsi"/>
          <w:color w:val="000000"/>
          <w:sz w:val="20"/>
          <w:szCs w:val="20"/>
          <w:lang w:eastAsia="pl-PL"/>
        </w:rPr>
        <w:t xml:space="preserve">Wymagania dotyczące zabezpieczenia należytego wykonania umowy: </w:t>
      </w:r>
    </w:p>
    <w:p w:rsidR="00487A9F" w:rsidRPr="00487A9F" w:rsidRDefault="00487A9F" w:rsidP="00487A9F">
      <w:pPr>
        <w:spacing w:after="0" w:line="240" w:lineRule="auto"/>
        <w:rPr>
          <w:rFonts w:eastAsia="Times New Roman" w:cstheme="minorHAnsi"/>
          <w:b/>
          <w:bCs/>
          <w:color w:val="000000"/>
          <w:sz w:val="20"/>
          <w:szCs w:val="20"/>
          <w:lang w:eastAsia="pl-PL"/>
        </w:rPr>
      </w:pPr>
      <w:r w:rsidRPr="00487A9F">
        <w:rPr>
          <w:rFonts w:eastAsia="Times New Roman" w:cstheme="minorHAnsi"/>
          <w:b/>
          <w:bCs/>
          <w:color w:val="000000"/>
          <w:sz w:val="20"/>
          <w:szCs w:val="20"/>
          <w:lang w:eastAsia="pl-PL"/>
        </w:rPr>
        <w:t>IV.5) ZMIANA UMOWY</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Przewiduje się istotne zmiany postanowień zawartej umowy w stosunku do treści oferty, na podstawie której dokonano wyboru wykonawcy:</w:t>
      </w:r>
      <w:r w:rsidRPr="00487A9F">
        <w:rPr>
          <w:rFonts w:eastAsia="Times New Roman" w:cstheme="minorHAnsi"/>
          <w:color w:val="000000"/>
          <w:sz w:val="20"/>
          <w:szCs w:val="20"/>
          <w:lang w:eastAsia="pl-PL"/>
        </w:rPr>
        <w:t xml:space="preserve"> Nie </w:t>
      </w:r>
      <w:r w:rsidRPr="00487A9F">
        <w:rPr>
          <w:rFonts w:eastAsia="Times New Roman" w:cstheme="minorHAnsi"/>
          <w:color w:val="000000"/>
          <w:sz w:val="20"/>
          <w:szCs w:val="20"/>
          <w:lang w:eastAsia="pl-PL"/>
        </w:rPr>
        <w:br/>
      </w:r>
      <w:r w:rsidRPr="00487A9F">
        <w:rPr>
          <w:rFonts w:eastAsia="Times New Roman" w:cstheme="minorHAnsi"/>
          <w:color w:val="000000"/>
          <w:sz w:val="20"/>
          <w:szCs w:val="20"/>
          <w:lang w:eastAsia="pl-PL"/>
        </w:rPr>
        <w:lastRenderedPageBreak/>
        <w:t xml:space="preserve">Należy wskazać zakres, charakter zmian oraz warunki wprowadzenia zmian: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IV.6) INFORMACJE ADMINISTRACYJNE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IV.6.1) Sposób udostępniania informacji o charakterze poufnym </w:t>
      </w:r>
      <w:r w:rsidRPr="00487A9F">
        <w:rPr>
          <w:rFonts w:eastAsia="Times New Roman" w:cstheme="minorHAnsi"/>
          <w:i/>
          <w:iCs/>
          <w:color w:val="000000"/>
          <w:sz w:val="20"/>
          <w:szCs w:val="20"/>
          <w:lang w:eastAsia="pl-PL"/>
        </w:rPr>
        <w:t xml:space="preserve">(jeżeli dotyczy):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Środki służące ochronie informacji o charakterze poufnym</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IV.6.2) Termin składania ofert lub wniosków o dopuszczenie do udziału w postępowaniu: </w:t>
      </w:r>
      <w:r w:rsidRPr="00487A9F">
        <w:rPr>
          <w:rFonts w:eastAsia="Times New Roman" w:cstheme="minorHAnsi"/>
          <w:color w:val="000000"/>
          <w:sz w:val="20"/>
          <w:szCs w:val="20"/>
          <w:lang w:eastAsia="pl-PL"/>
        </w:rPr>
        <w:br/>
        <w:t xml:space="preserve">Data: 2018-06-19, godzina: 10:00, </w:t>
      </w:r>
      <w:r w:rsidRPr="00487A9F">
        <w:rPr>
          <w:rFonts w:eastAsia="Times New Roman" w:cstheme="minorHAnsi"/>
          <w:color w:val="000000"/>
          <w:sz w:val="20"/>
          <w:szCs w:val="20"/>
          <w:lang w:eastAsia="pl-PL"/>
        </w:rPr>
        <w:br/>
        <w:t xml:space="preserve">Skrócenie terminu składania wniosków, ze względu na pilną potrzebę udzielenia zamówienia (przetarg nieograniczony, przetarg ograniczony, negocjacje z ogłoszeniem): Nie </w:t>
      </w:r>
      <w:r w:rsidRPr="00487A9F">
        <w:rPr>
          <w:rFonts w:eastAsia="Times New Roman" w:cstheme="minorHAnsi"/>
          <w:color w:val="000000"/>
          <w:sz w:val="20"/>
          <w:szCs w:val="20"/>
          <w:lang w:eastAsia="pl-PL"/>
        </w:rPr>
        <w:br/>
        <w:t xml:space="preserve">Wskazać powody: </w:t>
      </w:r>
      <w:r w:rsidRPr="00487A9F">
        <w:rPr>
          <w:rFonts w:eastAsia="Times New Roman" w:cstheme="minorHAnsi"/>
          <w:color w:val="000000"/>
          <w:sz w:val="20"/>
          <w:szCs w:val="20"/>
          <w:lang w:eastAsia="pl-PL"/>
        </w:rPr>
        <w:br/>
        <w:t xml:space="preserve">Język lub języki, w jakich mogą być sporządzane oferty lub wnioski o dopuszczenie do udziału w postępowaniu </w:t>
      </w:r>
      <w:r w:rsidRPr="00487A9F">
        <w:rPr>
          <w:rFonts w:eastAsia="Times New Roman" w:cstheme="minorHAnsi"/>
          <w:color w:val="000000"/>
          <w:sz w:val="20"/>
          <w:szCs w:val="20"/>
          <w:lang w:eastAsia="pl-PL"/>
        </w:rPr>
        <w:br/>
        <w:t xml:space="preserve">&gt; Polski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 xml:space="preserve">IV.6.3) Termin związania ofertą: </w:t>
      </w:r>
      <w:r w:rsidRPr="00487A9F">
        <w:rPr>
          <w:rFonts w:eastAsia="Times New Roman" w:cstheme="minorHAnsi"/>
          <w:color w:val="000000"/>
          <w:sz w:val="20"/>
          <w:szCs w:val="20"/>
          <w:lang w:eastAsia="pl-PL"/>
        </w:rPr>
        <w:t xml:space="preserve">do: okres w dniach: 30 (od ostatecznego terminu składania ofert)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7A9F">
        <w:rPr>
          <w:rFonts w:eastAsia="Times New Roman" w:cstheme="minorHAnsi"/>
          <w:color w:val="000000"/>
          <w:sz w:val="20"/>
          <w:szCs w:val="20"/>
          <w:lang w:eastAsia="pl-PL"/>
        </w:rPr>
        <w:t xml:space="preserve"> 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7A9F">
        <w:rPr>
          <w:rFonts w:eastAsia="Times New Roman" w:cstheme="minorHAnsi"/>
          <w:color w:val="000000"/>
          <w:sz w:val="20"/>
          <w:szCs w:val="20"/>
          <w:lang w:eastAsia="pl-PL"/>
        </w:rPr>
        <w:t xml:space="preserve"> Nie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lang w:eastAsia="pl-PL"/>
        </w:rPr>
        <w:t>IV.6.6) Informacje dodatkowe:</w:t>
      </w:r>
      <w:r w:rsidRPr="00487A9F">
        <w:rPr>
          <w:rFonts w:eastAsia="Times New Roman" w:cstheme="minorHAnsi"/>
          <w:color w:val="000000"/>
          <w:sz w:val="20"/>
          <w:szCs w:val="20"/>
          <w:lang w:eastAsia="pl-PL"/>
        </w:rPr>
        <w:t xml:space="preserve"> </w:t>
      </w:r>
      <w:r w:rsidRPr="00487A9F">
        <w:rPr>
          <w:rFonts w:eastAsia="Times New Roman" w:cstheme="minorHAnsi"/>
          <w:color w:val="000000"/>
          <w:sz w:val="20"/>
          <w:szCs w:val="20"/>
          <w:lang w:eastAsia="pl-PL"/>
        </w:rPr>
        <w:br/>
      </w:r>
      <w:r w:rsidRPr="00487A9F">
        <w:rPr>
          <w:rFonts w:eastAsia="Times New Roman" w:cstheme="minorHAnsi"/>
          <w:b/>
          <w:bCs/>
          <w:color w:val="000000"/>
          <w:sz w:val="20"/>
          <w:szCs w:val="20"/>
          <w:u w:val="single"/>
          <w:lang w:eastAsia="pl-PL"/>
        </w:rPr>
        <w:t xml:space="preserve">ZAŁĄCZNIK I - INFORMACJE DOTYCZĄCE OFERT CZĘŚCIOWYCH </w:t>
      </w:r>
    </w:p>
    <w:tbl>
      <w:tblPr>
        <w:tblW w:w="0" w:type="auto"/>
        <w:tblCellSpacing w:w="15" w:type="dxa"/>
        <w:tblInd w:w="-63" w:type="dxa"/>
        <w:tblCellMar>
          <w:top w:w="15" w:type="dxa"/>
          <w:left w:w="15" w:type="dxa"/>
          <w:bottom w:w="15" w:type="dxa"/>
          <w:right w:w="15" w:type="dxa"/>
        </w:tblCellMar>
        <w:tblLook w:val="04A0" w:firstRow="1" w:lastRow="0" w:firstColumn="1" w:lastColumn="0" w:noHBand="0" w:noVBand="1"/>
      </w:tblPr>
      <w:tblGrid>
        <w:gridCol w:w="947"/>
        <w:gridCol w:w="3414"/>
        <w:gridCol w:w="4864"/>
      </w:tblGrid>
      <w:tr w:rsidR="00487A9F" w:rsidRPr="00A1095E" w:rsidTr="00A77DEB">
        <w:trPr>
          <w:gridBefore w:val="1"/>
          <w:gridAfter w:val="1"/>
          <w:wBefore w:w="902" w:type="dxa"/>
          <w:wAfter w:w="4819" w:type="dxa"/>
          <w:tblCellSpacing w:w="15" w:type="dxa"/>
        </w:trPr>
        <w:tc>
          <w:tcPr>
            <w:tcW w:w="3384" w:type="dxa"/>
            <w:vAlign w:val="center"/>
            <w:hideMark/>
          </w:tcPr>
          <w:p w:rsidR="00487A9F" w:rsidRPr="00A1095E" w:rsidRDefault="00487A9F" w:rsidP="00A77DEB">
            <w:pPr>
              <w:spacing w:after="0" w:line="240" w:lineRule="auto"/>
              <w:rPr>
                <w:rFonts w:eastAsia="Times New Roman" w:cs="Times New Roman"/>
                <w:color w:val="000000"/>
                <w:sz w:val="20"/>
                <w:szCs w:val="20"/>
                <w:lang w:eastAsia="pl-PL"/>
              </w:rPr>
            </w:pPr>
          </w:p>
        </w:tc>
      </w:tr>
      <w:tr w:rsidR="00487A9F" w:rsidRPr="00A1095E" w:rsidTr="00A77DEB">
        <w:tblPrEx>
          <w:tblCellSpacing w:w="0" w:type="nil"/>
          <w:shd w:val="clear" w:color="auto" w:fill="FFFFFF"/>
          <w:tblCellMar>
            <w:top w:w="0" w:type="dxa"/>
            <w:left w:w="0" w:type="dxa"/>
            <w:bottom w:w="0" w:type="dxa"/>
            <w:right w:w="0" w:type="dxa"/>
          </w:tblCellMar>
        </w:tblPrEx>
        <w:tc>
          <w:tcPr>
            <w:tcW w:w="4316" w:type="dxa"/>
            <w:gridSpan w:val="2"/>
            <w:tcBorders>
              <w:top w:val="single" w:sz="4" w:space="0" w:color="D4D4D4"/>
              <w:left w:val="single" w:sz="4" w:space="0" w:color="D4D4D4"/>
              <w:bottom w:val="single" w:sz="4" w:space="0" w:color="D4D4D4"/>
              <w:right w:val="single" w:sz="4" w:space="0" w:color="D4D4D4"/>
            </w:tcBorders>
            <w:shd w:val="clear" w:color="auto" w:fill="FFFFFF"/>
            <w:tcMar>
              <w:top w:w="0" w:type="dxa"/>
              <w:left w:w="108" w:type="dxa"/>
              <w:bottom w:w="0" w:type="dxa"/>
              <w:right w:w="108" w:type="dxa"/>
            </w:tcMar>
            <w:hideMark/>
          </w:tcPr>
          <w:p w:rsidR="00487A9F" w:rsidRPr="00A1095E" w:rsidRDefault="00487A9F" w:rsidP="00A77DEB">
            <w:pPr>
              <w:spacing w:after="0" w:line="240" w:lineRule="auto"/>
              <w:jc w:val="both"/>
              <w:rPr>
                <w:rFonts w:eastAsia="Times New Roman" w:cs="Times New Roman"/>
                <w:color w:val="4C4B4B"/>
                <w:szCs w:val="24"/>
                <w:lang w:eastAsia="pl-PL"/>
              </w:rPr>
            </w:pPr>
            <w:r w:rsidRPr="00A1095E">
              <w:rPr>
                <w:rFonts w:eastAsia="Times New Roman" w:cs="Times New Roman"/>
                <w:color w:val="4C4B4B"/>
                <w:szCs w:val="24"/>
                <w:lang w:eastAsia="pl-PL"/>
              </w:rPr>
              <w:t>Zamieszczono na stronie </w:t>
            </w:r>
            <w:hyperlink r:id="rId7" w:history="1">
              <w:r w:rsidRPr="00A1095E">
                <w:rPr>
                  <w:rFonts w:eastAsia="Times New Roman" w:cs="Times New Roman"/>
                  <w:szCs w:val="24"/>
                  <w:lang w:eastAsia="pl-PL"/>
                </w:rPr>
                <w:t>www.bip.golancz.pl</w:t>
              </w:r>
            </w:hyperlink>
          </w:p>
          <w:p w:rsidR="00487A9F" w:rsidRPr="00A1095E" w:rsidRDefault="00487A9F" w:rsidP="00487A9F">
            <w:pPr>
              <w:spacing w:after="0" w:line="240" w:lineRule="auto"/>
              <w:jc w:val="both"/>
              <w:rPr>
                <w:rFonts w:eastAsia="Times New Roman" w:cs="Times New Roman"/>
                <w:color w:val="4C4B4B"/>
                <w:szCs w:val="24"/>
                <w:lang w:eastAsia="pl-PL"/>
              </w:rPr>
            </w:pPr>
            <w:r w:rsidRPr="00A1095E">
              <w:rPr>
                <w:rFonts w:eastAsia="Times New Roman" w:cs="Times New Roman"/>
                <w:color w:val="4C4B4B"/>
                <w:szCs w:val="24"/>
                <w:lang w:eastAsia="pl-PL"/>
              </w:rPr>
              <w:t xml:space="preserve">dnia </w:t>
            </w:r>
            <w:r>
              <w:rPr>
                <w:rFonts w:eastAsia="Times New Roman" w:cs="Times New Roman"/>
                <w:color w:val="4C4B4B"/>
                <w:szCs w:val="24"/>
                <w:lang w:eastAsia="pl-PL"/>
              </w:rPr>
              <w:t>2018-06-08</w:t>
            </w:r>
          </w:p>
        </w:tc>
        <w:tc>
          <w:tcPr>
            <w:tcW w:w="4819" w:type="dxa"/>
            <w:tcBorders>
              <w:top w:val="single" w:sz="4" w:space="0" w:color="D4D4D4"/>
              <w:left w:val="single" w:sz="4" w:space="0" w:color="D4D4D4"/>
              <w:bottom w:val="single" w:sz="4" w:space="0" w:color="D4D4D4"/>
              <w:right w:val="single" w:sz="4" w:space="0" w:color="D4D4D4"/>
            </w:tcBorders>
            <w:shd w:val="clear" w:color="auto" w:fill="FFFFFF"/>
            <w:tcMar>
              <w:top w:w="0" w:type="dxa"/>
              <w:left w:w="108" w:type="dxa"/>
              <w:bottom w:w="0" w:type="dxa"/>
              <w:right w:w="108" w:type="dxa"/>
            </w:tcMar>
            <w:hideMark/>
          </w:tcPr>
          <w:p w:rsidR="00487A9F" w:rsidRPr="00A1095E" w:rsidRDefault="00487A9F" w:rsidP="00A77DEB">
            <w:pPr>
              <w:spacing w:after="0" w:line="240" w:lineRule="auto"/>
              <w:jc w:val="center"/>
              <w:rPr>
                <w:rFonts w:eastAsia="Times New Roman" w:cs="Times New Roman"/>
                <w:color w:val="4C4B4B"/>
                <w:szCs w:val="24"/>
                <w:lang w:eastAsia="pl-PL"/>
              </w:rPr>
            </w:pPr>
            <w:r w:rsidRPr="00A1095E">
              <w:rPr>
                <w:rFonts w:eastAsia="Times New Roman" w:cs="Times New Roman"/>
                <w:color w:val="4C4B4B"/>
                <w:szCs w:val="24"/>
                <w:lang w:eastAsia="pl-PL"/>
              </w:rPr>
              <w:t>BURMISTRZ</w:t>
            </w:r>
          </w:p>
          <w:p w:rsidR="00487A9F" w:rsidRPr="00A1095E" w:rsidRDefault="00487A9F" w:rsidP="00A77DEB">
            <w:pPr>
              <w:spacing w:after="0" w:line="240" w:lineRule="auto"/>
              <w:jc w:val="center"/>
              <w:rPr>
                <w:rFonts w:eastAsia="Times New Roman" w:cs="Times New Roman"/>
                <w:color w:val="4C4B4B"/>
                <w:szCs w:val="24"/>
                <w:lang w:eastAsia="pl-PL"/>
              </w:rPr>
            </w:pPr>
            <w:r w:rsidRPr="00A1095E">
              <w:rPr>
                <w:rFonts w:eastAsia="Times New Roman" w:cs="Times New Roman"/>
                <w:color w:val="4C4B4B"/>
                <w:szCs w:val="24"/>
                <w:lang w:eastAsia="pl-PL"/>
              </w:rPr>
              <w:t>Miasta i Gminy Gołańcz</w:t>
            </w:r>
          </w:p>
          <w:p w:rsidR="00487A9F" w:rsidRPr="00A1095E" w:rsidRDefault="00487A9F" w:rsidP="00A77DEB">
            <w:pPr>
              <w:spacing w:after="0" w:line="240" w:lineRule="auto"/>
              <w:jc w:val="center"/>
              <w:rPr>
                <w:rFonts w:eastAsia="Times New Roman" w:cs="Times New Roman"/>
                <w:color w:val="4C4B4B"/>
                <w:szCs w:val="24"/>
                <w:lang w:eastAsia="pl-PL"/>
              </w:rPr>
            </w:pPr>
            <w:r w:rsidRPr="00A1095E">
              <w:rPr>
                <w:rFonts w:eastAsia="Times New Roman" w:cs="Times New Roman"/>
                <w:color w:val="4C4B4B"/>
                <w:szCs w:val="24"/>
                <w:lang w:eastAsia="pl-PL"/>
              </w:rPr>
              <w:t> </w:t>
            </w:r>
          </w:p>
          <w:p w:rsidR="00487A9F" w:rsidRPr="00A1095E" w:rsidRDefault="00487A9F" w:rsidP="00A77DEB">
            <w:pPr>
              <w:spacing w:after="0" w:line="240" w:lineRule="auto"/>
              <w:jc w:val="center"/>
              <w:rPr>
                <w:rFonts w:eastAsia="Times New Roman" w:cs="Times New Roman"/>
                <w:color w:val="4C4B4B"/>
                <w:szCs w:val="24"/>
                <w:lang w:eastAsia="pl-PL"/>
              </w:rPr>
            </w:pPr>
            <w:r w:rsidRPr="00A1095E">
              <w:rPr>
                <w:rFonts w:eastAsia="Times New Roman" w:cs="Times New Roman"/>
                <w:i/>
                <w:iCs/>
                <w:color w:val="4C4B4B"/>
                <w:sz w:val="18"/>
                <w:szCs w:val="24"/>
                <w:lang w:eastAsia="pl-PL"/>
              </w:rPr>
              <w:t>mgr inż. Mieczysław DURSKI</w:t>
            </w:r>
          </w:p>
        </w:tc>
      </w:tr>
    </w:tbl>
    <w:p w:rsidR="00487A9F" w:rsidRPr="00487A9F" w:rsidRDefault="00487A9F" w:rsidP="00487A9F">
      <w:pPr>
        <w:spacing w:after="0" w:line="450" w:lineRule="atLeast"/>
        <w:rPr>
          <w:rFonts w:eastAsia="Times New Roman" w:cstheme="minorHAnsi"/>
          <w:color w:val="000000"/>
          <w:sz w:val="20"/>
          <w:szCs w:val="20"/>
          <w:lang w:eastAsia="pl-PL"/>
        </w:rPr>
      </w:pPr>
    </w:p>
    <w:p w:rsidR="00487A9F" w:rsidRPr="00487A9F" w:rsidRDefault="00487A9F" w:rsidP="00487A9F">
      <w:pPr>
        <w:spacing w:after="240" w:line="240" w:lineRule="auto"/>
        <w:rPr>
          <w:rFonts w:eastAsia="Times New Roman" w:cstheme="minorHAnsi"/>
          <w:color w:val="000000"/>
          <w:sz w:val="20"/>
          <w:szCs w:val="20"/>
          <w:lang w:eastAsia="pl-PL"/>
        </w:rPr>
      </w:pPr>
    </w:p>
    <w:p w:rsidR="00487A9F" w:rsidRPr="00487A9F" w:rsidRDefault="00487A9F" w:rsidP="00487A9F">
      <w:pPr>
        <w:pBdr>
          <w:top w:val="single" w:sz="6" w:space="1" w:color="auto"/>
        </w:pBdr>
        <w:spacing w:after="0" w:line="240" w:lineRule="auto"/>
        <w:rPr>
          <w:rFonts w:eastAsia="Times New Roman" w:cstheme="minorHAnsi"/>
          <w:vanish/>
          <w:sz w:val="20"/>
          <w:szCs w:val="20"/>
          <w:lang w:eastAsia="pl-PL"/>
        </w:rPr>
      </w:pPr>
      <w:bookmarkStart w:id="0" w:name="_GoBack"/>
      <w:bookmarkEnd w:id="0"/>
      <w:r w:rsidRPr="00487A9F">
        <w:rPr>
          <w:rFonts w:eastAsia="Times New Roman" w:cstheme="minorHAnsi"/>
          <w:vanish/>
          <w:sz w:val="20"/>
          <w:szCs w:val="20"/>
          <w:lang w:eastAsia="pl-PL"/>
        </w:rPr>
        <w:t>Dół formularza</w:t>
      </w:r>
    </w:p>
    <w:p w:rsidR="005F6461" w:rsidRPr="00487A9F" w:rsidRDefault="004C61D5">
      <w:pPr>
        <w:rPr>
          <w:rFonts w:cstheme="minorHAnsi"/>
          <w:sz w:val="20"/>
          <w:szCs w:val="20"/>
        </w:rPr>
      </w:pPr>
    </w:p>
    <w:sectPr w:rsidR="005F6461" w:rsidRPr="00487A9F" w:rsidSect="00487A9F">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9F" w:rsidRDefault="00487A9F" w:rsidP="00487A9F">
      <w:pPr>
        <w:spacing w:after="0" w:line="240" w:lineRule="auto"/>
      </w:pPr>
      <w:r>
        <w:separator/>
      </w:r>
    </w:p>
  </w:endnote>
  <w:endnote w:type="continuationSeparator" w:id="0">
    <w:p w:rsidR="00487A9F" w:rsidRDefault="00487A9F" w:rsidP="0048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99021"/>
      <w:docPartObj>
        <w:docPartGallery w:val="Page Numbers (Bottom of Page)"/>
        <w:docPartUnique/>
      </w:docPartObj>
    </w:sdtPr>
    <w:sdtEndPr>
      <w:rPr>
        <w:color w:val="808080" w:themeColor="background1" w:themeShade="80"/>
        <w:spacing w:val="60"/>
        <w:sz w:val="14"/>
      </w:rPr>
    </w:sdtEndPr>
    <w:sdtContent>
      <w:p w:rsidR="00487A9F" w:rsidRPr="00487A9F" w:rsidRDefault="00487A9F">
        <w:pPr>
          <w:pStyle w:val="Stopka"/>
          <w:pBdr>
            <w:top w:val="single" w:sz="4" w:space="1" w:color="D9D9D9" w:themeColor="background1" w:themeShade="D9"/>
          </w:pBdr>
          <w:jc w:val="right"/>
          <w:rPr>
            <w:sz w:val="14"/>
          </w:rPr>
        </w:pPr>
        <w:r w:rsidRPr="00487A9F">
          <w:rPr>
            <w:sz w:val="14"/>
          </w:rPr>
          <w:fldChar w:fldCharType="begin"/>
        </w:r>
        <w:r w:rsidRPr="00487A9F">
          <w:rPr>
            <w:sz w:val="14"/>
          </w:rPr>
          <w:instrText>PAGE   \* MERGEFORMAT</w:instrText>
        </w:r>
        <w:r w:rsidRPr="00487A9F">
          <w:rPr>
            <w:sz w:val="14"/>
          </w:rPr>
          <w:fldChar w:fldCharType="separate"/>
        </w:r>
        <w:r w:rsidR="004C61D5">
          <w:rPr>
            <w:noProof/>
            <w:sz w:val="14"/>
          </w:rPr>
          <w:t>6</w:t>
        </w:r>
        <w:r w:rsidRPr="00487A9F">
          <w:rPr>
            <w:sz w:val="14"/>
          </w:rPr>
          <w:fldChar w:fldCharType="end"/>
        </w:r>
        <w:r w:rsidRPr="00487A9F">
          <w:rPr>
            <w:sz w:val="14"/>
          </w:rPr>
          <w:t xml:space="preserve"> | </w:t>
        </w:r>
        <w:r w:rsidRPr="00487A9F">
          <w:rPr>
            <w:color w:val="808080" w:themeColor="background1" w:themeShade="80"/>
            <w:spacing w:val="60"/>
            <w:sz w:val="14"/>
          </w:rPr>
          <w:t>Strona</w:t>
        </w:r>
      </w:p>
    </w:sdtContent>
  </w:sdt>
  <w:p w:rsidR="00487A9F" w:rsidRPr="00487A9F" w:rsidRDefault="00487A9F">
    <w:pPr>
      <w:pStyle w:val="Stopka"/>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9F" w:rsidRDefault="00487A9F" w:rsidP="00487A9F">
      <w:pPr>
        <w:spacing w:after="0" w:line="240" w:lineRule="auto"/>
      </w:pPr>
      <w:r>
        <w:separator/>
      </w:r>
    </w:p>
  </w:footnote>
  <w:footnote w:type="continuationSeparator" w:id="0">
    <w:p w:rsidR="00487A9F" w:rsidRDefault="00487A9F" w:rsidP="00487A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9F"/>
    <w:rsid w:val="000D299D"/>
    <w:rsid w:val="00133085"/>
    <w:rsid w:val="00487A9F"/>
    <w:rsid w:val="004C61D5"/>
    <w:rsid w:val="00B160FC"/>
    <w:rsid w:val="00E11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87A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87A9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87A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87A9F"/>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487A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A9F"/>
  </w:style>
  <w:style w:type="paragraph" w:styleId="Stopka">
    <w:name w:val="footer"/>
    <w:basedOn w:val="Normalny"/>
    <w:link w:val="StopkaZnak"/>
    <w:uiPriority w:val="99"/>
    <w:unhideWhenUsed/>
    <w:rsid w:val="00487A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87A9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87A9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87A9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87A9F"/>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487A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A9F"/>
  </w:style>
  <w:style w:type="paragraph" w:styleId="Stopka">
    <w:name w:val="footer"/>
    <w:basedOn w:val="Normalny"/>
    <w:link w:val="StopkaZnak"/>
    <w:uiPriority w:val="99"/>
    <w:unhideWhenUsed/>
    <w:rsid w:val="00487A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84294">
      <w:bodyDiv w:val="1"/>
      <w:marLeft w:val="0"/>
      <w:marRight w:val="0"/>
      <w:marTop w:val="0"/>
      <w:marBottom w:val="0"/>
      <w:divBdr>
        <w:top w:val="none" w:sz="0" w:space="0" w:color="auto"/>
        <w:left w:val="none" w:sz="0" w:space="0" w:color="auto"/>
        <w:bottom w:val="none" w:sz="0" w:space="0" w:color="auto"/>
        <w:right w:val="none" w:sz="0" w:space="0" w:color="auto"/>
      </w:divBdr>
      <w:divsChild>
        <w:div w:id="714889053">
          <w:marLeft w:val="0"/>
          <w:marRight w:val="0"/>
          <w:marTop w:val="0"/>
          <w:marBottom w:val="0"/>
          <w:divBdr>
            <w:top w:val="none" w:sz="0" w:space="0" w:color="auto"/>
            <w:left w:val="none" w:sz="0" w:space="0" w:color="auto"/>
            <w:bottom w:val="none" w:sz="0" w:space="0" w:color="auto"/>
            <w:right w:val="none" w:sz="0" w:space="0" w:color="auto"/>
          </w:divBdr>
          <w:divsChild>
            <w:div w:id="1366177221">
              <w:marLeft w:val="0"/>
              <w:marRight w:val="0"/>
              <w:marTop w:val="0"/>
              <w:marBottom w:val="0"/>
              <w:divBdr>
                <w:top w:val="none" w:sz="0" w:space="0" w:color="auto"/>
                <w:left w:val="none" w:sz="0" w:space="0" w:color="auto"/>
                <w:bottom w:val="none" w:sz="0" w:space="0" w:color="auto"/>
                <w:right w:val="none" w:sz="0" w:space="0" w:color="auto"/>
              </w:divBdr>
            </w:div>
            <w:div w:id="1549222013">
              <w:marLeft w:val="0"/>
              <w:marRight w:val="0"/>
              <w:marTop w:val="0"/>
              <w:marBottom w:val="0"/>
              <w:divBdr>
                <w:top w:val="none" w:sz="0" w:space="0" w:color="auto"/>
                <w:left w:val="none" w:sz="0" w:space="0" w:color="auto"/>
                <w:bottom w:val="none" w:sz="0" w:space="0" w:color="auto"/>
                <w:right w:val="none" w:sz="0" w:space="0" w:color="auto"/>
              </w:divBdr>
            </w:div>
            <w:div w:id="1321810355">
              <w:marLeft w:val="0"/>
              <w:marRight w:val="0"/>
              <w:marTop w:val="0"/>
              <w:marBottom w:val="0"/>
              <w:divBdr>
                <w:top w:val="none" w:sz="0" w:space="0" w:color="auto"/>
                <w:left w:val="none" w:sz="0" w:space="0" w:color="auto"/>
                <w:bottom w:val="none" w:sz="0" w:space="0" w:color="auto"/>
                <w:right w:val="none" w:sz="0" w:space="0" w:color="auto"/>
              </w:divBdr>
              <w:divsChild>
                <w:div w:id="74712016">
                  <w:marLeft w:val="0"/>
                  <w:marRight w:val="0"/>
                  <w:marTop w:val="0"/>
                  <w:marBottom w:val="0"/>
                  <w:divBdr>
                    <w:top w:val="none" w:sz="0" w:space="0" w:color="auto"/>
                    <w:left w:val="none" w:sz="0" w:space="0" w:color="auto"/>
                    <w:bottom w:val="none" w:sz="0" w:space="0" w:color="auto"/>
                    <w:right w:val="none" w:sz="0" w:space="0" w:color="auto"/>
                  </w:divBdr>
                </w:div>
              </w:divsChild>
            </w:div>
            <w:div w:id="1669479752">
              <w:marLeft w:val="0"/>
              <w:marRight w:val="0"/>
              <w:marTop w:val="0"/>
              <w:marBottom w:val="0"/>
              <w:divBdr>
                <w:top w:val="none" w:sz="0" w:space="0" w:color="auto"/>
                <w:left w:val="none" w:sz="0" w:space="0" w:color="auto"/>
                <w:bottom w:val="none" w:sz="0" w:space="0" w:color="auto"/>
                <w:right w:val="none" w:sz="0" w:space="0" w:color="auto"/>
              </w:divBdr>
              <w:divsChild>
                <w:div w:id="825433269">
                  <w:marLeft w:val="0"/>
                  <w:marRight w:val="0"/>
                  <w:marTop w:val="0"/>
                  <w:marBottom w:val="0"/>
                  <w:divBdr>
                    <w:top w:val="none" w:sz="0" w:space="0" w:color="auto"/>
                    <w:left w:val="none" w:sz="0" w:space="0" w:color="auto"/>
                    <w:bottom w:val="none" w:sz="0" w:space="0" w:color="auto"/>
                    <w:right w:val="none" w:sz="0" w:space="0" w:color="auto"/>
                  </w:divBdr>
                </w:div>
              </w:divsChild>
            </w:div>
            <w:div w:id="1088385276">
              <w:marLeft w:val="0"/>
              <w:marRight w:val="0"/>
              <w:marTop w:val="0"/>
              <w:marBottom w:val="0"/>
              <w:divBdr>
                <w:top w:val="none" w:sz="0" w:space="0" w:color="auto"/>
                <w:left w:val="none" w:sz="0" w:space="0" w:color="auto"/>
                <w:bottom w:val="none" w:sz="0" w:space="0" w:color="auto"/>
                <w:right w:val="none" w:sz="0" w:space="0" w:color="auto"/>
              </w:divBdr>
              <w:divsChild>
                <w:div w:id="523521542">
                  <w:marLeft w:val="0"/>
                  <w:marRight w:val="0"/>
                  <w:marTop w:val="0"/>
                  <w:marBottom w:val="0"/>
                  <w:divBdr>
                    <w:top w:val="none" w:sz="0" w:space="0" w:color="auto"/>
                    <w:left w:val="none" w:sz="0" w:space="0" w:color="auto"/>
                    <w:bottom w:val="none" w:sz="0" w:space="0" w:color="auto"/>
                    <w:right w:val="none" w:sz="0" w:space="0" w:color="auto"/>
                  </w:divBdr>
                </w:div>
                <w:div w:id="1552841159">
                  <w:marLeft w:val="0"/>
                  <w:marRight w:val="0"/>
                  <w:marTop w:val="0"/>
                  <w:marBottom w:val="0"/>
                  <w:divBdr>
                    <w:top w:val="none" w:sz="0" w:space="0" w:color="auto"/>
                    <w:left w:val="none" w:sz="0" w:space="0" w:color="auto"/>
                    <w:bottom w:val="none" w:sz="0" w:space="0" w:color="auto"/>
                    <w:right w:val="none" w:sz="0" w:space="0" w:color="auto"/>
                  </w:divBdr>
                </w:div>
                <w:div w:id="75368007">
                  <w:marLeft w:val="0"/>
                  <w:marRight w:val="0"/>
                  <w:marTop w:val="0"/>
                  <w:marBottom w:val="0"/>
                  <w:divBdr>
                    <w:top w:val="none" w:sz="0" w:space="0" w:color="auto"/>
                    <w:left w:val="none" w:sz="0" w:space="0" w:color="auto"/>
                    <w:bottom w:val="none" w:sz="0" w:space="0" w:color="auto"/>
                    <w:right w:val="none" w:sz="0" w:space="0" w:color="auto"/>
                  </w:divBdr>
                </w:div>
                <w:div w:id="1502312188">
                  <w:marLeft w:val="0"/>
                  <w:marRight w:val="0"/>
                  <w:marTop w:val="0"/>
                  <w:marBottom w:val="0"/>
                  <w:divBdr>
                    <w:top w:val="none" w:sz="0" w:space="0" w:color="auto"/>
                    <w:left w:val="none" w:sz="0" w:space="0" w:color="auto"/>
                    <w:bottom w:val="none" w:sz="0" w:space="0" w:color="auto"/>
                    <w:right w:val="none" w:sz="0" w:space="0" w:color="auto"/>
                  </w:divBdr>
                </w:div>
              </w:divsChild>
            </w:div>
            <w:div w:id="1128472614">
              <w:marLeft w:val="0"/>
              <w:marRight w:val="0"/>
              <w:marTop w:val="0"/>
              <w:marBottom w:val="0"/>
              <w:divBdr>
                <w:top w:val="none" w:sz="0" w:space="0" w:color="auto"/>
                <w:left w:val="none" w:sz="0" w:space="0" w:color="auto"/>
                <w:bottom w:val="none" w:sz="0" w:space="0" w:color="auto"/>
                <w:right w:val="none" w:sz="0" w:space="0" w:color="auto"/>
              </w:divBdr>
              <w:divsChild>
                <w:div w:id="771239931">
                  <w:marLeft w:val="0"/>
                  <w:marRight w:val="0"/>
                  <w:marTop w:val="0"/>
                  <w:marBottom w:val="0"/>
                  <w:divBdr>
                    <w:top w:val="none" w:sz="0" w:space="0" w:color="auto"/>
                    <w:left w:val="none" w:sz="0" w:space="0" w:color="auto"/>
                    <w:bottom w:val="none" w:sz="0" w:space="0" w:color="auto"/>
                    <w:right w:val="none" w:sz="0" w:space="0" w:color="auto"/>
                  </w:divBdr>
                </w:div>
                <w:div w:id="919633164">
                  <w:marLeft w:val="0"/>
                  <w:marRight w:val="0"/>
                  <w:marTop w:val="0"/>
                  <w:marBottom w:val="0"/>
                  <w:divBdr>
                    <w:top w:val="none" w:sz="0" w:space="0" w:color="auto"/>
                    <w:left w:val="none" w:sz="0" w:space="0" w:color="auto"/>
                    <w:bottom w:val="none" w:sz="0" w:space="0" w:color="auto"/>
                    <w:right w:val="none" w:sz="0" w:space="0" w:color="auto"/>
                  </w:divBdr>
                </w:div>
                <w:div w:id="1762215320">
                  <w:marLeft w:val="0"/>
                  <w:marRight w:val="0"/>
                  <w:marTop w:val="0"/>
                  <w:marBottom w:val="0"/>
                  <w:divBdr>
                    <w:top w:val="none" w:sz="0" w:space="0" w:color="auto"/>
                    <w:left w:val="none" w:sz="0" w:space="0" w:color="auto"/>
                    <w:bottom w:val="none" w:sz="0" w:space="0" w:color="auto"/>
                    <w:right w:val="none" w:sz="0" w:space="0" w:color="auto"/>
                  </w:divBdr>
                </w:div>
                <w:div w:id="2140755679">
                  <w:marLeft w:val="0"/>
                  <w:marRight w:val="0"/>
                  <w:marTop w:val="0"/>
                  <w:marBottom w:val="0"/>
                  <w:divBdr>
                    <w:top w:val="none" w:sz="0" w:space="0" w:color="auto"/>
                    <w:left w:val="none" w:sz="0" w:space="0" w:color="auto"/>
                    <w:bottom w:val="none" w:sz="0" w:space="0" w:color="auto"/>
                    <w:right w:val="none" w:sz="0" w:space="0" w:color="auto"/>
                  </w:divBdr>
                </w:div>
                <w:div w:id="1496646315">
                  <w:marLeft w:val="0"/>
                  <w:marRight w:val="0"/>
                  <w:marTop w:val="0"/>
                  <w:marBottom w:val="0"/>
                  <w:divBdr>
                    <w:top w:val="none" w:sz="0" w:space="0" w:color="auto"/>
                    <w:left w:val="none" w:sz="0" w:space="0" w:color="auto"/>
                    <w:bottom w:val="none" w:sz="0" w:space="0" w:color="auto"/>
                    <w:right w:val="none" w:sz="0" w:space="0" w:color="auto"/>
                  </w:divBdr>
                </w:div>
                <w:div w:id="1353916597">
                  <w:marLeft w:val="0"/>
                  <w:marRight w:val="0"/>
                  <w:marTop w:val="0"/>
                  <w:marBottom w:val="0"/>
                  <w:divBdr>
                    <w:top w:val="none" w:sz="0" w:space="0" w:color="auto"/>
                    <w:left w:val="none" w:sz="0" w:space="0" w:color="auto"/>
                    <w:bottom w:val="none" w:sz="0" w:space="0" w:color="auto"/>
                    <w:right w:val="none" w:sz="0" w:space="0" w:color="auto"/>
                  </w:divBdr>
                </w:div>
                <w:div w:id="1634796476">
                  <w:marLeft w:val="0"/>
                  <w:marRight w:val="0"/>
                  <w:marTop w:val="0"/>
                  <w:marBottom w:val="0"/>
                  <w:divBdr>
                    <w:top w:val="none" w:sz="0" w:space="0" w:color="auto"/>
                    <w:left w:val="none" w:sz="0" w:space="0" w:color="auto"/>
                    <w:bottom w:val="none" w:sz="0" w:space="0" w:color="auto"/>
                    <w:right w:val="none" w:sz="0" w:space="0" w:color="auto"/>
                  </w:divBdr>
                </w:div>
              </w:divsChild>
            </w:div>
            <w:div w:id="233708172">
              <w:marLeft w:val="0"/>
              <w:marRight w:val="0"/>
              <w:marTop w:val="0"/>
              <w:marBottom w:val="0"/>
              <w:divBdr>
                <w:top w:val="none" w:sz="0" w:space="0" w:color="auto"/>
                <w:left w:val="none" w:sz="0" w:space="0" w:color="auto"/>
                <w:bottom w:val="none" w:sz="0" w:space="0" w:color="auto"/>
                <w:right w:val="none" w:sz="0" w:space="0" w:color="auto"/>
              </w:divBdr>
              <w:divsChild>
                <w:div w:id="1620720441">
                  <w:marLeft w:val="0"/>
                  <w:marRight w:val="0"/>
                  <w:marTop w:val="0"/>
                  <w:marBottom w:val="0"/>
                  <w:divBdr>
                    <w:top w:val="none" w:sz="0" w:space="0" w:color="auto"/>
                    <w:left w:val="none" w:sz="0" w:space="0" w:color="auto"/>
                    <w:bottom w:val="none" w:sz="0" w:space="0" w:color="auto"/>
                    <w:right w:val="none" w:sz="0" w:space="0" w:color="auto"/>
                  </w:divBdr>
                </w:div>
                <w:div w:id="634870821">
                  <w:marLeft w:val="0"/>
                  <w:marRight w:val="0"/>
                  <w:marTop w:val="0"/>
                  <w:marBottom w:val="0"/>
                  <w:divBdr>
                    <w:top w:val="none" w:sz="0" w:space="0" w:color="auto"/>
                    <w:left w:val="none" w:sz="0" w:space="0" w:color="auto"/>
                    <w:bottom w:val="none" w:sz="0" w:space="0" w:color="auto"/>
                    <w:right w:val="none" w:sz="0" w:space="0" w:color="auto"/>
                  </w:divBdr>
                </w:div>
              </w:divsChild>
            </w:div>
            <w:div w:id="57940501">
              <w:marLeft w:val="0"/>
              <w:marRight w:val="0"/>
              <w:marTop w:val="0"/>
              <w:marBottom w:val="0"/>
              <w:divBdr>
                <w:top w:val="none" w:sz="0" w:space="0" w:color="auto"/>
                <w:left w:val="none" w:sz="0" w:space="0" w:color="auto"/>
                <w:bottom w:val="none" w:sz="0" w:space="0" w:color="auto"/>
                <w:right w:val="none" w:sz="0" w:space="0" w:color="auto"/>
              </w:divBdr>
              <w:divsChild>
                <w:div w:id="254366293">
                  <w:marLeft w:val="0"/>
                  <w:marRight w:val="0"/>
                  <w:marTop w:val="0"/>
                  <w:marBottom w:val="0"/>
                  <w:divBdr>
                    <w:top w:val="none" w:sz="0" w:space="0" w:color="auto"/>
                    <w:left w:val="none" w:sz="0" w:space="0" w:color="auto"/>
                    <w:bottom w:val="none" w:sz="0" w:space="0" w:color="auto"/>
                    <w:right w:val="none" w:sz="0" w:space="0" w:color="auto"/>
                  </w:divBdr>
                </w:div>
                <w:div w:id="812723561">
                  <w:marLeft w:val="0"/>
                  <w:marRight w:val="0"/>
                  <w:marTop w:val="0"/>
                  <w:marBottom w:val="0"/>
                  <w:divBdr>
                    <w:top w:val="none" w:sz="0" w:space="0" w:color="auto"/>
                    <w:left w:val="none" w:sz="0" w:space="0" w:color="auto"/>
                    <w:bottom w:val="none" w:sz="0" w:space="0" w:color="auto"/>
                    <w:right w:val="none" w:sz="0" w:space="0" w:color="auto"/>
                  </w:divBdr>
                </w:div>
                <w:div w:id="555553004">
                  <w:marLeft w:val="0"/>
                  <w:marRight w:val="0"/>
                  <w:marTop w:val="0"/>
                  <w:marBottom w:val="0"/>
                  <w:divBdr>
                    <w:top w:val="none" w:sz="0" w:space="0" w:color="auto"/>
                    <w:left w:val="none" w:sz="0" w:space="0" w:color="auto"/>
                    <w:bottom w:val="none" w:sz="0" w:space="0" w:color="auto"/>
                    <w:right w:val="none" w:sz="0" w:space="0" w:color="auto"/>
                  </w:divBdr>
                </w:div>
                <w:div w:id="803430479">
                  <w:marLeft w:val="0"/>
                  <w:marRight w:val="0"/>
                  <w:marTop w:val="0"/>
                  <w:marBottom w:val="0"/>
                  <w:divBdr>
                    <w:top w:val="none" w:sz="0" w:space="0" w:color="auto"/>
                    <w:left w:val="none" w:sz="0" w:space="0" w:color="auto"/>
                    <w:bottom w:val="none" w:sz="0" w:space="0" w:color="auto"/>
                    <w:right w:val="none" w:sz="0" w:space="0" w:color="auto"/>
                  </w:divBdr>
                </w:div>
                <w:div w:id="1321153318">
                  <w:marLeft w:val="0"/>
                  <w:marRight w:val="0"/>
                  <w:marTop w:val="0"/>
                  <w:marBottom w:val="0"/>
                  <w:divBdr>
                    <w:top w:val="none" w:sz="0" w:space="0" w:color="auto"/>
                    <w:left w:val="none" w:sz="0" w:space="0" w:color="auto"/>
                    <w:bottom w:val="none" w:sz="0" w:space="0" w:color="auto"/>
                    <w:right w:val="none" w:sz="0" w:space="0" w:color="auto"/>
                  </w:divBdr>
                </w:div>
                <w:div w:id="1385329952">
                  <w:marLeft w:val="0"/>
                  <w:marRight w:val="0"/>
                  <w:marTop w:val="0"/>
                  <w:marBottom w:val="0"/>
                  <w:divBdr>
                    <w:top w:val="none" w:sz="0" w:space="0" w:color="auto"/>
                    <w:left w:val="none" w:sz="0" w:space="0" w:color="auto"/>
                    <w:bottom w:val="none" w:sz="0" w:space="0" w:color="auto"/>
                    <w:right w:val="none" w:sz="0" w:space="0" w:color="auto"/>
                  </w:divBdr>
                </w:div>
              </w:divsChild>
            </w:div>
            <w:div w:id="1738749000">
              <w:marLeft w:val="0"/>
              <w:marRight w:val="0"/>
              <w:marTop w:val="0"/>
              <w:marBottom w:val="0"/>
              <w:divBdr>
                <w:top w:val="none" w:sz="0" w:space="0" w:color="auto"/>
                <w:left w:val="none" w:sz="0" w:space="0" w:color="auto"/>
                <w:bottom w:val="none" w:sz="0" w:space="0" w:color="auto"/>
                <w:right w:val="none" w:sz="0" w:space="0" w:color="auto"/>
              </w:divBdr>
              <w:divsChild>
                <w:div w:id="799227817">
                  <w:marLeft w:val="0"/>
                  <w:marRight w:val="0"/>
                  <w:marTop w:val="0"/>
                  <w:marBottom w:val="0"/>
                  <w:divBdr>
                    <w:top w:val="none" w:sz="0" w:space="0" w:color="auto"/>
                    <w:left w:val="none" w:sz="0" w:space="0" w:color="auto"/>
                    <w:bottom w:val="none" w:sz="0" w:space="0" w:color="auto"/>
                    <w:right w:val="none" w:sz="0" w:space="0" w:color="auto"/>
                  </w:divBdr>
                </w:div>
                <w:div w:id="1463422374">
                  <w:marLeft w:val="0"/>
                  <w:marRight w:val="0"/>
                  <w:marTop w:val="0"/>
                  <w:marBottom w:val="0"/>
                  <w:divBdr>
                    <w:top w:val="none" w:sz="0" w:space="0" w:color="auto"/>
                    <w:left w:val="none" w:sz="0" w:space="0" w:color="auto"/>
                    <w:bottom w:val="none" w:sz="0" w:space="0" w:color="auto"/>
                    <w:right w:val="none" w:sz="0" w:space="0" w:color="auto"/>
                  </w:divBdr>
                </w:div>
                <w:div w:id="737675889">
                  <w:marLeft w:val="0"/>
                  <w:marRight w:val="0"/>
                  <w:marTop w:val="0"/>
                  <w:marBottom w:val="0"/>
                  <w:divBdr>
                    <w:top w:val="none" w:sz="0" w:space="0" w:color="auto"/>
                    <w:left w:val="none" w:sz="0" w:space="0" w:color="auto"/>
                    <w:bottom w:val="none" w:sz="0" w:space="0" w:color="auto"/>
                    <w:right w:val="none" w:sz="0" w:space="0" w:color="auto"/>
                  </w:divBdr>
                </w:div>
                <w:div w:id="564069826">
                  <w:marLeft w:val="0"/>
                  <w:marRight w:val="0"/>
                  <w:marTop w:val="0"/>
                  <w:marBottom w:val="0"/>
                  <w:divBdr>
                    <w:top w:val="none" w:sz="0" w:space="0" w:color="auto"/>
                    <w:left w:val="none" w:sz="0" w:space="0" w:color="auto"/>
                    <w:bottom w:val="none" w:sz="0" w:space="0" w:color="auto"/>
                    <w:right w:val="none" w:sz="0" w:space="0" w:color="auto"/>
                  </w:divBdr>
                </w:div>
                <w:div w:id="1586065112">
                  <w:marLeft w:val="0"/>
                  <w:marRight w:val="0"/>
                  <w:marTop w:val="0"/>
                  <w:marBottom w:val="0"/>
                  <w:divBdr>
                    <w:top w:val="none" w:sz="0" w:space="0" w:color="auto"/>
                    <w:left w:val="none" w:sz="0" w:space="0" w:color="auto"/>
                    <w:bottom w:val="none" w:sz="0" w:space="0" w:color="auto"/>
                    <w:right w:val="none" w:sz="0" w:space="0" w:color="auto"/>
                  </w:divBdr>
                </w:div>
                <w:div w:id="2146852832">
                  <w:marLeft w:val="0"/>
                  <w:marRight w:val="0"/>
                  <w:marTop w:val="0"/>
                  <w:marBottom w:val="0"/>
                  <w:divBdr>
                    <w:top w:val="none" w:sz="0" w:space="0" w:color="auto"/>
                    <w:left w:val="none" w:sz="0" w:space="0" w:color="auto"/>
                    <w:bottom w:val="none" w:sz="0" w:space="0" w:color="auto"/>
                    <w:right w:val="none" w:sz="0" w:space="0" w:color="auto"/>
                  </w:divBdr>
                </w:div>
                <w:div w:id="920289158">
                  <w:marLeft w:val="0"/>
                  <w:marRight w:val="0"/>
                  <w:marTop w:val="0"/>
                  <w:marBottom w:val="0"/>
                  <w:divBdr>
                    <w:top w:val="none" w:sz="0" w:space="0" w:color="auto"/>
                    <w:left w:val="none" w:sz="0" w:space="0" w:color="auto"/>
                    <w:bottom w:val="none" w:sz="0" w:space="0" w:color="auto"/>
                    <w:right w:val="none" w:sz="0" w:space="0" w:color="auto"/>
                  </w:divBdr>
                </w:div>
                <w:div w:id="1102653105">
                  <w:marLeft w:val="0"/>
                  <w:marRight w:val="0"/>
                  <w:marTop w:val="0"/>
                  <w:marBottom w:val="0"/>
                  <w:divBdr>
                    <w:top w:val="none" w:sz="0" w:space="0" w:color="auto"/>
                    <w:left w:val="none" w:sz="0" w:space="0" w:color="auto"/>
                    <w:bottom w:val="none" w:sz="0" w:space="0" w:color="auto"/>
                    <w:right w:val="none" w:sz="0" w:space="0" w:color="auto"/>
                  </w:divBdr>
                </w:div>
              </w:divsChild>
            </w:div>
            <w:div w:id="1407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golancz.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3113</Words>
  <Characters>18681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2</cp:revision>
  <dcterms:created xsi:type="dcterms:W3CDTF">2018-06-08T09:31:00Z</dcterms:created>
  <dcterms:modified xsi:type="dcterms:W3CDTF">2018-06-08T09:47:00Z</dcterms:modified>
</cp:coreProperties>
</file>