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XXXIII/349/17</w:t>
      </w:r>
      <w:r>
        <w:rPr>
          <w:b/>
          <w:caps/>
        </w:rPr>
        <w:br/>
      </w:r>
      <w:r>
        <w:rPr>
          <w:b/>
          <w:caps/>
        </w:rPr>
        <w:t>Rady Miasta i Gminy Gołańcz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listopada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szczegółowych zasad, sposobu i trybu udzielania ulg w spłacie należności pieniężnych o charakterze cywilnoprawnym przypadających Miastu i Gminie Gołańcz lub jej jednostkom organizacyjnym, warunków dopuszczalności pomocy publicznej, a także określenia organów lub osób do tego uprawnionych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 oraz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1, 2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2077) Rada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Określa się szczegółowe zasady, sposób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tryb umarzania, odraczania oraz rozkładania na raty należności pieniężnych mających charakter cywilnoprawny przypadających Miastu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Gminie Gołańcz lub jej jednostkom organizacyjnym od osób fizycznych, osób prawnych, jednostek organizacyjnych nieposiadających osobowości prawnej zwanych dalej dłużnikami,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przypadkach uzasadnionych ważnym interesem dłużnika lub interesem publicznym, a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także określa się warunki dopuszczalności pomocy publicznej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przypadkach,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których zastosowana ulga stanowić będzie pomoc publiczną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rozumieniu odrębnych przepisów oraz wskazuje organy lub osoby uprawnione do udzielania ulg.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stosunku do dłużników będących przedsiębiorcami stosowanie umorzeń, odraczania lub rozkładania na raty spłaty należności pieniężnej, stanowiących pomoc publiczną, odbywać się będzie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ramach pomocy de minimis.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Udzielenie ulgi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formie umorzenia, odroczenia lub rozłożenia na raty spłaty należności pieniężnych,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2. podmiotom prowadzącym działalność gospodarczą następuje zgodnie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przepisami określonymi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Rozporządzeniu Komisji (UE) Nr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1407/2013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sprawie stosowania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107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108 Traktatu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funkcjonowaniu Unii Europejskiej do pomocy de minimis (Dz. Urz. UE L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352/1), a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także zgodnie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przepisami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kwietnia 2004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postępowaniu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sprawach dotyczących pomocy publicznej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1808,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późn. zm.), rozporządzenia Komisji (UE) Nr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1408/2013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sprawie stosowania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107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108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Traktatu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sektorze rolnym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UE L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352/9) oraz rozporządzenia Komisji (UE) nr 717/2014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czerwca 2014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sprawie stosowania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107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108 Traktatu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sektorze rybołówstwa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akwakultury (Dz. Urz. UE L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190/45).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Pomoc de minimis może stanowić wsparcie udzielane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przypadkach określonych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5, 6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oraz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Podmioty zamierzające skorzystać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pomocy de minimis na podstawie niniejszej uchwały są zobowiązane do przedłożenia: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zaświadczeń albo oświadczeń,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oraz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 ustawy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postępowaniu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sprawach dotyczących pomocy publicznej;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informacji niezbędnych do udzielenia pomocy de minimis, określonych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2010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pomoc de minimis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Nr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53,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późn. zm.) lub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11 czerwca 2010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pomoc de minimis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rolnictwie lub rybołówstwie (Dz.U. nr 121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810) - według formularza informacji przedstawianych przy ubieganiu się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pomoc de minimis stanowiącego załącznik do ww. rozporządzeń.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Łączna wartość pomocy udzielonej przedsiębiorcy na podstawie uchwały 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może przekroczyć równowartości dopuszczalnej wartości pomocy określonej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rozporządzeniach,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Wartość́ udzielonej pomocy de minimis podlega kumulacji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każdą inną pomocą de minimis uzyskaną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rożnych formach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różnych źródeł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okresie trzech kolejnych lat podatkowych oraz każdą pomocą inną niż de minimis, otrzymaną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odniesieniu do tych samych kosztów kwalifikowanych lub tego samego środka finansowania ryzyka.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8. 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Przez należności pieniężne rozumie się należność główną wraz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odsetkami oraz innymi należnościami ubocznymi.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Należności pieniężne mogą być umorzone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całości, jeżeli: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osoba fizyczna - zmarła 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pozostawiając żadnego majątku, albo pozostawiła majątek niepodlegający egzekucji na podstawie odrębnych przepisów, albo pozostawiła przedmioty codziennego użytku domowego, których łączna wartość 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przekracza kwoty 6.000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osoba prawna - została wykreślona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właściwego rejestru osób prawnych przy jednoczesnym braku majątku,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którego można by egzekwować należność, a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odpowiedzialność 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przechodzi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mocy prawa na osoby trzecie;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zachodzi uzasadnione przypuszczenie, że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postępowaniu egzekucyjnym 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uzyska się kwoty wyższej od kosztów dochodzenia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egzekucji tej należności lub postępowanie egzekucyjne okazało się nieskuteczne;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jednostka organizacyjna nieposiadająca osobowości prawnej uległa likwidacji;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zachodzi interes publiczny;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zachodzi ważny interes dłużnika.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przypadku, gdy oprócz dłużnika głównego są zobowiązane inne osoby, należności,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1. mogą zostać umorzone tylko wtedy, gdy warunki umarzania są spełnione wobec wszystkich zobowiązanych.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Umorzenie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przypadkach określonych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1. pkt.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1-5 następuje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urzędu, a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 wniosek dłużnika może nastąpić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przypadkach określonych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1. pkt.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5-6.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 wniosek dłużnika,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przypadkach uzasadnionych względami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społecznymi lub gospodarczymi,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szczególności możliwościami płatniczymi dłużnika: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należności mogą być umarzane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części;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mogą zostać odroczone terminy spłaty całości lub części należności;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płatność całości lub części należności może być rozłożona na raty.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Okres odroczenia terminu spłaty lub rozłożenia spłaty należności na raty 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może przekroczyć 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lat od daty udzielenia ulgi.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 należności głównej, której termin spłaty odroczono lub której spłatę̨ rozłożono na raty 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nalicza się odsetek od dnia udzielenia ulgi do dnia upływu terminu spłaty.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Wniosek,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1. powinien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dłużnika niebędącego przedsiębiorcą: imię, nazwisko, adres zamieszkania;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dłużnika będącego przedsiębiorcą: imię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nazwisko lub nazwę, adres siedziby, NIP, REGON;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sprecyzowanie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uzasadnienie wniosku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zastosowanie ulgi;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określenie terminu spłaty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przypadku wniosku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odroczenie terminu płatności;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określenie ilości rat oraz terminu ich spłaty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przypadku wniosku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rozłożenie na raty;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dokumenty potwierdzające zasadność udzielenia wnioskowanej ulgi,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tym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szczególności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przypadku osób fizycznych oświadczenie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sytuacji majątkowej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rodzinnej, źródła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rozmiary osiąganego dochodu, posiadany majątek, dochody osób prowadzących wspólne gospodarstwo domowe, a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podmiotów prowadzących działalność́ gospodarczą bilans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rachunek zysków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strat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ostatnich trzech lat lub książka przychodów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rozchodów;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dłużnika będącego przedsiębiorcą: dokumenty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informacje określone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Jeżeli wniosek dłużnika zawiera braki formalne,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szczególności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zakresie nieudokumentowania wskazanej we wniosku podstawy do zastosowania ulgi, uprawniony organ lub osoba wzywa dłużnika do usunięcia braków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terminie 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 wraz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pouczeniem, że niezastosowanie się do wezwania skutkuje pozostawieniem wniosku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Uprawniony organ lub osoba zawiadamia dłużnika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formie pisemnej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pozostawieniu jego wniosku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 umarzania należności pieniężnych uprawniony jest Burmistrz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Jeżeli wartość należności pieniężnej jest równa lub przekracza pięciokrotność kwoty minimalnego miesięcznego wynagrodzenia za pracę, Burmistrz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Gołańcz jest zobowiązany zasięgnąć opinii Komisji Rolnictwa, Finansów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Ochrony Środowiska.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Umorzenie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urzędu,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następuje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formie jednostronnego oświadczenia woli.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Do odraczania terminu zapłaty całości lub części należności, bądź rozkładania płatności całości lub części należności pieniężnej na raty uprawniony jest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Gminy Gołańcz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kierownicy jednostek organizacyjnych.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Umorzenie, odroczenie lub rozłożenie na raty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umowy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jednostronnego oświadczenia. Odmowa udzielenia ulgi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jednostronnego oświadczenia.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Kierownicy gminnych jednostek organizacyjnych przedstawiają̨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roczne sprawozdania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udzielonych ulgach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spłacie należności cywilnoprawnych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następnego roku po 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udzielono ulg.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udzielonej pomocy publicznej sporządza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zapisami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sprawach dotyczących pomocy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XLII/369/10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szczegółowych zasad, sposobu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trybu udzielania ulg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spłacie należności pieniężnych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charakterze cywilnoprawnym przypadających Miastu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Gołańcz lub jej jednostkom organizacyjnym, warunków dopuszczalności pomocy publicznej,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 określenia organów lub osób do tego uprawnionych.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wniosków złożonych przed 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niniejszej Uchwały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nierozpatrzonych do tego dnia, stosuje przepisy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obowiązuje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Wiceprzewodniczący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Andrzej Hajduk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art. 59 ustawy z dnia 27 sierpnia 2009 r. o finansach publicznych (Dz. U. z 2017 r. poz. 2077) wynika, że organ stanowiący jednostki samorządu terytorialnego, czyli Rada Miasta i Gminy określa szczegółowe zasady umarzania, odraczania, rozkładania na raty należności pieniężnych mających charakter cywilnoprawny, przypadających gminie lub jej jednostkom podległym.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Zarówno Urząd Miasta i Gminy Gołańcz, jak i inne jednostki organizacyjne gminy wymierzają i pobierają powyższe należności. Z uwagi na to, że osoby posiadające zadłużenie z ww. tytułów często występują o ich umorzenie, bądź odroczenie terminu zapłaty lub rozłożenie na raty – należało określić jednoznaczne zasady stosowania umorzeń oraz wskazać organy uprawnione do ich dokonywania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I Wiceprzewodniczący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Andrzej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Hajduk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3791FC7F-7CE9-44CA-853E-F65634306E52.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3791FC7F-7CE9-44CA-853E-F65634306E52.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XXXIII/349/17 z dnia 28 listopada 2017 r.</dc:title>
  <dc:subject>w sprawie określenia szczegółowych zasad, sposobu i^trybu udzielania ulg w^spłacie należności pieniężnych o^charakterze cywilnoprawnym przypadających Miastu i^Gminie Gołańcz lub jej jednostkom organizacyjnym, warunków dopuszczalności pomocy publicznej, a^także określenia organów lub osób do tego uprawnionych</dc:subject>
  <dc:creator>Alina Wachowiak</dc:creator>
  <cp:lastModifiedBy>Alina Wachowiak</cp:lastModifiedBy>
  <cp:revision>1</cp:revision>
  <dcterms:created xsi:type="dcterms:W3CDTF">2017-11-28T13:59:12Z</dcterms:created>
  <dcterms:modified xsi:type="dcterms:W3CDTF">2017-11-28T13:59:12Z</dcterms:modified>
  <cp:category>Akt prawny</cp:category>
</cp:coreProperties>
</file>