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XXX/300/17</w:t>
      </w:r>
      <w:r>
        <w:rPr>
          <w:b/>
          <w:caps/>
        </w:rPr>
        <w:br/>
      </w:r>
      <w:r>
        <w:rPr>
          <w:b/>
          <w:caps/>
        </w:rPr>
        <w:t>Rady Miasta i Gminy Gołańcz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czerwca 2017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dopuszczenia zapłaty podatków, stanowiących dochody budżetu Miasta i Gminy Gołańcz, instrumentem płatniczym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61a § 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ordynacja podatkowa (Dz.U.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201,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2016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poz.1948 oraz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648,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768,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935)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2016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446,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1579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1948,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2017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730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935), Rada Miasta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Gminy Gołańcz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Dopuszcza się zapłatę podatków stanowiących dochód budżetu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Gminy Gołańcz instrumentem płatniczym, w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tym instrumentem płatniczym, na którym przechowywany jest pieniądz elektroniczny.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 i Gminy Gołańcz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</w:rPr>
              <w:t>Józef Ryłko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Zgodnie z art. 61a § 1 Ustawy z dnia 29 sierpnia 1997 r. </w:t>
      </w:r>
      <w:r>
        <w:rPr>
          <w:rStyle w:val="DefaultParagraphFont"/>
          <w:rFonts w:ascii="Times New Roman" w:hAnsi="Times New Roman"/>
          <w:b w:val="0"/>
          <w:i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Ordynacja podatkowa 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rada gminy w drodze uchwały może dopuścić zapłatę podatków, stanowiących dochody budżetu gminy, za pomocą innego instrumentu płatniczego, w tym instrumentu płatniczego, na którym przechowywany jest pieniądz elektroniczny.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Wprowadzenie możliwości zapłaty podatków, w tym opłat i niepodatkowych należności budżetowych za pomocą instrumentu płatniczego, w tym instrumentu płatniczego, na którym przechowywany jest pieniądz elektroniczny ułatwi podatnikom wykonywanie ich obowiązków związanych z uiszczeniem płatności na rzecz gminy.</w:t>
      </w:r>
    </w:p>
    <w:p>
      <w:pPr>
        <w:pStyle w:val="Normal0"/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Gmina zgłosiła udział w „Programie upowszechniania płatności bezgotówkowych w jednostkach administracji publicznej” realizowanym przez Ministerstwo Rozwoju we współpracy z Krajową Izbą Rozliczeniową S.A.,  w ramach którego otrzyma jeden terminal płatniczy.</w:t>
      </w:r>
    </w:p>
    <w:p>
      <w:pPr>
        <w:pStyle w:val="Normal0"/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u w:val="none"/>
          <w:shd w:val="clear" w:color="auto" w:fill="auto"/>
          <w:vertAlign w:val="baseline"/>
        </w:rPr>
        <w:t> </w:t>
      </w:r>
    </w:p>
    <w:tbl>
      <w:tblPr>
        <w:tblStyle w:val="TableNormal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51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Normal0"/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MERGEFIELD SIGNATURE_0_0__FUNCTION \* MERGEFORMAT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Przewodniczący Rady Miasta i Gminy Gołańcz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br/>
              <w:br/>
              <w:br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MERGEFIELD SIGNATURE_0_0_FIRSTNAME \* MERGEFORMAT</w:instrTex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Józef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 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MERGEFIELD SIGNATURE_0_0_LASTNAME \* MERGEFORMAT</w:instrTex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Ryłko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 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</w:p>
    <w:p>
      <w:pPr>
        <w:pStyle w:val="Normal0"/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</w:p>
    <w:sectPr>
      <w:footerReference w:type="default" r:id="rId5"/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2202BAF8-2857-4AA4-BCDF-4B04DF5E8861.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2202BAF8-2857-4AA4-BCDF-4B04DF5E8861.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i Gminy Gołańcz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XXX/300/17 z dnia 29 czerwca 2017 r.</dc:title>
  <dc:subject>w sprawie dopuszczenia zapłaty podatków, stanowiących dochody budżetu Miasta i^Gminy Gołańcz, instrumentem płatniczym</dc:subject>
  <dc:creator>Alina Wachowiak</dc:creator>
  <cp:lastModifiedBy>Alina Wachowiak</cp:lastModifiedBy>
  <cp:revision>1</cp:revision>
  <dcterms:created xsi:type="dcterms:W3CDTF">2017-06-30T10:41:31Z</dcterms:created>
  <dcterms:modified xsi:type="dcterms:W3CDTF">2017-06-30T10:41:31Z</dcterms:modified>
  <cp:category>Akt prawny</cp:category>
</cp:coreProperties>
</file>