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A77B3E">
      <w:pPr>
        <w:ind w:left="0"/>
        <w:jc w:val="center"/>
        <w:rPr>
          <w:b/>
          <w:caps/>
        </w:rPr>
      </w:pPr>
      <w:r>
        <w:rPr>
          <w:b/>
          <w:caps/>
        </w:rPr>
        <w:t>Uchwała</w:t>
      </w:r>
      <w:r>
        <w:rPr>
          <w:b/>
          <w:caps/>
        </w:rPr>
        <w:t xml:space="preserve"> Nr XXIX/297/17</w:t>
      </w:r>
      <w:r>
        <w:rPr>
          <w:b/>
          <w:caps/>
        </w:rPr>
        <w:br/>
      </w:r>
      <w:r>
        <w:rPr>
          <w:b/>
          <w:caps/>
        </w:rPr>
        <w:t>Rady Miasta i Gminy Gołańcz</w:t>
      </w:r>
    </w:p>
    <w:p w:rsidR="00A77B3E">
      <w:pPr>
        <w:spacing w:before="280" w:after="280"/>
        <w:ind w:left="0"/>
        <w:jc w:val="center"/>
        <w:rPr>
          <w:b/>
          <w:caps/>
        </w:rPr>
      </w:pPr>
      <w:r>
        <w:rPr>
          <w:rFonts w:ascii="Times New Roman" w:eastAsia="Times New Roman" w:hAnsi="Times New Roman" w:cs="Times New Roman"/>
          <w:b w:val="0"/>
          <w:caps w:val="0"/>
          <w:sz w:val="22"/>
        </w:rPr>
        <w:t>z dnia 23 maja 2017 r.</w:t>
      </w:r>
    </w:p>
    <w:p w:rsidR="00A77B3E">
      <w:pPr>
        <w:keepNext/>
        <w:spacing w:before="0" w:after="480" w:line="240" w:lineRule="auto"/>
        <w:ind w:left="0" w:right="0" w:firstLine="0"/>
        <w:jc w:val="center"/>
        <w:rPr>
          <w:rFonts w:ascii="Times New Roman" w:eastAsia="Times New Roman" w:hAnsi="Times New Roman" w:cs="Times New Roman"/>
          <w:b/>
          <w:caps w:val="0"/>
          <w:sz w:val="22"/>
        </w:rPr>
      </w:pPr>
      <w:r>
        <w:rPr>
          <w:rFonts w:ascii="Times New Roman" w:eastAsia="Times New Roman" w:hAnsi="Times New Roman" w:cs="Times New Roman"/>
          <w:b/>
          <w:caps w:val="0"/>
          <w:sz w:val="22"/>
        </w:rPr>
        <w:t>w sprawie zmiany uchwały w sprawie zakazu sprzedaży, podawania i spożywania napojów alkoholowych w miejscach wskazanych, niewymienionych w ustawie o wychowaniu w trzeźwości i przeciwdziałaniu alkoholizmowi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Na podstawie art. 14 ust. 6 ustawy z dnia 26 października 1982 r. o wychowaniu w trzeźwości i przeciwdziałaniu alkoholizmowi (Dz.U. z 2016 r. poz. 487, z 2015 r. poz. 1893, M. P. z 2017 r. poz. 181) w związku z art. 18 ust. 2 pkt. 15 ustawy z dnia 8 marca 1990 r. o samorządzie gminnym (Dz. U. z 2016 r. poz. 446, poz. 1579 i poz. 1948 oraz z 2017 r. poz. 730) Rada Miasta i Gminy Gołańcz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z w:val="22"/>
        </w:rPr>
      </w:pPr>
      <w:r>
        <w:rPr>
          <w:b/>
        </w:rPr>
        <w:t>§ 1. </w:t>
      </w:r>
      <w:r>
        <w:rPr>
          <w:rFonts w:ascii="Times New Roman" w:eastAsia="Times New Roman" w:hAnsi="Times New Roman" w:cs="Times New Roman"/>
          <w:b w:val="0"/>
          <w:caps w:val="0"/>
          <w:sz w:val="22"/>
        </w:rPr>
        <w:t>W Uchwale nr XLV/410/10 Rady Miasta i Gminy Gołańcz z dnia 25 października 2010 roku w sprawie zakazu sprzedaży, podawania i spożywania napojów alkoholowych w miejscach wskazanych, niewymienionych w ustawie o wychowaniu w trzeźwości i przeciwdziałaniu alkoholizmowi, w § 1. dodaje się punkt 5. o następującym brzmieniu:</w:t>
      </w:r>
    </w:p>
    <w:p w:rsidR="00A77B3E">
      <w:pPr>
        <w:keepNext w:val="0"/>
        <w:keepLines w:val="0"/>
        <w:spacing w:before="120" w:after="120" w:line="240" w:lineRule="auto"/>
        <w:ind w:left="567" w:right="0" w:firstLine="0"/>
        <w:jc w:val="both"/>
        <w:rPr>
          <w:rFonts w:ascii="Times New Roman" w:eastAsia="Times New Roman" w:hAnsi="Times New Roman" w:cs="Times New Roman"/>
          <w:b w:val="0"/>
          <w:caps w:val="0"/>
          <w:sz w:val="22"/>
        </w:rPr>
      </w:pPr>
      <w:r>
        <w:rPr>
          <w:b w:val="0"/>
          <w:i w:val="0"/>
          <w:u w:val="none"/>
        </w:rPr>
        <w:t>„</w:t>
      </w:r>
      <w:r>
        <w:t>5) </w:t>
      </w:r>
      <w:r>
        <w:rPr>
          <w:rFonts w:ascii="Times New Roman" w:eastAsia="Times New Roman" w:hAnsi="Times New Roman" w:cs="Times New Roman"/>
          <w:b w:val="0"/>
          <w:caps w:val="0"/>
          <w:sz w:val="22"/>
        </w:rPr>
        <w:t> na ciągu pieszym prowadzącym od ul. Księdza Edwarda Mrotka do ul. Zamkowej, tzw. promenadzie jeziora Smolary</w:t>
      </w:r>
      <w:r>
        <w:rPr>
          <w:b w:val="0"/>
          <w:i w:val="0"/>
          <w:u w:val="none"/>
        </w:rPr>
        <w:t>”</w:t>
      </w:r>
      <w:r>
        <w:t>.</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z w:val="22"/>
        </w:rPr>
      </w:pPr>
      <w:r>
        <w:rPr>
          <w:b/>
        </w:rPr>
        <w:t>§ 2. </w:t>
      </w:r>
      <w:r>
        <w:rPr>
          <w:rFonts w:ascii="Times New Roman" w:eastAsia="Times New Roman" w:hAnsi="Times New Roman" w:cs="Times New Roman"/>
          <w:b w:val="0"/>
          <w:caps w:val="0"/>
          <w:sz w:val="22"/>
        </w:rPr>
        <w:t>Wykonanie uchwały powierza się Burmistrzowi Miasta i Gminy Gołańcz.</w:t>
      </w:r>
    </w:p>
    <w:p w:rsidR="00A77B3E">
      <w:pPr>
        <w:keepNext/>
        <w:keepLines/>
        <w:spacing w:before="120" w:after="120" w:line="240" w:lineRule="auto"/>
        <w:ind w:left="0" w:right="0" w:firstLine="340"/>
        <w:jc w:val="both"/>
        <w:rPr>
          <w:rFonts w:ascii="Times New Roman" w:eastAsia="Times New Roman" w:hAnsi="Times New Roman" w:cs="Times New Roman"/>
          <w:b w:val="0"/>
          <w:caps w:val="0"/>
          <w:sz w:val="22"/>
        </w:rPr>
      </w:pPr>
      <w:r>
        <w:rPr>
          <w:b/>
        </w:rPr>
        <w:t>§ 3. </w:t>
      </w:r>
      <w:r>
        <w:rPr>
          <w:rFonts w:ascii="Times New Roman" w:eastAsia="Times New Roman" w:hAnsi="Times New Roman" w:cs="Times New Roman"/>
          <w:b w:val="0"/>
          <w:caps w:val="0"/>
          <w:sz w:val="22"/>
        </w:rPr>
        <w:t>Uchwała wchodzi w życie 14 dni po ogłoszeniu w 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z w:val="22"/>
        </w:rPr>
      </w:pPr>
    </w:p>
    <w:p w:rsidR="00A77B3E">
      <w:pPr>
        <w:keepNext/>
        <w:spacing w:before="0" w:after="0"/>
        <w:rPr>
          <w:rFonts w:ascii="Times New Roman" w:eastAsia="Times New Roman" w:hAnsi="Times New Roman" w:cs="Times New Roman"/>
          <w:b w:val="0"/>
          <w:caps w:val="0"/>
          <w:sz w:val="22"/>
        </w:rPr>
      </w:pPr>
      <w:r>
        <w:rPr>
          <w:b w:val="0"/>
          <w:i w:val="0"/>
          <w:u w:val="none"/>
        </w:rPr>
        <w:t> </w:t>
      </w: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5103"/>
        <w:gridCol w:w="5103"/>
      </w:tblGrid>
      <w:tr>
        <w:tblPrEx>
          <w:tblW w:w="5000" w:type="pct"/>
          <w:tblBorders>
            <w:top w:val="nil"/>
            <w:left w:val="nil"/>
            <w:bottom w:val="nil"/>
            <w:right w:val="nil"/>
            <w:insideH w:val="nil"/>
            <w:insideV w:val="nil"/>
          </w:tblBorders>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Style w:val="DefaultParagraphFont"/>
                <w:b w:val="0"/>
                <w:bCs w:val="0"/>
                <w:i w:val="0"/>
                <w:iCs w:val="0"/>
                <w:smallCaps w:val="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Style w:val="DefaultParagraphFont"/>
                <w:b w:val="0"/>
                <w:bCs w:val="0"/>
                <w:i w:val="0"/>
                <w:iCs w:val="0"/>
                <w:smallCaps w:val="0"/>
                <w:sz w:val="22"/>
                <w:szCs w:val="22"/>
              </w:rPr>
            </w:pPr>
            <w:r>
              <w:rPr>
                <w:rStyle w:val="DefaultParagraphFont"/>
                <w:rFonts w:ascii="Times New Roman" w:eastAsia="Times New Roman" w:hAnsi="Times New Roman" w:cs="Times New Roman"/>
                <w:b w:val="0"/>
                <w:bCs w:val="0"/>
                <w:i w:val="0"/>
                <w:iCs w:val="0"/>
                <w:smallCaps w:val="0"/>
                <w:sz w:val="22"/>
                <w:szCs w:val="22"/>
              </w:rPr>
              <w:t>Przewodniczący Rady Miasta i Gminy Gołańcz</w:t>
            </w:r>
            <w:r>
              <w:rPr>
                <w:rStyle w:val="DefaultParagraphFont"/>
                <w:rFonts w:ascii="Times New Roman" w:eastAsia="Times New Roman" w:hAnsi="Times New Roman" w:cs="Times New Roman"/>
                <w:b w:val="0"/>
                <w:bCs w:val="0"/>
                <w:i w:val="0"/>
                <w:iCs w:val="0"/>
                <w:smallCaps w:val="0"/>
                <w:sz w:val="22"/>
                <w:szCs w:val="22"/>
              </w:rPr>
              <w:br/>
            </w:r>
            <w:r>
              <w:rPr>
                <w:rStyle w:val="DefaultParagraphFont"/>
                <w:rFonts w:ascii="Times New Roman" w:eastAsia="Times New Roman" w:hAnsi="Times New Roman" w:cs="Times New Roman"/>
                <w:b w:val="0"/>
                <w:bCs w:val="0"/>
                <w:i w:val="0"/>
                <w:iCs w:val="0"/>
                <w:smallCaps w:val="0"/>
                <w:sz w:val="22"/>
                <w:szCs w:val="22"/>
              </w:rPr>
              <w:br/>
            </w:r>
            <w:r>
              <w:rPr>
                <w:rStyle w:val="DefaultParagraphFont"/>
                <w:rFonts w:ascii="Times New Roman" w:eastAsia="Times New Roman" w:hAnsi="Times New Roman" w:cs="Times New Roman"/>
                <w:b w:val="0"/>
                <w:bCs w:val="0"/>
                <w:i w:val="0"/>
                <w:iCs w:val="0"/>
                <w:smallCaps w:val="0"/>
                <w:sz w:val="22"/>
                <w:szCs w:val="22"/>
              </w:rPr>
              <w:br/>
            </w:r>
            <w:r>
              <w:rPr>
                <w:b/>
              </w:rPr>
              <w:t>Józef Ryłko</w:t>
            </w:r>
          </w:p>
        </w:tc>
      </w:tr>
    </w:tbl>
    <w:p w:rsidR="00A77B3E">
      <w:pPr>
        <w:rPr>
          <w:rFonts w:ascii="Times New Roman" w:eastAsia="Times New Roman" w:hAnsi="Times New Roman" w:cs="Times New Roman"/>
          <w:b w:val="0"/>
          <w:i w:val="0"/>
          <w:caps w:val="0"/>
          <w:sz w:val="22"/>
          <w:u w:val="none"/>
        </w:rPr>
        <w:sectPr>
          <w:footerReference w:type="default" r:id="rId4"/>
          <w:pgSz w:w="11906" w:h="16838"/>
          <w:pgMar w:top="850" w:right="850" w:bottom="1417" w:left="850" w:header="708" w:footer="708" w:gutter="0"/>
          <w:cols w:space="708"/>
          <w:docGrid w:linePitch="360"/>
        </w:sectPr>
      </w:pPr>
    </w:p>
    <w:p w:rsidR="00A77B3E">
      <w:pP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fldChar w:fldCharType="begin"/>
      </w:r>
      <w:r>
        <w:rPr>
          <w:rFonts w:ascii="Times New Roman" w:eastAsia="Times New Roman" w:hAnsi="Times New Roman" w:cs="Times New Roman"/>
          <w:b w:val="0"/>
          <w:i w:val="0"/>
          <w:caps w:val="0"/>
          <w:sz w:val="22"/>
          <w:u w:val="none"/>
        </w:rPr>
        <w:fldChar w:fldCharType="separate"/>
      </w:r>
      <w:r>
        <w:rPr>
          <w:rFonts w:ascii="Times New Roman" w:eastAsia="Times New Roman" w:hAnsi="Times New Roman" w:cs="Times New Roman"/>
          <w:b w:val="0"/>
          <w:i w:val="0"/>
          <w:caps w:val="0"/>
          <w:sz w:val="22"/>
          <w:u w:val="none"/>
        </w:rPr>
        <w:fldChar w:fldCharType="end"/>
      </w:r>
    </w:p>
    <w:p w:rsidR="00A77B3E">
      <w:pPr>
        <w:keepNext w:val="0"/>
        <w:keepLines w:val="0"/>
        <w:ind w:left="0" w:right="0" w:firstLine="0"/>
        <w:jc w:val="center"/>
        <w:rPr>
          <w:rFonts w:ascii="Times New Roman" w:eastAsia="Times New Roman" w:hAnsi="Times New Roman" w:cs="Times New Roman"/>
          <w:b w:val="0"/>
          <w:i w:val="0"/>
          <w:caps w:val="0"/>
          <w:sz w:val="22"/>
          <w:u w:val="none"/>
        </w:rPr>
      </w:pPr>
      <w:r>
        <w:rPr>
          <w:b/>
          <w:caps w:val="0"/>
          <w:spacing w:val="20"/>
          <w:w w:val="100"/>
        </w:rPr>
        <w:t>Uzasadnienie</w:t>
      </w:r>
    </w:p>
    <w:p w:rsidR="00A77B3E">
      <w:pPr>
        <w:keepNext/>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Uchwała opiera się na delegacji ustawowej, jaką rada gminy posiada na podstawie art.14 ust. 6 ustawy o wychowaniu w trzeźwości i przeciwdziałaniu alkoholizmowi (Dz.U. z 2016 r. poz. 487) i ma na celu ograniczenie spożycia i podawania alkoholu w miejscach dostępnych dla mieszkańców, nieprzeznaczonych do sprzedaży, podawania i spożycia napojów alkoholowych, a nieujętych wprost w przepisach powołanej wyżej ustawy. Uchwała jest uszanowaniem woli mieszkańców oraz odpowiedzią na wniosek Komendy Powiatowej Policji w Wągrowcu z dnia 30.03.2017 r. Teren tzw. promenady jeziora Smolary jak dotąd nie był objęty zakazem spożywania napojów alkoholowych, co powodowało liczne negatywne zachowania ze strony osób spożywających tam alkohol. Osoby te zakłócały porządek i dewastowały mienie publiczne, tj. uszkadzały ławki znajdujące się na powyższym terenie. Teren promenady jest dla wielu mieszkańców miejscem rekreacyjnym, miejscem spacerowym dla rodzin z dziećmi. Zachowania osób spożywających alkohol wpływają demoralizująco na przebywające tam dzieci i młodzież. Promenada jeziora Smolary jest miejscem szczególnym w mieście Gołańczy.W bezpośrednim sąsiedztwie promenady znajduje się zamek Pałuków, który jest najważniejszym zabytkiem Gołańczy, miejscem historycznym dla naszego miasta. Widok osoby spożywającej alkohol w pobliżu zamku negatywnie wpływa na postrzeganie naszego miasta w oczach odwiedzających ruiny archeologów, czy turystów. Z powyższych względów podjęcie uchwały jest zasadne.</w:t>
      </w:r>
    </w:p>
    <w:p w:rsidR="00A77B3E">
      <w:pPr>
        <w:keepNext/>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p>
    <w:p w:rsidR="00A77B3E">
      <w:pPr>
        <w:keepNext/>
        <w:spacing w:before="0" w:after="0"/>
        <w:rPr>
          <w:rFonts w:ascii="Times New Roman" w:eastAsia="Times New Roman" w:hAnsi="Times New Roman" w:cs="Times New Roman"/>
          <w:b w:val="0"/>
          <w:i w:val="0"/>
          <w:caps w:val="0"/>
          <w:sz w:val="22"/>
          <w:u w:val="none"/>
        </w:rPr>
      </w:pPr>
      <w:r>
        <w:rPr>
          <w:b w:val="0"/>
          <w:i w:val="0"/>
          <w:u w:val="none"/>
        </w:rPr>
        <w:t> </w:t>
      </w: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5103"/>
        <w:gridCol w:w="5103"/>
      </w:tblGrid>
      <w:tr>
        <w:tblPrEx>
          <w:tblW w:w="5000" w:type="pct"/>
          <w:tblBorders>
            <w:top w:val="nil"/>
            <w:left w:val="nil"/>
            <w:bottom w:val="nil"/>
            <w:right w:val="nil"/>
            <w:insideH w:val="nil"/>
            <w:insideV w:val="nil"/>
          </w:tblBorders>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Style w:val="DefaultParagraphFont"/>
                <w:b w:val="0"/>
                <w:bCs w:val="0"/>
                <w:i w:val="0"/>
                <w:iCs w:val="0"/>
                <w:smallCaps w:val="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Style w:val="DefaultParagraphFont"/>
                <w:b w:val="0"/>
                <w:bCs w:val="0"/>
                <w:i w:val="0"/>
                <w:iCs w:val="0"/>
                <w:smallCaps w:val="0"/>
                <w:sz w:val="22"/>
                <w:szCs w:val="22"/>
              </w:rPr>
            </w:pPr>
            <w:r>
              <w:rPr>
                <w:rStyle w:val="DefaultParagraphFont"/>
                <w:rFonts w:ascii="Times New Roman" w:eastAsia="Times New Roman" w:hAnsi="Times New Roman" w:cs="Times New Roman"/>
                <w:b w:val="0"/>
                <w:bCs w:val="0"/>
                <w:i w:val="0"/>
                <w:iCs w:val="0"/>
                <w:smallCaps w:val="0"/>
                <w:sz w:val="22"/>
                <w:szCs w:val="22"/>
              </w:rPr>
              <w:t>Przewodniczący Rady Miasta i Gminy Gołańcz</w:t>
            </w:r>
            <w:r>
              <w:rPr>
                <w:rStyle w:val="DefaultParagraphFont"/>
                <w:rFonts w:ascii="Times New Roman" w:eastAsia="Times New Roman" w:hAnsi="Times New Roman" w:cs="Times New Roman"/>
                <w:b w:val="0"/>
                <w:bCs w:val="0"/>
                <w:i w:val="0"/>
                <w:iCs w:val="0"/>
                <w:smallCaps w:val="0"/>
                <w:sz w:val="22"/>
                <w:szCs w:val="22"/>
              </w:rPr>
              <w:br/>
            </w:r>
            <w:r>
              <w:rPr>
                <w:rStyle w:val="DefaultParagraphFont"/>
                <w:rFonts w:ascii="Times New Roman" w:eastAsia="Times New Roman" w:hAnsi="Times New Roman" w:cs="Times New Roman"/>
                <w:b w:val="0"/>
                <w:bCs w:val="0"/>
                <w:i w:val="0"/>
                <w:iCs w:val="0"/>
                <w:smallCaps w:val="0"/>
                <w:sz w:val="22"/>
                <w:szCs w:val="22"/>
              </w:rPr>
              <w:br/>
            </w:r>
            <w:r>
              <w:rPr>
                <w:rStyle w:val="DefaultParagraphFont"/>
                <w:rFonts w:ascii="Times New Roman" w:eastAsia="Times New Roman" w:hAnsi="Times New Roman" w:cs="Times New Roman"/>
                <w:b w:val="0"/>
                <w:bCs w:val="0"/>
                <w:i w:val="0"/>
                <w:iCs w:val="0"/>
                <w:smallCaps w:val="0"/>
                <w:sz w:val="22"/>
                <w:szCs w:val="22"/>
              </w:rPr>
              <w:br/>
            </w:r>
            <w:r>
              <w:rPr>
                <w:b/>
              </w:rPr>
              <w:t>Józef Ryłko</w:t>
            </w:r>
          </w:p>
        </w:tc>
      </w:tr>
    </w:tbl>
    <w:p w:rsidR="00A77B3E">
      <w:pPr>
        <w:rPr>
          <w:rFonts w:ascii="Times New Roman" w:eastAsia="Times New Roman" w:hAnsi="Times New Roman" w:cs="Times New Roman"/>
          <w:b w:val="0"/>
          <w:i w:val="0"/>
          <w:caps w:val="0"/>
          <w:sz w:val="22"/>
          <w:u w:val="none"/>
        </w:rPr>
      </w:pPr>
    </w:p>
    <w:p w:rsidR="00A77B3E">
      <w:pPr>
        <w:keepNext/>
        <w:spacing w:before="0" w:after="0"/>
        <w:rPr>
          <w:rFonts w:ascii="Times New Roman" w:eastAsia="Times New Roman" w:hAnsi="Times New Roman" w:cs="Times New Roman"/>
          <w:b w:val="0"/>
          <w:i w:val="0"/>
          <w:caps w:val="0"/>
          <w:sz w:val="22"/>
          <w:u w:val="none"/>
        </w:rPr>
      </w:pPr>
    </w:p>
    <w:sectPr>
      <w:footerReference w:type="default" r:id="rId5"/>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2"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4DCE1F5C-AFF9-4A6B-9F83-00C6D519522F. Podpisany</w:t>
          </w:r>
        </w:p>
      </w:tc>
      <w:tc>
        <w:tcPr>
          <w:tcBorders>
            <w:top w:val="single" w:sz="2"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2"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4DCE1F5C-AFF9-4A6B-9F83-00C6D519522F. Podpisany</w:t>
          </w:r>
        </w:p>
      </w:tc>
      <w:tc>
        <w:tcPr>
          <w:tcBorders>
            <w:top w:val="single" w:sz="2"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Miasta i Gminy Gołańcz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XXIX/297/17 z dnia 23 maja 2017 r.</dc:title>
  <dc:subject>w sprawie zmiany uchwały w sprawie zakazu sprzedaży, podawania i spożywania napojów alkoholowych w miejscach wskazanych, niewymienionych w ustawie o wychowaniu w trzeźwości i przeciwdziałaniu alkoholizmowi</dc:subject>
  <dc:creator>Alina Wachowiak</dc:creator>
  <cp:lastModifiedBy>Alina Wachowiak</cp:lastModifiedBy>
  <cp:revision>1</cp:revision>
  <dcterms:created xsi:type="dcterms:W3CDTF">2017-05-23T13:59:03Z</dcterms:created>
  <dcterms:modified xsi:type="dcterms:W3CDTF">2017-05-23T13:59:03Z</dcterms:modified>
  <cp:category>Akt prawny</cp:category>
</cp:coreProperties>
</file>