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A4F" w:rsidRDefault="004F0A4F">
      <w:pPr>
        <w:rPr>
          <w:rFonts w:ascii="Times New Roman" w:hAnsi="Times New Roman"/>
          <w:sz w:val="24"/>
          <w:szCs w:val="24"/>
        </w:rPr>
      </w:pPr>
      <w:r>
        <w:rPr>
          <w:rFonts w:ascii="Times New Roman" w:hAnsi="Times New Roman"/>
          <w:sz w:val="24"/>
          <w:szCs w:val="24"/>
        </w:rPr>
        <w:t xml:space="preserve">OŚ.6220.4.2012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Gołańcz, dnia 3.07.2012r.</w:t>
      </w:r>
    </w:p>
    <w:p w:rsidR="004F0A4F" w:rsidRDefault="004F0A4F" w:rsidP="00CA4082">
      <w:pPr>
        <w:jc w:val="center"/>
        <w:rPr>
          <w:rFonts w:ascii="Times New Roman" w:hAnsi="Times New Roman"/>
          <w:b/>
          <w:sz w:val="24"/>
          <w:szCs w:val="24"/>
        </w:rPr>
      </w:pPr>
    </w:p>
    <w:p w:rsidR="004F0A4F" w:rsidRPr="000F6AB2" w:rsidRDefault="004F0A4F" w:rsidP="00AF5065">
      <w:pPr>
        <w:jc w:val="center"/>
        <w:rPr>
          <w:rFonts w:ascii="Times New Roman" w:hAnsi="Times New Roman"/>
          <w:b/>
          <w:sz w:val="24"/>
          <w:szCs w:val="24"/>
        </w:rPr>
      </w:pPr>
      <w:r>
        <w:rPr>
          <w:rFonts w:ascii="Times New Roman" w:hAnsi="Times New Roman"/>
          <w:b/>
          <w:sz w:val="24"/>
          <w:szCs w:val="24"/>
        </w:rPr>
        <w:t xml:space="preserve">DECYZJA </w:t>
      </w:r>
    </w:p>
    <w:p w:rsidR="004F0A4F" w:rsidRPr="000F6AB2" w:rsidRDefault="004F0A4F" w:rsidP="00AF5065">
      <w:pPr>
        <w:spacing w:after="0" w:line="360" w:lineRule="auto"/>
        <w:jc w:val="center"/>
        <w:rPr>
          <w:rFonts w:ascii="Times New Roman" w:hAnsi="Times New Roman"/>
          <w:b/>
          <w:sz w:val="24"/>
          <w:szCs w:val="24"/>
        </w:rPr>
      </w:pPr>
      <w:r>
        <w:rPr>
          <w:rFonts w:ascii="Times New Roman" w:hAnsi="Times New Roman"/>
          <w:b/>
          <w:sz w:val="24"/>
          <w:szCs w:val="24"/>
        </w:rPr>
        <w:t xml:space="preserve">o środowiskowych uwarunkowaniach zgody na realizacje  przedsięwzięcia </w:t>
      </w:r>
    </w:p>
    <w:p w:rsidR="004F0A4F" w:rsidRPr="00744D04" w:rsidRDefault="004F0A4F" w:rsidP="00AF5065">
      <w:pPr>
        <w:pStyle w:val="BodyText"/>
        <w:spacing w:after="100" w:afterAutospacing="1" w:line="240" w:lineRule="auto"/>
        <w:ind w:firstLine="708"/>
        <w:jc w:val="both"/>
        <w:rPr>
          <w:rFonts w:ascii="Times New Roman" w:hAnsi="Times New Roman"/>
          <w:sz w:val="24"/>
          <w:szCs w:val="24"/>
          <w:lang w:eastAsia="pl-PL"/>
        </w:rPr>
      </w:pPr>
      <w:r w:rsidRPr="00744D04">
        <w:rPr>
          <w:rFonts w:ascii="Times New Roman" w:hAnsi="Times New Roman"/>
          <w:sz w:val="24"/>
          <w:szCs w:val="24"/>
          <w:lang w:eastAsia="ar-SA"/>
        </w:rPr>
        <w:t xml:space="preserve">Na </w:t>
      </w:r>
      <w:r>
        <w:rPr>
          <w:rFonts w:ascii="Times New Roman" w:hAnsi="Times New Roman"/>
          <w:sz w:val="24"/>
          <w:szCs w:val="24"/>
          <w:lang w:eastAsia="ar-SA"/>
        </w:rPr>
        <w:t>podstawie art. 71</w:t>
      </w:r>
      <w:r w:rsidRPr="00744D04">
        <w:rPr>
          <w:rFonts w:ascii="Times New Roman" w:hAnsi="Times New Roman"/>
          <w:sz w:val="24"/>
          <w:szCs w:val="24"/>
          <w:lang w:eastAsia="ar-SA"/>
        </w:rPr>
        <w:t xml:space="preserve"> ust.</w:t>
      </w:r>
      <w:r>
        <w:rPr>
          <w:rFonts w:ascii="Times New Roman" w:hAnsi="Times New Roman"/>
          <w:sz w:val="24"/>
          <w:szCs w:val="24"/>
          <w:lang w:eastAsia="ar-SA"/>
        </w:rPr>
        <w:t>1 i 2 pkt</w:t>
      </w:r>
      <w:r w:rsidRPr="00744D04">
        <w:rPr>
          <w:rFonts w:ascii="Times New Roman" w:hAnsi="Times New Roman"/>
          <w:sz w:val="24"/>
          <w:szCs w:val="24"/>
          <w:lang w:eastAsia="ar-SA"/>
        </w:rPr>
        <w:t xml:space="preserve"> 2</w:t>
      </w:r>
      <w:r>
        <w:rPr>
          <w:rFonts w:ascii="Times New Roman" w:hAnsi="Times New Roman"/>
          <w:sz w:val="24"/>
          <w:szCs w:val="24"/>
          <w:lang w:eastAsia="ar-SA"/>
        </w:rPr>
        <w:t>, art. 75 ust.1 pkt 4, art. 84</w:t>
      </w:r>
      <w:r w:rsidRPr="00744D04">
        <w:rPr>
          <w:rFonts w:ascii="Times New Roman" w:hAnsi="Times New Roman"/>
          <w:sz w:val="24"/>
          <w:szCs w:val="24"/>
          <w:lang w:eastAsia="ar-SA"/>
        </w:rPr>
        <w:t xml:space="preserve"> ustawy z dnia 3 października 2008r. o udostępnianiu informacji o środowisku i jego ochronie, udziale społeczeństwa w ochronie środowiska oraz o ocenach oddziaływan</w:t>
      </w:r>
      <w:r>
        <w:rPr>
          <w:rFonts w:ascii="Times New Roman" w:hAnsi="Times New Roman"/>
          <w:sz w:val="24"/>
          <w:szCs w:val="24"/>
          <w:lang w:eastAsia="ar-SA"/>
        </w:rPr>
        <w:t>ia na środowisko (Dz. U. z 2008</w:t>
      </w:r>
      <w:r w:rsidRPr="00744D04">
        <w:rPr>
          <w:rFonts w:ascii="Times New Roman" w:hAnsi="Times New Roman"/>
          <w:sz w:val="24"/>
          <w:szCs w:val="24"/>
          <w:lang w:eastAsia="ar-SA"/>
        </w:rPr>
        <w:t>r. Nr 199, poz. 1227 ze zm.</w:t>
      </w:r>
      <w:r>
        <w:rPr>
          <w:rFonts w:ascii="Times New Roman" w:hAnsi="Times New Roman"/>
          <w:sz w:val="24"/>
          <w:szCs w:val="24"/>
          <w:lang w:eastAsia="ar-SA"/>
        </w:rPr>
        <w:t xml:space="preserve">), a także  </w:t>
      </w:r>
      <w:r w:rsidRPr="000F6AB2">
        <w:rPr>
          <w:rFonts w:ascii="Times New Roman" w:hAnsi="Times New Roman"/>
          <w:sz w:val="24"/>
          <w:szCs w:val="24"/>
        </w:rPr>
        <w:t>§</w:t>
      </w:r>
      <w:r>
        <w:rPr>
          <w:rFonts w:ascii="Times New Roman" w:hAnsi="Times New Roman"/>
          <w:sz w:val="24"/>
          <w:szCs w:val="24"/>
        </w:rPr>
        <w:t xml:space="preserve"> </w:t>
      </w:r>
      <w:r w:rsidRPr="000F6AB2">
        <w:rPr>
          <w:rFonts w:ascii="Times New Roman" w:hAnsi="Times New Roman"/>
          <w:sz w:val="24"/>
          <w:szCs w:val="24"/>
        </w:rPr>
        <w:t>3</w:t>
      </w:r>
      <w:r>
        <w:t xml:space="preserve"> </w:t>
      </w:r>
      <w:r>
        <w:rPr>
          <w:rFonts w:ascii="Times New Roman" w:hAnsi="Times New Roman"/>
          <w:sz w:val="24"/>
          <w:szCs w:val="24"/>
        </w:rPr>
        <w:t xml:space="preserve">ust. 1 pkt. 102 </w:t>
      </w:r>
      <w:r w:rsidRPr="000F6AB2">
        <w:rPr>
          <w:rFonts w:ascii="Times New Roman" w:hAnsi="Times New Roman"/>
          <w:sz w:val="24"/>
          <w:szCs w:val="24"/>
          <w:lang w:eastAsia="pl-PL"/>
        </w:rPr>
        <w:t>Rozporządzenia Rady Ministrów z dnia 9 listopada 2010r. w sprawie przedsięwzięć mogących znacząco oddziaływać na środowisko (Dz. U. z 2010r.</w:t>
      </w:r>
      <w:r>
        <w:rPr>
          <w:rFonts w:ascii="Times New Roman" w:hAnsi="Times New Roman"/>
          <w:sz w:val="24"/>
          <w:szCs w:val="24"/>
          <w:lang w:eastAsia="pl-PL"/>
        </w:rPr>
        <w:t xml:space="preserve"> nr 213, poz. 1397) oraz art. 104 </w:t>
      </w:r>
      <w:r w:rsidRPr="000F6AB2">
        <w:rPr>
          <w:rFonts w:ascii="Times New Roman" w:hAnsi="Times New Roman"/>
          <w:sz w:val="24"/>
          <w:szCs w:val="24"/>
        </w:rPr>
        <w:t>§</w:t>
      </w:r>
      <w:r>
        <w:rPr>
          <w:rFonts w:ascii="Times New Roman" w:hAnsi="Times New Roman"/>
          <w:sz w:val="24"/>
          <w:szCs w:val="24"/>
        </w:rPr>
        <w:t xml:space="preserve"> 1 oraz 107 </w:t>
      </w:r>
      <w:r w:rsidRPr="000F6AB2">
        <w:rPr>
          <w:rFonts w:ascii="Times New Roman" w:hAnsi="Times New Roman"/>
          <w:sz w:val="24"/>
          <w:szCs w:val="24"/>
        </w:rPr>
        <w:t>§</w:t>
      </w:r>
      <w:r>
        <w:rPr>
          <w:rFonts w:ascii="Times New Roman" w:hAnsi="Times New Roman"/>
          <w:sz w:val="24"/>
          <w:szCs w:val="24"/>
        </w:rPr>
        <w:t xml:space="preserve"> 1</w:t>
      </w:r>
      <w:r>
        <w:rPr>
          <w:rFonts w:ascii="Times New Roman" w:hAnsi="Times New Roman"/>
          <w:sz w:val="24"/>
          <w:szCs w:val="24"/>
          <w:lang w:eastAsia="pl-PL"/>
        </w:rPr>
        <w:t xml:space="preserve"> ustawy z dnia 14 czerwca 1960r. Kodeks postępowania administracyjnego (t.j. Dz. U. z 2000r., Nr 98, poz. 1071 ze zm.) po rozpatrzeniu wniosku złożonego przez M i J  </w:t>
      </w:r>
      <w:r>
        <w:rPr>
          <w:rFonts w:ascii="Times New Roman" w:hAnsi="Times New Roman"/>
          <w:sz w:val="24"/>
          <w:szCs w:val="24"/>
        </w:rPr>
        <w:t xml:space="preserve"> Tomczyce 13,  62-130 Gołańcz</w:t>
      </w:r>
    </w:p>
    <w:p w:rsidR="004F0A4F" w:rsidRPr="002F42AB" w:rsidRDefault="004F0A4F" w:rsidP="00AF5065">
      <w:pPr>
        <w:jc w:val="center"/>
        <w:rPr>
          <w:rFonts w:ascii="Times New Roman" w:hAnsi="Times New Roman"/>
          <w:b/>
          <w:sz w:val="24"/>
          <w:szCs w:val="24"/>
        </w:rPr>
      </w:pPr>
      <w:r>
        <w:rPr>
          <w:rFonts w:ascii="Times New Roman" w:hAnsi="Times New Roman"/>
          <w:b/>
          <w:sz w:val="24"/>
          <w:szCs w:val="24"/>
        </w:rPr>
        <w:t>stwierdzam</w:t>
      </w:r>
    </w:p>
    <w:p w:rsidR="004F0A4F" w:rsidRPr="00126102" w:rsidRDefault="004F0A4F" w:rsidP="00AF5065">
      <w:pPr>
        <w:spacing w:after="0" w:line="240" w:lineRule="auto"/>
        <w:ind w:firstLine="708"/>
        <w:jc w:val="both"/>
        <w:rPr>
          <w:rFonts w:ascii="Times New Roman" w:hAnsi="Times New Roman"/>
          <w:b/>
          <w:sz w:val="24"/>
          <w:szCs w:val="24"/>
          <w:lang w:eastAsia="en-GB"/>
        </w:rPr>
      </w:pPr>
      <w:r>
        <w:rPr>
          <w:rFonts w:ascii="Times New Roman" w:hAnsi="Times New Roman"/>
          <w:b/>
          <w:sz w:val="24"/>
          <w:szCs w:val="24"/>
        </w:rPr>
        <w:t>brak</w:t>
      </w:r>
      <w:r w:rsidRPr="00126102">
        <w:rPr>
          <w:rFonts w:ascii="Times New Roman" w:hAnsi="Times New Roman"/>
          <w:b/>
          <w:sz w:val="24"/>
          <w:szCs w:val="24"/>
        </w:rPr>
        <w:t xml:space="preserve"> potrzeby przeprowadzenia oceny oddziaływania na środowisko dla przedsięwzięcia polegającego na „modernizacji i rozbudowie budynków inwentarskich do produkcji trzody chlewnej w cyklu zamkniętym na</w:t>
      </w:r>
      <w:r>
        <w:rPr>
          <w:rFonts w:ascii="Times New Roman" w:hAnsi="Times New Roman"/>
          <w:b/>
          <w:sz w:val="24"/>
          <w:szCs w:val="24"/>
        </w:rPr>
        <w:t xml:space="preserve"> terenie działki o nr ewid. 130, </w:t>
      </w:r>
      <w:r w:rsidRPr="00126102">
        <w:rPr>
          <w:rFonts w:ascii="Times New Roman" w:hAnsi="Times New Roman"/>
          <w:b/>
          <w:sz w:val="24"/>
          <w:szCs w:val="24"/>
        </w:rPr>
        <w:t xml:space="preserve"> miejscowość Tomczyce, gm. Gołańcz</w:t>
      </w:r>
      <w:r w:rsidRPr="00126102">
        <w:rPr>
          <w:rFonts w:ascii="Times New Roman" w:hAnsi="Times New Roman"/>
          <w:sz w:val="24"/>
          <w:szCs w:val="24"/>
          <w:lang w:eastAsia="en-GB"/>
        </w:rPr>
        <w:t>,</w:t>
      </w:r>
      <w:r>
        <w:rPr>
          <w:rFonts w:ascii="Times New Roman" w:hAnsi="Times New Roman"/>
          <w:sz w:val="24"/>
          <w:szCs w:val="24"/>
          <w:lang w:eastAsia="en-GB"/>
        </w:rPr>
        <w:t xml:space="preserve"> </w:t>
      </w:r>
      <w:r w:rsidRPr="00126102">
        <w:rPr>
          <w:rFonts w:ascii="Times New Roman" w:hAnsi="Times New Roman"/>
          <w:b/>
          <w:sz w:val="24"/>
          <w:szCs w:val="24"/>
          <w:lang w:eastAsia="en-GB"/>
        </w:rPr>
        <w:t xml:space="preserve">powiat wągrowiecki, województwo wielkopolskie”.  </w:t>
      </w:r>
    </w:p>
    <w:p w:rsidR="004F0A4F" w:rsidRDefault="004F0A4F" w:rsidP="00AF5065">
      <w:pPr>
        <w:spacing w:after="0" w:line="240" w:lineRule="auto"/>
        <w:ind w:firstLine="708"/>
        <w:jc w:val="both"/>
        <w:rPr>
          <w:rFonts w:ascii="Times New Roman" w:hAnsi="Times New Roman"/>
          <w:b/>
          <w:sz w:val="24"/>
          <w:szCs w:val="24"/>
          <w:lang w:eastAsia="en-GB"/>
        </w:rPr>
      </w:pPr>
    </w:p>
    <w:p w:rsidR="004F0A4F" w:rsidRPr="009776E2" w:rsidRDefault="004F0A4F" w:rsidP="00AF5065">
      <w:pPr>
        <w:spacing w:after="0" w:line="240" w:lineRule="auto"/>
        <w:rPr>
          <w:rFonts w:ascii="Times New Roman" w:hAnsi="Times New Roman"/>
          <w:sz w:val="24"/>
          <w:szCs w:val="24"/>
        </w:rPr>
      </w:pPr>
      <w:r w:rsidRPr="009776E2">
        <w:rPr>
          <w:rFonts w:ascii="Times New Roman" w:hAnsi="Times New Roman"/>
          <w:sz w:val="24"/>
          <w:szCs w:val="24"/>
        </w:rPr>
        <w:t>Charakterystyka przedsięwzięcia stanowi załącznik do niniejszej decyzji.</w:t>
      </w:r>
    </w:p>
    <w:p w:rsidR="004F0A4F" w:rsidRDefault="004F0A4F" w:rsidP="002F42AB">
      <w:pPr>
        <w:rPr>
          <w:rFonts w:ascii="Times New Roman" w:hAnsi="Times New Roman"/>
          <w:b/>
          <w:sz w:val="24"/>
          <w:szCs w:val="24"/>
        </w:rPr>
      </w:pPr>
    </w:p>
    <w:p w:rsidR="004F0A4F" w:rsidRPr="007660A2" w:rsidRDefault="004F0A4F" w:rsidP="00B22DE2">
      <w:pPr>
        <w:spacing w:after="0" w:line="240" w:lineRule="auto"/>
        <w:rPr>
          <w:rFonts w:ascii="Times New Roman" w:hAnsi="Times New Roman"/>
          <w:sz w:val="24"/>
          <w:szCs w:val="24"/>
          <w:u w:val="single"/>
        </w:rPr>
      </w:pPr>
      <w:r w:rsidRPr="007660A2">
        <w:rPr>
          <w:rFonts w:ascii="Times New Roman" w:hAnsi="Times New Roman"/>
          <w:sz w:val="24"/>
          <w:szCs w:val="24"/>
          <w:u w:val="single"/>
        </w:rPr>
        <w:t>Inwestor</w:t>
      </w:r>
      <w:r>
        <w:rPr>
          <w:rFonts w:ascii="Times New Roman" w:hAnsi="Times New Roman"/>
          <w:sz w:val="24"/>
          <w:szCs w:val="24"/>
          <w:u w:val="single"/>
        </w:rPr>
        <w:t>:</w:t>
      </w:r>
      <w:r w:rsidRPr="007660A2">
        <w:rPr>
          <w:rFonts w:ascii="Times New Roman" w:hAnsi="Times New Roman"/>
          <w:sz w:val="24"/>
          <w:szCs w:val="24"/>
          <w:u w:val="single"/>
        </w:rPr>
        <w:t xml:space="preserve"> </w:t>
      </w:r>
    </w:p>
    <w:p w:rsidR="004F0A4F" w:rsidRDefault="004F0A4F" w:rsidP="00B22DE2">
      <w:pPr>
        <w:spacing w:after="0" w:line="240" w:lineRule="auto"/>
        <w:rPr>
          <w:rFonts w:ascii="Times New Roman" w:hAnsi="Times New Roman"/>
          <w:sz w:val="24"/>
          <w:szCs w:val="24"/>
        </w:rPr>
      </w:pPr>
      <w:r>
        <w:rPr>
          <w:rFonts w:ascii="Times New Roman" w:hAnsi="Times New Roman"/>
          <w:sz w:val="24"/>
          <w:szCs w:val="24"/>
        </w:rPr>
        <w:t>M G</w:t>
      </w:r>
    </w:p>
    <w:p w:rsidR="004F0A4F" w:rsidRDefault="004F0A4F" w:rsidP="00B22DE2">
      <w:pPr>
        <w:spacing w:after="0" w:line="240" w:lineRule="auto"/>
        <w:rPr>
          <w:rFonts w:ascii="Times New Roman" w:hAnsi="Times New Roman"/>
          <w:sz w:val="24"/>
          <w:szCs w:val="24"/>
        </w:rPr>
      </w:pPr>
      <w:r>
        <w:rPr>
          <w:rFonts w:ascii="Times New Roman" w:hAnsi="Times New Roman"/>
          <w:sz w:val="24"/>
          <w:szCs w:val="24"/>
        </w:rPr>
        <w:t>J G</w:t>
      </w:r>
    </w:p>
    <w:p w:rsidR="004F0A4F" w:rsidRDefault="004F0A4F" w:rsidP="00B22DE2">
      <w:pPr>
        <w:spacing w:after="0" w:line="240" w:lineRule="auto"/>
        <w:rPr>
          <w:rFonts w:ascii="Times New Roman" w:hAnsi="Times New Roman"/>
          <w:sz w:val="24"/>
          <w:szCs w:val="24"/>
        </w:rPr>
      </w:pPr>
      <w:r>
        <w:rPr>
          <w:rFonts w:ascii="Times New Roman" w:hAnsi="Times New Roman"/>
          <w:sz w:val="24"/>
          <w:szCs w:val="24"/>
        </w:rPr>
        <w:t>Tomczyce 13</w:t>
      </w:r>
    </w:p>
    <w:p w:rsidR="004F0A4F" w:rsidRDefault="004F0A4F" w:rsidP="00B22DE2">
      <w:pPr>
        <w:spacing w:after="0" w:line="240" w:lineRule="auto"/>
        <w:rPr>
          <w:rFonts w:ascii="Times New Roman" w:hAnsi="Times New Roman"/>
          <w:sz w:val="24"/>
          <w:szCs w:val="24"/>
        </w:rPr>
      </w:pPr>
      <w:r>
        <w:rPr>
          <w:rFonts w:ascii="Times New Roman" w:hAnsi="Times New Roman"/>
          <w:sz w:val="24"/>
          <w:szCs w:val="24"/>
        </w:rPr>
        <w:t>62-130 Gołańcz</w:t>
      </w:r>
    </w:p>
    <w:p w:rsidR="004F0A4F" w:rsidRDefault="004F0A4F" w:rsidP="00B22DE2">
      <w:pPr>
        <w:spacing w:after="0" w:line="240" w:lineRule="auto"/>
        <w:rPr>
          <w:rFonts w:ascii="Times New Roman" w:hAnsi="Times New Roman"/>
          <w:sz w:val="24"/>
          <w:szCs w:val="24"/>
        </w:rPr>
      </w:pPr>
    </w:p>
    <w:p w:rsidR="004F0A4F" w:rsidRDefault="004F0A4F" w:rsidP="004B0294">
      <w:pPr>
        <w:jc w:val="center"/>
        <w:rPr>
          <w:rFonts w:ascii="Times New Roman" w:hAnsi="Times New Roman"/>
          <w:b/>
          <w:sz w:val="24"/>
          <w:szCs w:val="24"/>
        </w:rPr>
      </w:pPr>
      <w:r w:rsidRPr="004B0294">
        <w:rPr>
          <w:rFonts w:ascii="Times New Roman" w:hAnsi="Times New Roman"/>
          <w:b/>
          <w:sz w:val="24"/>
          <w:szCs w:val="24"/>
        </w:rPr>
        <w:t>Uzasadnienie</w:t>
      </w:r>
    </w:p>
    <w:p w:rsidR="004F0A4F" w:rsidRDefault="004F0A4F" w:rsidP="00143B68">
      <w:pPr>
        <w:spacing w:after="0" w:line="240" w:lineRule="auto"/>
        <w:ind w:firstLine="709"/>
        <w:jc w:val="both"/>
        <w:rPr>
          <w:rFonts w:ascii="Times New Roman" w:hAnsi="Times New Roman"/>
          <w:sz w:val="24"/>
          <w:szCs w:val="24"/>
        </w:rPr>
      </w:pPr>
      <w:r w:rsidRPr="004B0294">
        <w:rPr>
          <w:rFonts w:ascii="Times New Roman" w:hAnsi="Times New Roman"/>
          <w:sz w:val="24"/>
          <w:szCs w:val="24"/>
        </w:rPr>
        <w:t xml:space="preserve">Wnioskiem z dnia </w:t>
      </w:r>
      <w:r>
        <w:rPr>
          <w:rFonts w:ascii="Times New Roman" w:hAnsi="Times New Roman"/>
          <w:sz w:val="24"/>
          <w:szCs w:val="24"/>
        </w:rPr>
        <w:t xml:space="preserve">14.03.2012r. Państwo M i J G, zam. Tomczyce 13,         62-130 Gołańcz zwrócili się do tut. urzędu o wydanie decyzji o środowiskowych uwarunkowaniach zgody na realizacje przedsięwzięcia polegającego na modernizacji </w:t>
      </w:r>
      <w:r w:rsidRPr="00143B68">
        <w:rPr>
          <w:rFonts w:ascii="Times New Roman" w:hAnsi="Times New Roman"/>
          <w:sz w:val="24"/>
          <w:szCs w:val="24"/>
        </w:rPr>
        <w:t xml:space="preserve">i rozbudowie budynków inwentarskich do produkcji trzody chlewnej w cyklu zamkniętym na terenie działki o nr ewid. 130,  miejscowość Tomczyce, gm. Gołańcz </w:t>
      </w:r>
      <w:r w:rsidRPr="00143B68">
        <w:rPr>
          <w:rFonts w:ascii="Times New Roman" w:hAnsi="Times New Roman"/>
          <w:sz w:val="24"/>
          <w:szCs w:val="24"/>
          <w:lang w:eastAsia="en-GB"/>
        </w:rPr>
        <w:t>,powiat wągrowiecki, województwo wielkopolskie”.</w:t>
      </w:r>
      <w:r w:rsidRPr="00126102">
        <w:rPr>
          <w:rFonts w:ascii="Times New Roman" w:hAnsi="Times New Roman"/>
          <w:b/>
          <w:sz w:val="24"/>
          <w:szCs w:val="24"/>
          <w:lang w:eastAsia="en-GB"/>
        </w:rPr>
        <w:t xml:space="preserve"> </w:t>
      </w:r>
      <w:r>
        <w:rPr>
          <w:rFonts w:ascii="Times New Roman" w:hAnsi="Times New Roman"/>
          <w:sz w:val="24"/>
          <w:szCs w:val="24"/>
        </w:rPr>
        <w:t xml:space="preserve">Do wniosku dołączono dokumenty wymienione w art. 74 ust. 1 Uooś. </w:t>
      </w:r>
    </w:p>
    <w:p w:rsidR="004F0A4F" w:rsidRPr="00161A5F" w:rsidRDefault="004F0A4F" w:rsidP="00C72CEC">
      <w:pPr>
        <w:spacing w:after="0" w:line="240" w:lineRule="auto"/>
        <w:ind w:firstLine="709"/>
        <w:jc w:val="both"/>
        <w:rPr>
          <w:rFonts w:ascii="Times New Roman" w:hAnsi="Times New Roman"/>
          <w:sz w:val="24"/>
          <w:szCs w:val="24"/>
        </w:rPr>
      </w:pPr>
      <w:r>
        <w:rPr>
          <w:rFonts w:ascii="Times New Roman" w:hAnsi="Times New Roman"/>
          <w:sz w:val="24"/>
          <w:szCs w:val="24"/>
        </w:rPr>
        <w:t xml:space="preserve">Planowane przedsięwzięcie należy do kategorii przedsięwzięć określonych w art. 71 ust. 2 pkt </w:t>
      </w:r>
      <w:r>
        <w:rPr>
          <w:rFonts w:ascii="Times New Roman" w:hAnsi="Times New Roman"/>
          <w:sz w:val="24"/>
          <w:szCs w:val="24"/>
          <w:lang w:eastAsia="ar-SA"/>
        </w:rPr>
        <w:t>ustawy</w:t>
      </w:r>
      <w:r w:rsidRPr="00744D04">
        <w:rPr>
          <w:rFonts w:ascii="Times New Roman" w:hAnsi="Times New Roman"/>
          <w:sz w:val="24"/>
          <w:szCs w:val="24"/>
          <w:lang w:eastAsia="ar-SA"/>
        </w:rPr>
        <w:t xml:space="preserve"> o udostępnianiu informacji o środowisku i jego ochronie, udziale społeczeństwa w ochronie środowiska oraz o ocenach oddziaływania na środowisko</w:t>
      </w:r>
      <w:r>
        <w:rPr>
          <w:rFonts w:ascii="Times New Roman" w:hAnsi="Times New Roman"/>
          <w:sz w:val="24"/>
          <w:szCs w:val="24"/>
          <w:lang w:eastAsia="ar-SA"/>
        </w:rPr>
        <w:t xml:space="preserve"> oraz wymienione zostało w </w:t>
      </w:r>
      <w:r w:rsidRPr="000F6AB2">
        <w:rPr>
          <w:rFonts w:ascii="Times New Roman" w:hAnsi="Times New Roman"/>
          <w:sz w:val="24"/>
          <w:szCs w:val="24"/>
        </w:rPr>
        <w:t>§</w:t>
      </w:r>
      <w:r>
        <w:rPr>
          <w:rFonts w:ascii="Times New Roman" w:hAnsi="Times New Roman"/>
          <w:sz w:val="24"/>
          <w:szCs w:val="24"/>
        </w:rPr>
        <w:t xml:space="preserve"> </w:t>
      </w:r>
      <w:r w:rsidRPr="000F6AB2">
        <w:rPr>
          <w:rFonts w:ascii="Times New Roman" w:hAnsi="Times New Roman"/>
          <w:sz w:val="24"/>
          <w:szCs w:val="24"/>
        </w:rPr>
        <w:t>3</w:t>
      </w:r>
      <w:r>
        <w:t xml:space="preserve"> </w:t>
      </w:r>
      <w:r>
        <w:rPr>
          <w:rFonts w:ascii="Times New Roman" w:hAnsi="Times New Roman"/>
          <w:sz w:val="24"/>
          <w:szCs w:val="24"/>
        </w:rPr>
        <w:t>ust. 1 pkt. 102</w:t>
      </w:r>
      <w:r w:rsidRPr="000F6AB2">
        <w:rPr>
          <w:rFonts w:ascii="Times New Roman" w:hAnsi="Times New Roman"/>
          <w:sz w:val="24"/>
          <w:szCs w:val="24"/>
        </w:rPr>
        <w:t xml:space="preserve">  </w:t>
      </w:r>
      <w:r w:rsidRPr="000F6AB2">
        <w:rPr>
          <w:rFonts w:ascii="Times New Roman" w:hAnsi="Times New Roman"/>
          <w:sz w:val="24"/>
          <w:szCs w:val="24"/>
          <w:lang w:eastAsia="pl-PL"/>
        </w:rPr>
        <w:t>Rozporządzenia Rady Ministrów z dnia 9 listopada 2010r. w sprawie przedsięwzięć mogących znacząco oddziaływać na środowisko (Dz. U. z 2010r. nr 213, poz. 1397)</w:t>
      </w:r>
      <w:r>
        <w:rPr>
          <w:rFonts w:ascii="Times New Roman" w:hAnsi="Times New Roman"/>
          <w:sz w:val="24"/>
          <w:szCs w:val="24"/>
          <w:lang w:eastAsia="pl-PL"/>
        </w:rPr>
        <w:t xml:space="preserve">. Na podstawie art. 64 ust. 1 Uooś organ prowadzący postepowanie wystąpił do Regionalnego Dyrektora Ochrony Środowiska w Poznaniu  oraz Państwowego Powiatowego Inspektora Sanitarnego w Wągrowcu  o wyrażenie opinii w przedmiocie przeprowadzenia oceny oddziaływania  na środowisko planowanego przedsięwzięcia.  </w:t>
      </w:r>
    </w:p>
    <w:p w:rsidR="004F0A4F" w:rsidRPr="00744D04" w:rsidRDefault="004F0A4F" w:rsidP="00143B68">
      <w:pPr>
        <w:pStyle w:val="BodyText"/>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Pismem z dnia 6 kwietnia 2012r. Regionalny Dyrektor Ochrony Środowiska w Poznaniu zwrócił się do </w:t>
      </w:r>
      <w:r w:rsidRPr="00744D04">
        <w:rPr>
          <w:rFonts w:ascii="Times New Roman" w:hAnsi="Times New Roman"/>
          <w:sz w:val="24"/>
          <w:szCs w:val="24"/>
          <w:lang w:eastAsia="ar-SA"/>
        </w:rPr>
        <w:t>tut. organ</w:t>
      </w:r>
      <w:r>
        <w:rPr>
          <w:rFonts w:ascii="Times New Roman" w:hAnsi="Times New Roman"/>
          <w:sz w:val="24"/>
          <w:szCs w:val="24"/>
          <w:lang w:eastAsia="ar-SA"/>
        </w:rPr>
        <w:t>u  o przedłożenie wypisu i wyrysu z miejscowego planu zagospodarowania przestrzennego jeżeli plan ten został uchwalony, albo informacji o jego braku</w:t>
      </w:r>
      <w:r w:rsidRPr="00744D04">
        <w:rPr>
          <w:rFonts w:ascii="Times New Roman" w:hAnsi="Times New Roman"/>
          <w:sz w:val="24"/>
          <w:szCs w:val="24"/>
          <w:lang w:eastAsia="ar-SA"/>
        </w:rPr>
        <w:t>.</w:t>
      </w:r>
      <w:r>
        <w:rPr>
          <w:rFonts w:ascii="Times New Roman" w:hAnsi="Times New Roman"/>
          <w:sz w:val="24"/>
          <w:szCs w:val="24"/>
          <w:lang w:eastAsia="ar-SA"/>
        </w:rPr>
        <w:t xml:space="preserve"> W dniu 12.04.2012r. Burmistrz Miasta i Gminy Gołańcz pismem poinformował,                    iż przedmiotowa działka nie jest objęta miejscowym planem zagospodarowania przestrzennego.</w:t>
      </w:r>
    </w:p>
    <w:p w:rsidR="004F0A4F" w:rsidRDefault="004F0A4F" w:rsidP="00B95133">
      <w:pPr>
        <w:pStyle w:val="BodyText"/>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W dniu 18.04.2012r. Regionalny Dyrektor Ochrony Środowiska  w Poznaniu zwrócił się z pismem do inwestora o  uzupełnienie informacji zawartych w karcie informacyjnej przedsięwzięcia z uwagi na prowadzenie postępowania wyjaśniajcie.</w:t>
      </w:r>
    </w:p>
    <w:p w:rsidR="004F0A4F" w:rsidRPr="004315EB" w:rsidRDefault="004F0A4F" w:rsidP="00B95133">
      <w:pPr>
        <w:spacing w:after="0" w:line="240" w:lineRule="auto"/>
        <w:ind w:firstLine="708"/>
        <w:jc w:val="both"/>
        <w:rPr>
          <w:rFonts w:ascii="Times New Roman" w:hAnsi="Times New Roman"/>
          <w:sz w:val="24"/>
          <w:szCs w:val="24"/>
          <w:lang w:eastAsia="pl-PL"/>
        </w:rPr>
      </w:pPr>
      <w:r>
        <w:rPr>
          <w:rFonts w:ascii="Times New Roman" w:hAnsi="Times New Roman"/>
          <w:sz w:val="24"/>
          <w:szCs w:val="24"/>
          <w:lang w:eastAsia="ar-SA"/>
        </w:rPr>
        <w:t xml:space="preserve"> Pismem z dnia 19.04.2012r. (data wpływu do urzędu 23.04.2012r.) Powiatowy Inspektor Sanitarny w Wągrowcu  znak sprawy ON.NS-72/3-13/12</w:t>
      </w:r>
      <w:r>
        <w:rPr>
          <w:rFonts w:ascii="Times New Roman" w:hAnsi="Times New Roman"/>
          <w:sz w:val="24"/>
          <w:szCs w:val="24"/>
          <w:lang w:eastAsia="pl-PL"/>
        </w:rPr>
        <w:t xml:space="preserve"> wyraził opinię, ż</w:t>
      </w:r>
      <w:r w:rsidRPr="004315EB">
        <w:rPr>
          <w:rFonts w:ascii="Times New Roman" w:hAnsi="Times New Roman"/>
          <w:sz w:val="24"/>
          <w:szCs w:val="24"/>
          <w:lang w:eastAsia="pl-PL"/>
        </w:rPr>
        <w:t>e dla w/w przedsięwzięcia nie ma potrzeby przeprowadzenia oceny oddziaływania na środowisko.</w:t>
      </w:r>
    </w:p>
    <w:p w:rsidR="004F0A4F" w:rsidRPr="009607CB" w:rsidRDefault="004F0A4F" w:rsidP="002C104F">
      <w:pPr>
        <w:autoSpaceDE w:val="0"/>
        <w:autoSpaceDN w:val="0"/>
        <w:adjustRightInd w:val="0"/>
        <w:spacing w:after="0" w:line="240" w:lineRule="auto"/>
        <w:ind w:firstLine="708"/>
        <w:jc w:val="both"/>
        <w:rPr>
          <w:rFonts w:ascii="Times New Roman" w:hAnsi="Times New Roman"/>
          <w:sz w:val="24"/>
          <w:szCs w:val="24"/>
        </w:rPr>
      </w:pPr>
      <w:r w:rsidRPr="009607CB">
        <w:rPr>
          <w:rFonts w:ascii="Times New Roman" w:hAnsi="Times New Roman"/>
          <w:sz w:val="24"/>
          <w:szCs w:val="24"/>
        </w:rPr>
        <w:t>Wnioskodawca uzupełnił braki w karcie informacyjnej</w:t>
      </w:r>
      <w:r>
        <w:rPr>
          <w:rFonts w:ascii="Times New Roman" w:hAnsi="Times New Roman"/>
          <w:sz w:val="24"/>
          <w:szCs w:val="24"/>
        </w:rPr>
        <w:t xml:space="preserve"> i złożył jej</w:t>
      </w:r>
      <w:r w:rsidRPr="009607CB">
        <w:rPr>
          <w:rFonts w:ascii="Times New Roman" w:hAnsi="Times New Roman"/>
          <w:sz w:val="24"/>
          <w:szCs w:val="24"/>
        </w:rPr>
        <w:t xml:space="preserve"> uzupeł</w:t>
      </w:r>
      <w:r>
        <w:rPr>
          <w:rFonts w:ascii="Times New Roman" w:hAnsi="Times New Roman"/>
          <w:sz w:val="24"/>
          <w:szCs w:val="24"/>
        </w:rPr>
        <w:t>nienie  do</w:t>
      </w:r>
      <w:r w:rsidRPr="009607CB">
        <w:rPr>
          <w:rFonts w:ascii="Times New Roman" w:hAnsi="Times New Roman"/>
          <w:sz w:val="24"/>
          <w:szCs w:val="24"/>
        </w:rPr>
        <w:t xml:space="preserve"> Regionalnej Dyrekcji Ochrony Środowiska</w:t>
      </w:r>
      <w:r>
        <w:rPr>
          <w:rFonts w:ascii="Times New Roman" w:hAnsi="Times New Roman"/>
          <w:sz w:val="24"/>
          <w:szCs w:val="24"/>
        </w:rPr>
        <w:t xml:space="preserve"> </w:t>
      </w:r>
      <w:r w:rsidRPr="009607CB">
        <w:rPr>
          <w:rFonts w:ascii="Times New Roman" w:hAnsi="Times New Roman"/>
          <w:sz w:val="24"/>
          <w:szCs w:val="24"/>
        </w:rPr>
        <w:t xml:space="preserve">w </w:t>
      </w:r>
      <w:r>
        <w:rPr>
          <w:rFonts w:ascii="Times New Roman" w:hAnsi="Times New Roman"/>
          <w:sz w:val="24"/>
          <w:szCs w:val="24"/>
        </w:rPr>
        <w:t>Poznaniu. U</w:t>
      </w:r>
      <w:r w:rsidRPr="009607CB">
        <w:rPr>
          <w:rFonts w:ascii="Times New Roman" w:hAnsi="Times New Roman"/>
          <w:sz w:val="24"/>
          <w:szCs w:val="24"/>
        </w:rPr>
        <w:t>zupełnioną kartę informacyjną Inwestor</w:t>
      </w:r>
      <w:r>
        <w:rPr>
          <w:rFonts w:ascii="Times New Roman" w:hAnsi="Times New Roman"/>
          <w:sz w:val="24"/>
          <w:szCs w:val="24"/>
        </w:rPr>
        <w:t xml:space="preserve"> w dniu 25.04.2012r. złożył także</w:t>
      </w:r>
      <w:r w:rsidRPr="009607CB">
        <w:rPr>
          <w:rFonts w:ascii="Times New Roman" w:hAnsi="Times New Roman"/>
          <w:sz w:val="24"/>
          <w:szCs w:val="24"/>
        </w:rPr>
        <w:t xml:space="preserve"> do </w:t>
      </w:r>
      <w:r>
        <w:rPr>
          <w:rFonts w:ascii="Times New Roman" w:hAnsi="Times New Roman"/>
          <w:sz w:val="24"/>
          <w:szCs w:val="24"/>
        </w:rPr>
        <w:t>tut. u</w:t>
      </w:r>
      <w:r w:rsidRPr="009607CB">
        <w:rPr>
          <w:rFonts w:ascii="Times New Roman" w:hAnsi="Times New Roman"/>
          <w:sz w:val="24"/>
          <w:szCs w:val="24"/>
        </w:rPr>
        <w:t>rzędu.</w:t>
      </w:r>
    </w:p>
    <w:p w:rsidR="004F0A4F" w:rsidRDefault="004F0A4F" w:rsidP="009A73C8">
      <w:pPr>
        <w:pStyle w:val="BodyText"/>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W dniu 11.05.2012r. Regionalny Dyrektor Ochrony Środowiska w Poznaniu ponownie  zwrócił się z pismem do inwestora o  uzupełnienie informacji zawartych w karcie informacyjnej przedsięwzięcia, gdyż dane, które zostały przedstawione są niewystarczające do zajęcia stanowiska w powyższej sprawie. Inwestor ponownie uzupełnił kartę informacyjną przedsięwzięcia i w dniu 23 maja 2012r. przedłożył  ją do tut. organu. </w:t>
      </w:r>
    </w:p>
    <w:p w:rsidR="004F0A4F" w:rsidRPr="004315EB" w:rsidRDefault="004F0A4F" w:rsidP="004315EB">
      <w:pPr>
        <w:spacing w:after="0" w:line="240" w:lineRule="auto"/>
        <w:ind w:firstLine="708"/>
        <w:jc w:val="both"/>
        <w:rPr>
          <w:rFonts w:ascii="Times New Roman" w:hAnsi="Times New Roman"/>
          <w:sz w:val="24"/>
          <w:szCs w:val="24"/>
          <w:lang w:eastAsia="pl-PL"/>
        </w:rPr>
      </w:pPr>
      <w:r>
        <w:rPr>
          <w:rFonts w:ascii="Times New Roman" w:hAnsi="Times New Roman"/>
          <w:sz w:val="24"/>
          <w:szCs w:val="24"/>
          <w:lang w:eastAsia="pl-PL"/>
        </w:rPr>
        <w:t xml:space="preserve">Na podstawie wniesionych uzupełnień do karty informacyjnej </w:t>
      </w:r>
      <w:r w:rsidRPr="004315EB">
        <w:rPr>
          <w:rFonts w:ascii="Times New Roman" w:hAnsi="Times New Roman"/>
          <w:sz w:val="24"/>
          <w:szCs w:val="24"/>
          <w:lang w:eastAsia="pl-PL"/>
        </w:rPr>
        <w:t xml:space="preserve">Regionalny Dyrektor Ochrony Środowiska w Poznaniu postanowieniem znak </w:t>
      </w:r>
      <w:r>
        <w:rPr>
          <w:rFonts w:ascii="Times New Roman" w:hAnsi="Times New Roman"/>
          <w:sz w:val="24"/>
          <w:szCs w:val="24"/>
          <w:lang w:eastAsia="pl-PL"/>
        </w:rPr>
        <w:t>WOO-III.4240.84.2012.NB z dnia 8 czerwca 2012</w:t>
      </w:r>
      <w:r w:rsidRPr="004315EB">
        <w:rPr>
          <w:rFonts w:ascii="Times New Roman" w:hAnsi="Times New Roman"/>
          <w:sz w:val="24"/>
          <w:szCs w:val="24"/>
          <w:lang w:eastAsia="pl-PL"/>
        </w:rPr>
        <w:t>r.</w:t>
      </w:r>
      <w:r>
        <w:rPr>
          <w:rFonts w:ascii="Times New Roman" w:hAnsi="Times New Roman"/>
          <w:sz w:val="24"/>
          <w:szCs w:val="24"/>
          <w:lang w:eastAsia="pl-PL"/>
        </w:rPr>
        <w:t xml:space="preserve"> (data wpływu do urzędu 11.06.2012r.) wyraził opinię, ż</w:t>
      </w:r>
      <w:r w:rsidRPr="004315EB">
        <w:rPr>
          <w:rFonts w:ascii="Times New Roman" w:hAnsi="Times New Roman"/>
          <w:sz w:val="24"/>
          <w:szCs w:val="24"/>
          <w:lang w:eastAsia="pl-PL"/>
        </w:rPr>
        <w:t>e dla w/w przedsięwzięcia nie ma potrzeby przeprowadzenia oceny oddziaływania na środowisko.</w:t>
      </w:r>
    </w:p>
    <w:p w:rsidR="004F0A4F" w:rsidRDefault="004F0A4F" w:rsidP="00116CE7">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Planowana inwestycja polegać będzie na modernizacji i rozbudowie istniejącej chlewni oraz budowie nowego budynku inwentarskiego przeznaczonego do tuczu trzody. Planowane przedsięwzięcie zlokalizowane będzie na terenie wykorzystywanym obecnie rolniczo. Całkowita powierzchnia działki wynosi </w:t>
      </w:r>
      <w:smartTag w:uri="urn:schemas-microsoft-com:office:smarttags" w:element="metricconverter">
        <w:smartTagPr>
          <w:attr w:name="ProductID" w:val="17,9 ha"/>
        </w:smartTagPr>
        <w:r>
          <w:rPr>
            <w:rFonts w:ascii="Times New Roman" w:hAnsi="Times New Roman"/>
            <w:sz w:val="24"/>
            <w:szCs w:val="24"/>
          </w:rPr>
          <w:t>17,9 ha</w:t>
        </w:r>
      </w:smartTag>
      <w:r>
        <w:rPr>
          <w:rFonts w:ascii="Times New Roman" w:hAnsi="Times New Roman"/>
          <w:sz w:val="24"/>
          <w:szCs w:val="24"/>
        </w:rPr>
        <w:t xml:space="preserve">. Obecnie obsadę gospodarstwa stanowią prosięta - 160szt. (3,2 DJP), warchlaki - 155 szt. (10,85 DJP), tuczniki - 150 szt. (21,0 DJP), maciory - 40 szt. (14,0 DJP)  i knury - 1szt. (0,8 DJP). W wyniku rozbudowy gospodarstwa wielkość obsady z 49,85 DJP zwiększy się do 135,7 DJP. W istniejącym na terenie gospodarstwa budynku (na parterze) zaprojektowano sektor krycia i loch prośnych natomiast na poddaszu przewidziano 3 sektory odchowu prosiąt. W planowanej przybudówce do istniejącej chlewni zaprojektowano 3 sektory porodowe. Tucz wstępny i końcowy planowany jest w 6 komorach nowej chlewni.  </w:t>
      </w:r>
    </w:p>
    <w:p w:rsidR="004F0A4F" w:rsidRDefault="004F0A4F" w:rsidP="00116CE7">
      <w:pPr>
        <w:spacing w:after="0" w:line="240" w:lineRule="auto"/>
        <w:jc w:val="both"/>
        <w:rPr>
          <w:rFonts w:ascii="Times New Roman" w:hAnsi="Times New Roman"/>
          <w:sz w:val="24"/>
          <w:szCs w:val="24"/>
        </w:rPr>
      </w:pPr>
      <w:r>
        <w:rPr>
          <w:rFonts w:ascii="Times New Roman" w:hAnsi="Times New Roman"/>
          <w:sz w:val="24"/>
          <w:szCs w:val="24"/>
        </w:rPr>
        <w:tab/>
        <w:t xml:space="preserve">Sekcja krycia loch prośnych składać się będzie z 3 rzędów kojców, 2 korytarzy paszowych i 2 korytarzy gnojowych. W tym sektorze lochy będą  utrzymywane w systemie na głębokiej ściółce, gdzie obornik usuwany będzie za pomocą zgarniaczy mechanicznych. Sekcja porodowa  składać się będzie z 3 sektorów po 16 kojców. Poród oraz odchów prosiąt zaplanowano w indywidualnych kojcach porodowych z pełna podłogą rusztową i z podgrzewanym legowiskiem dla prosiąt. Stanowiska dla loch przewidziano w ustawieniu równoległym z rusztem metalowym, natomiast w pozostałej części kojców zaplanowano ruszt plastikowy.  </w:t>
      </w:r>
    </w:p>
    <w:p w:rsidR="004F0A4F" w:rsidRDefault="004F0A4F" w:rsidP="002E0400">
      <w:pPr>
        <w:spacing w:after="0" w:line="240" w:lineRule="auto"/>
        <w:ind w:firstLine="708"/>
        <w:jc w:val="both"/>
        <w:rPr>
          <w:rFonts w:ascii="Times New Roman" w:hAnsi="Times New Roman"/>
          <w:sz w:val="24"/>
          <w:szCs w:val="24"/>
        </w:rPr>
      </w:pPr>
      <w:r w:rsidRPr="00415C76">
        <w:rPr>
          <w:rFonts w:ascii="Times New Roman" w:hAnsi="Times New Roman"/>
          <w:sz w:val="24"/>
          <w:szCs w:val="24"/>
        </w:rPr>
        <w:t xml:space="preserve">Odsadzone grupy prosiąt </w:t>
      </w:r>
      <w:r>
        <w:rPr>
          <w:rFonts w:ascii="Times New Roman" w:hAnsi="Times New Roman"/>
          <w:sz w:val="24"/>
          <w:szCs w:val="24"/>
        </w:rPr>
        <w:t xml:space="preserve">będą przenoszone do sektorów odchowu liczących po około 160 stanowisk, w których powinny osiągnąć wagę około 30kg. W każdym z 3 sektorów zaplanowano 4 kojce grupowe po 40 stanowisk z plastikową podłogą rusztową i podgrzewanym legowiskiem. Odchowane grupy warchlaków zostaną przeniesione za pomocą windy i przystosowanego środka transportu do budynku tuczarni w komorach tuczowych, liczących po około 152 stanowisk, warchlaki pozostaną do osiągnięcia wagi ubojowej. Zwierzęta utrzymywane będą  na betonowej podłodze rusztowej w 4 kojcach grupowych po 38 sztuk.  </w:t>
      </w:r>
    </w:p>
    <w:p w:rsidR="004F0A4F" w:rsidRPr="00415C76" w:rsidRDefault="004F0A4F" w:rsidP="002E0400">
      <w:pPr>
        <w:spacing w:after="0" w:line="240" w:lineRule="auto"/>
        <w:jc w:val="both"/>
        <w:rPr>
          <w:rFonts w:ascii="Times New Roman" w:hAnsi="Times New Roman"/>
          <w:sz w:val="24"/>
          <w:szCs w:val="24"/>
        </w:rPr>
      </w:pPr>
      <w:r>
        <w:rPr>
          <w:rFonts w:ascii="Times New Roman" w:hAnsi="Times New Roman"/>
          <w:sz w:val="24"/>
          <w:szCs w:val="24"/>
        </w:rPr>
        <w:tab/>
        <w:t>Sektor odchowu prosiąt zlokalizowany będzie  na poddaszu budynku, które dotychczas pełniło funkcje  magazynu płaskiego zboża. Konstrukcja sufitu jest żelbetowa, ze stalowymi podciągami i słupami podporowymi, a wliczone pod magazynowanie zboża odciążenia umożliwiają adaptacje pomieszczenia na sektory do odchowu prosiąt. Kanały na gnojowice (wanny) wykonane zostaną z betonu oraz materiałów izolacyjnych zapewniających szczelność. Zgromadzona gnojowica od jednej grupy technologicznej w 2 lub 4 wannach będzie spławiana za pomocą za pomocą systemu kanalizacyjnego po wyjściu zwierząt z sektora. Natomiast kanały o głębokości 160cm w sektorach tuczu pozwolą na magazynowanie gnojowicy nawet do 6 m-c. Po wyczyszczeniu i umyciu komory, gnojowica rurami kanalizacyjnymi o średnicy Ø 250 lub 315mm będzie odprowadzana do pośredniego zbiornika, z którego zostanie przepompowana do zbiornika głównego.</w:t>
      </w:r>
    </w:p>
    <w:p w:rsidR="004F0A4F" w:rsidRDefault="004F0A4F" w:rsidP="002E0400">
      <w:pPr>
        <w:spacing w:after="0" w:line="240" w:lineRule="auto"/>
        <w:ind w:firstLine="708"/>
        <w:jc w:val="both"/>
        <w:rPr>
          <w:rFonts w:ascii="Times New Roman" w:hAnsi="Times New Roman"/>
          <w:sz w:val="24"/>
          <w:szCs w:val="24"/>
        </w:rPr>
      </w:pPr>
      <w:r>
        <w:rPr>
          <w:rFonts w:ascii="Times New Roman" w:hAnsi="Times New Roman"/>
          <w:sz w:val="24"/>
          <w:szCs w:val="24"/>
        </w:rPr>
        <w:t xml:space="preserve">Projektowany w ramach inwestycji dodatkowy zbiornik na gnojowicę będzie zbiornikiem zamkniętym, co w dużej mierze przyczyni się do ograniczenia emisji substancji do powietrza. Inwestor w karcie wskazał, że w budynkach zaprojektowano nowoczesną wentylację zapewniająca utrzymanie odpowiedniej temperatury i wilgotności w pomieszczeniach inwentarskich. Żywienie trzody oparte będzie o program odpowiednio dostosowany do kondycji i wieku stada. Zastosowane zostaną dozowniki wody typu „aqua level” dla loch luźnych i prośnych zapewniających wysoką higienę wody pitnej i ograniczających  straty wody. W sektorach odchowu prosiąt i tuczu Inwestor przewiduje zamontowanie karmideł typu tumbomat umożliwiających mieszanie paszy z wodą, co znacznie zmniejsza pylenie, a co za tym idzie zmniejszy emisję pyłu do atmosfery oraz korzystnie wpływa na układ oddechowy zwierząt.        </w:t>
      </w:r>
    </w:p>
    <w:p w:rsidR="004F0A4F" w:rsidRDefault="004F0A4F" w:rsidP="00116CE7">
      <w:pPr>
        <w:spacing w:after="0" w:line="240" w:lineRule="auto"/>
        <w:jc w:val="both"/>
        <w:rPr>
          <w:rFonts w:ascii="Times New Roman" w:hAnsi="Times New Roman"/>
          <w:sz w:val="24"/>
          <w:szCs w:val="24"/>
        </w:rPr>
      </w:pPr>
      <w:r>
        <w:rPr>
          <w:rFonts w:ascii="Times New Roman" w:hAnsi="Times New Roman"/>
          <w:sz w:val="24"/>
          <w:szCs w:val="24"/>
        </w:rPr>
        <w:tab/>
        <w:t xml:space="preserve">Inwestycja zaopatrywana będzie w wodę z gminnej sieci wodociągowej. Wody opadowe i roztopowe odprowadzane będą powierzchniowo do ziemi. Odpady magazynowane będą selektywnie w wyznaczonych do tego celu miejscach, a następnie przekazywane do odzysku lub unieszkodliwienia firmom posiadającym stosowne zezwolenia. Padłe zwierzęta usuwane będą z hali produkcyjnej, czasowo magazynowane w konfiskatorze, a następnie odbierane przez firmę posiadająca  stosowne zezwolenie.    </w:t>
      </w:r>
    </w:p>
    <w:p w:rsidR="004F0A4F" w:rsidRDefault="004F0A4F" w:rsidP="00116CE7">
      <w:pPr>
        <w:spacing w:after="0" w:line="240" w:lineRule="auto"/>
        <w:jc w:val="both"/>
        <w:rPr>
          <w:rFonts w:ascii="Times New Roman" w:hAnsi="Times New Roman"/>
          <w:sz w:val="24"/>
          <w:szCs w:val="24"/>
        </w:rPr>
      </w:pPr>
      <w:r>
        <w:rPr>
          <w:rFonts w:ascii="Times New Roman" w:hAnsi="Times New Roman"/>
          <w:sz w:val="24"/>
          <w:szCs w:val="24"/>
        </w:rPr>
        <w:tab/>
        <w:t>Sąsiedztwo inwestycji stanowią grunty orne. Źródłami hałasu z planowanego przedsięwzięcia będą głównie wentylatory dachowe oraz pojazdy poruszające się po terenie zainwestowania. Biorąc pod uwagę fakt, że najbliżej tereny objęte ochrona akustyczną – tereny zabudowy zagrodowej zlokalizowane są w odległości około 190m od planowanego przedsięwzięcia w związku z jego eksploatacją nie przewiduje się przekroczenia akustycznych standardów jakości środowiska na terenach objętych ochrona akustyczną określonych w Rozporządzeniu Ministra Środowiska z dnia 14 czerwca 2007r. w sprawie dopuszczalnych poziomów hałasu w środowisku (Dz. U. Nr 120, poz. 826).</w:t>
      </w:r>
    </w:p>
    <w:p w:rsidR="004F0A4F" w:rsidRDefault="004F0A4F" w:rsidP="00116CE7">
      <w:pPr>
        <w:spacing w:after="0" w:line="240" w:lineRule="auto"/>
        <w:jc w:val="both"/>
        <w:rPr>
          <w:rFonts w:ascii="Times New Roman" w:hAnsi="Times New Roman"/>
          <w:sz w:val="24"/>
          <w:szCs w:val="24"/>
        </w:rPr>
      </w:pPr>
      <w:r>
        <w:rPr>
          <w:rFonts w:ascii="Times New Roman" w:hAnsi="Times New Roman"/>
          <w:sz w:val="24"/>
          <w:szCs w:val="24"/>
        </w:rPr>
        <w:tab/>
        <w:t xml:space="preserve">W związku z eksploatacją przymiotowego przedsięwzięcia powstawać będą nawozy naturalne, tj. obornik i gnojowica. Wielkość płyty obornikowej i pojemność  zbiorników na gnojowice (razem ze zbiornikami pod rusztami) po planowanej  rozbudowie gospodarstwa będą wystarczające  do przechowywania nawozów naturalnych  przez okres, gdy nie jest możliwe ich rolnicze wykorzystanie, tj. co najmniej 4 m-cy. W karcie Inwestor wskazał również, że powstające nawozy wykorzystywać będzie na polach własnych i polach dzierżawionych o łącznej  powierzchni około 55,0 ha, zatem zwartość azotu w nawozach naturalnych wyprodukowanych w gospodarstwie rolnym nie przekroczy dopuszczalnej dawki 170 kg N/ha użytków rolnych.  </w:t>
      </w:r>
    </w:p>
    <w:p w:rsidR="004F0A4F" w:rsidRDefault="004F0A4F" w:rsidP="00116CE7">
      <w:pPr>
        <w:spacing w:after="0" w:line="240" w:lineRule="auto"/>
        <w:jc w:val="both"/>
        <w:rPr>
          <w:rFonts w:ascii="Times New Roman" w:hAnsi="Times New Roman"/>
          <w:sz w:val="24"/>
          <w:szCs w:val="24"/>
        </w:rPr>
      </w:pPr>
      <w:r>
        <w:rPr>
          <w:rFonts w:ascii="Times New Roman" w:hAnsi="Times New Roman"/>
          <w:sz w:val="24"/>
          <w:szCs w:val="24"/>
        </w:rPr>
        <w:tab/>
        <w:t xml:space="preserve">Uwzględniając art. 63 ust. 1 pkt 1 lit. b ustawy o udostępnianiu informacji o środowisku i jego ochronie, udziale społeczeństwa w ochronie środowiska oraz o ocenach oddziaływania na środowisko stwierdzono, iż w związku z lokalizacją i skalą inwestycji w fazie eksploatacji przedsięwzięcia nie będzie dochodzić do kumulowania się oddziaływań  planowanego przedsięwzięcia i innych przedsięwzięć.  </w:t>
      </w:r>
    </w:p>
    <w:p w:rsidR="004F0A4F" w:rsidRDefault="004F0A4F" w:rsidP="00116CE7">
      <w:pPr>
        <w:spacing w:after="0" w:line="240" w:lineRule="auto"/>
        <w:jc w:val="both"/>
        <w:rPr>
          <w:rFonts w:ascii="Times New Roman" w:hAnsi="Times New Roman"/>
          <w:sz w:val="24"/>
          <w:szCs w:val="24"/>
        </w:rPr>
      </w:pPr>
    </w:p>
    <w:p w:rsidR="004F0A4F" w:rsidRDefault="004F0A4F" w:rsidP="008B6167">
      <w:pPr>
        <w:spacing w:after="0" w:line="240" w:lineRule="auto"/>
        <w:ind w:firstLine="708"/>
        <w:jc w:val="both"/>
        <w:rPr>
          <w:rFonts w:ascii="Times New Roman" w:hAnsi="Times New Roman"/>
          <w:sz w:val="24"/>
          <w:szCs w:val="24"/>
        </w:rPr>
      </w:pPr>
      <w:r>
        <w:rPr>
          <w:rFonts w:ascii="Times New Roman" w:hAnsi="Times New Roman"/>
          <w:sz w:val="24"/>
          <w:szCs w:val="24"/>
        </w:rPr>
        <w:t>Biorąc powyższe pod uwagę, w odniesieniu do zapisów art. 63 ust.1 pkt 2 lit. a, c i d ustawy o udostepnieniu informacji o środowisku i jego ochronie, udziale społeczeństwa w ochronie środowiska oraz o ocenach oddziaływania na środowisko stwierdzono, że planowane przedsięwzięcie nie będzie negatywnie oddziaływać na obszary  wodno-błotne oraz inne obszary o płytkim zaleganiu wód poziemnych,  obszary leśne oraz obszary objęte ochrona, w tym strefy  ochronne ujęć wód i obszary ochronne zbiorników wód śródlądowych.</w:t>
      </w:r>
    </w:p>
    <w:p w:rsidR="004F0A4F" w:rsidRDefault="004F0A4F" w:rsidP="00010216">
      <w:pPr>
        <w:spacing w:after="0" w:line="240" w:lineRule="auto"/>
        <w:jc w:val="both"/>
        <w:rPr>
          <w:rFonts w:ascii="Times New Roman" w:hAnsi="Times New Roman"/>
          <w:sz w:val="24"/>
          <w:szCs w:val="24"/>
        </w:rPr>
      </w:pPr>
      <w:r>
        <w:rPr>
          <w:rFonts w:ascii="Times New Roman" w:hAnsi="Times New Roman"/>
          <w:sz w:val="24"/>
          <w:szCs w:val="24"/>
        </w:rPr>
        <w:tab/>
        <w:t xml:space="preserve">Z uwagi na zakres i charakter planowanego przedsięwzięcia odnosząc się do zapisów art. 63 ust. 1 pkt. 3 lit. b ustawy o udostępnianiu informacji o środowisku i jego ochronie, udziale społeczeństwa w ochronie środowiska oraz o ocenach oddziaływania na środowisko, należy uznać, że inwestycja nie pociągnie za sobą zagrożeń dla środowiska i nie będzie powodowała transgranicznego oddziaływania. Najbliżej położonymi obszarami Natura 2000 są: obszar PLH300004 Dolina Noteci i obszar PLHB 300001 Dolina Środkowej Noteci i Kanału Bydgoskiego. Inwestycja zlokalizowana będzie w obrębie istniejącego gospodarstwa rolnego, a jej realizacja nie będzie wiązała się z wycinką drzew i krzewów.  Mając na uwadze lokalizacje przedsięwzięcia poza obszarami chronionymi, w obrębie funkcjonującego gospodarstwa rolnego oraz charakter inwestycji nie przewiduje się jej znacząco negatywnego oddziaływania na obszary chronione oraz wpływu na gatunki chronione.     </w:t>
      </w:r>
    </w:p>
    <w:p w:rsidR="004F0A4F" w:rsidRDefault="004F0A4F" w:rsidP="00541868">
      <w:pPr>
        <w:spacing w:after="0" w:line="240" w:lineRule="auto"/>
        <w:ind w:firstLine="708"/>
        <w:jc w:val="both"/>
        <w:rPr>
          <w:rFonts w:ascii="Times New Roman" w:hAnsi="Times New Roman"/>
          <w:sz w:val="24"/>
          <w:szCs w:val="24"/>
        </w:rPr>
      </w:pPr>
      <w:r>
        <w:rPr>
          <w:rFonts w:ascii="Times New Roman" w:hAnsi="Times New Roman"/>
          <w:sz w:val="24"/>
          <w:szCs w:val="24"/>
        </w:rPr>
        <w:t>Postanowieniem z dnia 20.06.2012r. znak OŚ.6220.4.2012 poinformowano strony o możliwości składania wniosków i uwag w przedmiotowej sprawie, a także o możliwości zapoznania się ze zebranym materiałem dowodowym.  Żadna ze stron nie złożyła wniosków ani uwag w przedmiotowej sprawie.</w:t>
      </w:r>
      <w:r>
        <w:rPr>
          <w:rFonts w:ascii="Times New Roman" w:hAnsi="Times New Roman"/>
          <w:sz w:val="24"/>
          <w:szCs w:val="24"/>
        </w:rPr>
        <w:tab/>
      </w:r>
    </w:p>
    <w:p w:rsidR="004F0A4F" w:rsidRDefault="004F0A4F" w:rsidP="00541868">
      <w:pPr>
        <w:spacing w:after="0" w:line="240" w:lineRule="auto"/>
        <w:ind w:firstLine="708"/>
        <w:jc w:val="both"/>
        <w:rPr>
          <w:rFonts w:ascii="Times New Roman" w:hAnsi="Times New Roman"/>
          <w:sz w:val="24"/>
          <w:szCs w:val="24"/>
        </w:rPr>
      </w:pPr>
    </w:p>
    <w:p w:rsidR="004F0A4F" w:rsidRDefault="004F0A4F" w:rsidP="00541868">
      <w:pPr>
        <w:rPr>
          <w:rFonts w:ascii="Times New Roman" w:hAnsi="Times New Roman"/>
          <w:b/>
          <w:sz w:val="24"/>
          <w:szCs w:val="24"/>
        </w:rPr>
      </w:pPr>
      <w:r>
        <w:rPr>
          <w:rFonts w:ascii="Times New Roman" w:hAnsi="Times New Roman"/>
          <w:b/>
          <w:sz w:val="24"/>
          <w:szCs w:val="24"/>
        </w:rPr>
        <w:t>Mając powyższe na uwadze orzeczono jak w sentencji decyzji.</w:t>
      </w:r>
    </w:p>
    <w:p w:rsidR="004F0A4F" w:rsidRDefault="004F0A4F" w:rsidP="008B65E8">
      <w:pPr>
        <w:spacing w:after="0" w:line="240" w:lineRule="auto"/>
        <w:jc w:val="both"/>
        <w:rPr>
          <w:rFonts w:ascii="Times New Roman" w:hAnsi="Times New Roman"/>
          <w:sz w:val="20"/>
          <w:szCs w:val="20"/>
        </w:rPr>
      </w:pPr>
    </w:p>
    <w:p w:rsidR="004F0A4F" w:rsidRPr="001B22C0" w:rsidRDefault="004F0A4F" w:rsidP="00541868">
      <w:pPr>
        <w:jc w:val="center"/>
        <w:rPr>
          <w:rFonts w:ascii="Times New Roman" w:hAnsi="Times New Roman"/>
          <w:b/>
          <w:sz w:val="24"/>
          <w:szCs w:val="24"/>
        </w:rPr>
      </w:pPr>
      <w:r w:rsidRPr="001B22C0">
        <w:rPr>
          <w:rFonts w:ascii="Times New Roman" w:hAnsi="Times New Roman"/>
          <w:b/>
          <w:sz w:val="24"/>
          <w:szCs w:val="24"/>
        </w:rPr>
        <w:t>POUCZENIE</w:t>
      </w:r>
    </w:p>
    <w:p w:rsidR="004F0A4F" w:rsidRDefault="004F0A4F" w:rsidP="00541868">
      <w:pPr>
        <w:spacing w:after="0" w:line="240" w:lineRule="auto"/>
        <w:ind w:firstLine="708"/>
        <w:jc w:val="both"/>
        <w:rPr>
          <w:rFonts w:ascii="Times New Roman" w:hAnsi="Times New Roman"/>
          <w:sz w:val="24"/>
          <w:szCs w:val="24"/>
        </w:rPr>
      </w:pPr>
      <w:r>
        <w:rPr>
          <w:rFonts w:ascii="Times New Roman" w:hAnsi="Times New Roman"/>
          <w:sz w:val="24"/>
          <w:szCs w:val="24"/>
        </w:rPr>
        <w:t>Decyzje o środowiskowych uwarunkowaniach dołącza się do wniosku o wydanie decyzji, o których mowa w art. 72 ust. 1 ustawy z dnia 3 października 2008r. o udostępnianiu in formacji  o środowisku i jego ochronie, udziale społeczeństwa w ochronie środowiska oraz o ocenach oddziaływania na środowisko (Dz. U. z 2008r., Nr 199, poz. 1227 z późn. zm.)</w:t>
      </w:r>
    </w:p>
    <w:p w:rsidR="004F0A4F" w:rsidRPr="008B3AFE" w:rsidRDefault="004F0A4F" w:rsidP="00541868">
      <w:pPr>
        <w:spacing w:after="0" w:line="240" w:lineRule="auto"/>
        <w:ind w:firstLine="708"/>
        <w:jc w:val="both"/>
        <w:rPr>
          <w:rFonts w:ascii="Times New Roman" w:hAnsi="Times New Roman"/>
          <w:sz w:val="24"/>
          <w:szCs w:val="24"/>
        </w:rPr>
      </w:pPr>
      <w:r w:rsidRPr="00A733A5">
        <w:rPr>
          <w:rFonts w:ascii="Times New Roman" w:hAnsi="Times New Roman"/>
          <w:sz w:val="24"/>
          <w:szCs w:val="24"/>
        </w:rPr>
        <w:t xml:space="preserve">Od niniejszej decyzji służy stronom odwołanie do Samorządowego Kolegium Odwoławczego </w:t>
      </w:r>
      <w:r>
        <w:rPr>
          <w:rFonts w:ascii="Times New Roman" w:hAnsi="Times New Roman"/>
          <w:sz w:val="24"/>
          <w:szCs w:val="24"/>
        </w:rPr>
        <w:t xml:space="preserve">w Pile za pośrednictwem Burmistrza Miasta Gminy Gołańcz </w:t>
      </w:r>
      <w:r w:rsidRPr="000121A4">
        <w:rPr>
          <w:rFonts w:ascii="Times New Roman" w:hAnsi="Times New Roman"/>
          <w:b/>
          <w:sz w:val="24"/>
          <w:szCs w:val="24"/>
        </w:rPr>
        <w:t>w terminie</w:t>
      </w:r>
      <w:r w:rsidRPr="008B3AFE">
        <w:rPr>
          <w:rFonts w:ascii="Times New Roman" w:hAnsi="Times New Roman"/>
          <w:sz w:val="24"/>
          <w:szCs w:val="24"/>
        </w:rPr>
        <w:t xml:space="preserve"> </w:t>
      </w:r>
      <w:r w:rsidRPr="000121A4">
        <w:rPr>
          <w:rFonts w:ascii="Times New Roman" w:hAnsi="Times New Roman"/>
          <w:b/>
          <w:sz w:val="24"/>
          <w:szCs w:val="24"/>
        </w:rPr>
        <w:t>14 dni</w:t>
      </w:r>
      <w:r w:rsidRPr="008B3AFE">
        <w:rPr>
          <w:rFonts w:ascii="Times New Roman" w:hAnsi="Times New Roman"/>
          <w:sz w:val="24"/>
          <w:szCs w:val="24"/>
        </w:rPr>
        <w:t xml:space="preserve"> od dnia jej doręczenia. </w:t>
      </w:r>
    </w:p>
    <w:p w:rsidR="004F0A4F" w:rsidRDefault="004F0A4F" w:rsidP="008B65E8">
      <w:pPr>
        <w:spacing w:after="0" w:line="240" w:lineRule="auto"/>
        <w:jc w:val="both"/>
        <w:rPr>
          <w:rFonts w:ascii="Times New Roman" w:hAnsi="Times New Roman"/>
          <w:sz w:val="20"/>
          <w:szCs w:val="20"/>
        </w:rPr>
      </w:pPr>
    </w:p>
    <w:p w:rsidR="004F0A4F" w:rsidRDefault="004F0A4F" w:rsidP="008B65E8">
      <w:pPr>
        <w:spacing w:after="0" w:line="240" w:lineRule="auto"/>
        <w:jc w:val="both"/>
        <w:rPr>
          <w:rFonts w:ascii="Times New Roman" w:hAnsi="Times New Roman"/>
          <w:sz w:val="20"/>
          <w:szCs w:val="20"/>
        </w:rPr>
      </w:pPr>
    </w:p>
    <w:p w:rsidR="004F0A4F" w:rsidRDefault="004F0A4F" w:rsidP="008B65E8">
      <w:pPr>
        <w:spacing w:after="0" w:line="240" w:lineRule="auto"/>
        <w:jc w:val="both"/>
        <w:rPr>
          <w:rFonts w:ascii="Times New Roman" w:hAnsi="Times New Roman"/>
          <w:sz w:val="20"/>
          <w:szCs w:val="20"/>
        </w:rPr>
      </w:pPr>
    </w:p>
    <w:p w:rsidR="004F0A4F" w:rsidRPr="008B65E8" w:rsidRDefault="004F0A4F" w:rsidP="008B65E8">
      <w:pPr>
        <w:spacing w:after="0" w:line="240" w:lineRule="auto"/>
        <w:jc w:val="both"/>
        <w:rPr>
          <w:rFonts w:ascii="Times New Roman" w:hAnsi="Times New Roman"/>
          <w:sz w:val="20"/>
          <w:szCs w:val="20"/>
        </w:rPr>
      </w:pPr>
    </w:p>
    <w:p w:rsidR="004F0A4F" w:rsidRPr="008B65E8" w:rsidRDefault="004F0A4F" w:rsidP="008B65E8">
      <w:pPr>
        <w:spacing w:after="0" w:line="240" w:lineRule="auto"/>
        <w:jc w:val="both"/>
        <w:rPr>
          <w:rFonts w:ascii="Times New Roman" w:hAnsi="Times New Roman"/>
          <w:sz w:val="20"/>
          <w:szCs w:val="20"/>
        </w:rPr>
      </w:pPr>
      <w:r w:rsidRPr="008B65E8">
        <w:rPr>
          <w:rFonts w:ascii="Times New Roman" w:hAnsi="Times New Roman"/>
          <w:sz w:val="20"/>
          <w:szCs w:val="20"/>
        </w:rPr>
        <w:t>Otrzymują:</w:t>
      </w:r>
    </w:p>
    <w:p w:rsidR="004F0A4F" w:rsidRDefault="004F0A4F" w:rsidP="008B65E8">
      <w:pPr>
        <w:pStyle w:val="ListParagraph"/>
        <w:numPr>
          <w:ilvl w:val="0"/>
          <w:numId w:val="1"/>
        </w:numPr>
        <w:spacing w:after="0" w:line="240" w:lineRule="auto"/>
        <w:jc w:val="both"/>
        <w:rPr>
          <w:rFonts w:ascii="Times New Roman" w:hAnsi="Times New Roman"/>
          <w:sz w:val="20"/>
          <w:szCs w:val="20"/>
        </w:rPr>
      </w:pPr>
      <w:r w:rsidRPr="00980B28">
        <w:rPr>
          <w:rFonts w:ascii="Times New Roman" w:hAnsi="Times New Roman"/>
          <w:sz w:val="20"/>
          <w:szCs w:val="20"/>
        </w:rPr>
        <w:t>Inwestor</w:t>
      </w:r>
    </w:p>
    <w:p w:rsidR="004F0A4F" w:rsidRDefault="004F0A4F" w:rsidP="008B65E8">
      <w:pPr>
        <w:pStyle w:val="ListParagraph"/>
        <w:numPr>
          <w:ilvl w:val="0"/>
          <w:numId w:val="1"/>
        </w:numPr>
        <w:spacing w:after="0" w:line="240" w:lineRule="auto"/>
        <w:jc w:val="both"/>
        <w:rPr>
          <w:rFonts w:ascii="Times New Roman" w:hAnsi="Times New Roman"/>
          <w:sz w:val="20"/>
          <w:szCs w:val="20"/>
        </w:rPr>
      </w:pPr>
      <w:r>
        <w:rPr>
          <w:rFonts w:ascii="Times New Roman" w:hAnsi="Times New Roman"/>
          <w:sz w:val="20"/>
          <w:szCs w:val="20"/>
        </w:rPr>
        <w:t>Strony wg rozdzielnika</w:t>
      </w:r>
    </w:p>
    <w:p w:rsidR="004F0A4F" w:rsidRPr="00980B28" w:rsidRDefault="004F0A4F" w:rsidP="008B65E8">
      <w:pPr>
        <w:pStyle w:val="ListParagraph"/>
        <w:numPr>
          <w:ilvl w:val="0"/>
          <w:numId w:val="1"/>
        </w:numPr>
        <w:spacing w:after="0" w:line="240" w:lineRule="auto"/>
        <w:jc w:val="both"/>
        <w:rPr>
          <w:rFonts w:ascii="Times New Roman" w:hAnsi="Times New Roman"/>
          <w:sz w:val="20"/>
          <w:szCs w:val="20"/>
        </w:rPr>
      </w:pPr>
      <w:r w:rsidRPr="00980B28">
        <w:rPr>
          <w:rFonts w:ascii="Times New Roman" w:hAnsi="Times New Roman"/>
          <w:sz w:val="20"/>
          <w:szCs w:val="20"/>
        </w:rPr>
        <w:t>A/a</w:t>
      </w:r>
    </w:p>
    <w:p w:rsidR="004F0A4F" w:rsidRPr="008B65E8" w:rsidRDefault="004F0A4F" w:rsidP="008B65E8">
      <w:pPr>
        <w:spacing w:after="0" w:line="240" w:lineRule="auto"/>
        <w:jc w:val="both"/>
        <w:rPr>
          <w:rFonts w:ascii="Times New Roman" w:hAnsi="Times New Roman"/>
          <w:sz w:val="20"/>
          <w:szCs w:val="20"/>
        </w:rPr>
      </w:pPr>
      <w:r w:rsidRPr="008B65E8">
        <w:rPr>
          <w:rFonts w:ascii="Times New Roman" w:hAnsi="Times New Roman"/>
          <w:sz w:val="20"/>
          <w:szCs w:val="20"/>
        </w:rPr>
        <w:t>Do wiadomości :</w:t>
      </w:r>
    </w:p>
    <w:p w:rsidR="004F0A4F" w:rsidRPr="008B65E8" w:rsidRDefault="004F0A4F" w:rsidP="008B65E8">
      <w:pPr>
        <w:numPr>
          <w:ilvl w:val="0"/>
          <w:numId w:val="2"/>
        </w:numPr>
        <w:spacing w:after="0" w:line="240" w:lineRule="auto"/>
        <w:jc w:val="both"/>
        <w:rPr>
          <w:rFonts w:ascii="Times New Roman" w:hAnsi="Times New Roman"/>
          <w:sz w:val="20"/>
          <w:szCs w:val="20"/>
          <w:lang w:eastAsia="en-GB"/>
        </w:rPr>
      </w:pPr>
      <w:r w:rsidRPr="008B65E8">
        <w:rPr>
          <w:rFonts w:ascii="Times New Roman" w:hAnsi="Times New Roman"/>
          <w:sz w:val="20"/>
          <w:szCs w:val="20"/>
          <w:lang w:eastAsia="en-GB"/>
        </w:rPr>
        <w:t>Państwowy Powiatowy Inspektor Sanitarny</w:t>
      </w:r>
      <w:r>
        <w:rPr>
          <w:rFonts w:ascii="Times New Roman" w:hAnsi="Times New Roman"/>
          <w:sz w:val="20"/>
          <w:szCs w:val="20"/>
          <w:lang w:eastAsia="en-GB"/>
        </w:rPr>
        <w:t xml:space="preserve"> w</w:t>
      </w:r>
      <w:r w:rsidRPr="008B65E8">
        <w:rPr>
          <w:rFonts w:ascii="Times New Roman" w:hAnsi="Times New Roman"/>
          <w:sz w:val="20"/>
          <w:szCs w:val="20"/>
          <w:lang w:eastAsia="en-GB"/>
        </w:rPr>
        <w:t> </w:t>
      </w:r>
      <w:r>
        <w:rPr>
          <w:rFonts w:ascii="Times New Roman" w:hAnsi="Times New Roman"/>
          <w:sz w:val="20"/>
          <w:szCs w:val="20"/>
          <w:lang w:eastAsia="en-GB"/>
        </w:rPr>
        <w:t xml:space="preserve">Wągrowcu </w:t>
      </w:r>
    </w:p>
    <w:p w:rsidR="004F0A4F" w:rsidRPr="000C007A" w:rsidRDefault="004F0A4F" w:rsidP="00E14805">
      <w:pPr>
        <w:numPr>
          <w:ilvl w:val="0"/>
          <w:numId w:val="2"/>
        </w:numPr>
        <w:spacing w:after="0" w:line="240" w:lineRule="auto"/>
        <w:jc w:val="both"/>
        <w:rPr>
          <w:rFonts w:ascii="Times New Roman" w:hAnsi="Times New Roman"/>
          <w:sz w:val="24"/>
          <w:szCs w:val="24"/>
        </w:rPr>
      </w:pPr>
      <w:r w:rsidRPr="008B65E8">
        <w:rPr>
          <w:rFonts w:ascii="Times New Roman" w:hAnsi="Times New Roman"/>
          <w:sz w:val="20"/>
          <w:szCs w:val="20"/>
          <w:lang w:eastAsia="en-GB"/>
        </w:rPr>
        <w:t xml:space="preserve">Regionalny Dyrektor Ochrony Środowiska w Poznaniu, </w:t>
      </w:r>
    </w:p>
    <w:p w:rsidR="004F0A4F" w:rsidRDefault="004F0A4F" w:rsidP="000C007A">
      <w:pPr>
        <w:spacing w:after="0" w:line="240" w:lineRule="auto"/>
        <w:jc w:val="both"/>
        <w:rPr>
          <w:rFonts w:ascii="Times New Roman" w:hAnsi="Times New Roman"/>
          <w:sz w:val="20"/>
          <w:szCs w:val="20"/>
          <w:lang w:eastAsia="en-GB"/>
        </w:rPr>
      </w:pPr>
    </w:p>
    <w:p w:rsidR="004F0A4F" w:rsidRDefault="004F0A4F" w:rsidP="000C007A">
      <w:pPr>
        <w:spacing w:after="0" w:line="240" w:lineRule="auto"/>
        <w:jc w:val="both"/>
        <w:rPr>
          <w:rFonts w:ascii="Times New Roman" w:hAnsi="Times New Roman"/>
          <w:sz w:val="20"/>
          <w:szCs w:val="20"/>
          <w:lang w:eastAsia="en-GB"/>
        </w:rPr>
      </w:pPr>
    </w:p>
    <w:p w:rsidR="004F0A4F" w:rsidRDefault="004F0A4F" w:rsidP="000C007A">
      <w:pPr>
        <w:spacing w:after="0" w:line="240" w:lineRule="auto"/>
        <w:jc w:val="both"/>
        <w:rPr>
          <w:rFonts w:ascii="Times New Roman" w:hAnsi="Times New Roman"/>
          <w:sz w:val="18"/>
          <w:szCs w:val="18"/>
          <w:lang w:eastAsia="en-GB"/>
        </w:rPr>
      </w:pPr>
    </w:p>
    <w:p w:rsidR="004F0A4F" w:rsidRDefault="004F0A4F" w:rsidP="000C007A">
      <w:pPr>
        <w:spacing w:after="0" w:line="240" w:lineRule="auto"/>
        <w:jc w:val="both"/>
        <w:rPr>
          <w:rFonts w:ascii="Times New Roman" w:hAnsi="Times New Roman"/>
          <w:sz w:val="18"/>
          <w:szCs w:val="18"/>
          <w:lang w:eastAsia="en-GB"/>
        </w:rPr>
      </w:pPr>
    </w:p>
    <w:p w:rsidR="004F0A4F" w:rsidRPr="00A41B6B" w:rsidRDefault="004F0A4F" w:rsidP="000C007A">
      <w:pPr>
        <w:spacing w:after="0" w:line="240" w:lineRule="auto"/>
        <w:jc w:val="both"/>
        <w:rPr>
          <w:rFonts w:ascii="Times New Roman" w:hAnsi="Times New Roman"/>
          <w:sz w:val="18"/>
          <w:szCs w:val="18"/>
          <w:lang w:eastAsia="en-GB"/>
        </w:rPr>
      </w:pPr>
      <w:r w:rsidRPr="00A41B6B">
        <w:rPr>
          <w:rFonts w:ascii="Times New Roman" w:hAnsi="Times New Roman"/>
          <w:sz w:val="18"/>
          <w:szCs w:val="18"/>
          <w:lang w:eastAsia="en-GB"/>
        </w:rPr>
        <w:t>Pobrano opłatę w wysokości 205,00 zł na podstawie cz.I kol. 3 pkt. 45 załącznika do ustawy  z dnia 16.11.2006r. o opłacie skarbowej (Dz.</w:t>
      </w:r>
      <w:r>
        <w:rPr>
          <w:rFonts w:ascii="Times New Roman" w:hAnsi="Times New Roman"/>
          <w:sz w:val="18"/>
          <w:szCs w:val="18"/>
          <w:lang w:eastAsia="en-GB"/>
        </w:rPr>
        <w:t xml:space="preserve"> </w:t>
      </w:r>
      <w:r w:rsidRPr="00A41B6B">
        <w:rPr>
          <w:rFonts w:ascii="Times New Roman" w:hAnsi="Times New Roman"/>
          <w:sz w:val="18"/>
          <w:szCs w:val="18"/>
          <w:lang w:eastAsia="en-GB"/>
        </w:rPr>
        <w:t>U.  Nr 225, poz. 1635)</w:t>
      </w:r>
    </w:p>
    <w:p w:rsidR="004F0A4F" w:rsidRDefault="004F0A4F" w:rsidP="000C007A">
      <w:pPr>
        <w:spacing w:after="0" w:line="240" w:lineRule="auto"/>
        <w:jc w:val="both"/>
        <w:rPr>
          <w:rFonts w:ascii="Times New Roman" w:hAnsi="Times New Roman"/>
          <w:sz w:val="24"/>
          <w:szCs w:val="24"/>
        </w:rPr>
      </w:pPr>
    </w:p>
    <w:p w:rsidR="004F0A4F" w:rsidRDefault="004F0A4F" w:rsidP="000C007A">
      <w:pPr>
        <w:spacing w:after="0" w:line="240" w:lineRule="auto"/>
        <w:jc w:val="both"/>
        <w:rPr>
          <w:rFonts w:ascii="Times New Roman" w:hAnsi="Times New Roman"/>
          <w:sz w:val="24"/>
          <w:szCs w:val="24"/>
        </w:rPr>
      </w:pPr>
    </w:p>
    <w:p w:rsidR="004F0A4F" w:rsidRDefault="004F0A4F" w:rsidP="000C007A">
      <w:pPr>
        <w:spacing w:after="0" w:line="240" w:lineRule="auto"/>
        <w:jc w:val="both"/>
        <w:rPr>
          <w:rFonts w:ascii="Times New Roman" w:hAnsi="Times New Roman"/>
          <w:sz w:val="24"/>
          <w:szCs w:val="24"/>
        </w:rPr>
      </w:pPr>
    </w:p>
    <w:p w:rsidR="004F0A4F" w:rsidRDefault="004F0A4F" w:rsidP="000C007A">
      <w:pPr>
        <w:spacing w:after="0" w:line="240" w:lineRule="auto"/>
        <w:jc w:val="both"/>
        <w:rPr>
          <w:rFonts w:ascii="Times New Roman" w:hAnsi="Times New Roman"/>
          <w:sz w:val="24"/>
          <w:szCs w:val="24"/>
        </w:rPr>
      </w:pPr>
    </w:p>
    <w:p w:rsidR="004F0A4F" w:rsidRDefault="004F0A4F" w:rsidP="000C007A">
      <w:pPr>
        <w:spacing w:after="0" w:line="240" w:lineRule="auto"/>
        <w:jc w:val="both"/>
        <w:rPr>
          <w:rFonts w:ascii="Times New Roman" w:hAnsi="Times New Roman"/>
          <w:sz w:val="24"/>
          <w:szCs w:val="24"/>
        </w:rPr>
      </w:pPr>
    </w:p>
    <w:p w:rsidR="004F0A4F" w:rsidRDefault="004F0A4F" w:rsidP="00C31A2C">
      <w:pPr>
        <w:jc w:val="right"/>
        <w:rPr>
          <w:rFonts w:ascii="Times New Roman" w:hAnsi="Times New Roman"/>
          <w:sz w:val="24"/>
          <w:szCs w:val="24"/>
        </w:rPr>
      </w:pPr>
      <w:r>
        <w:rPr>
          <w:rFonts w:ascii="Times New Roman" w:hAnsi="Times New Roman"/>
          <w:sz w:val="24"/>
          <w:szCs w:val="24"/>
        </w:rPr>
        <w:t>Gołańcz, dnia 3 lipiec 2012r.</w:t>
      </w:r>
    </w:p>
    <w:p w:rsidR="004F0A4F" w:rsidRDefault="004F0A4F" w:rsidP="00C31A2C">
      <w:pPr>
        <w:spacing w:after="0" w:line="240" w:lineRule="auto"/>
        <w:jc w:val="right"/>
        <w:rPr>
          <w:rFonts w:ascii="Times New Roman" w:hAnsi="Times New Roman"/>
          <w:i/>
          <w:sz w:val="24"/>
          <w:szCs w:val="24"/>
        </w:rPr>
      </w:pPr>
    </w:p>
    <w:p w:rsidR="004F0A4F" w:rsidRPr="00D866BB" w:rsidRDefault="004F0A4F" w:rsidP="00C31A2C">
      <w:pPr>
        <w:spacing w:after="0" w:line="240" w:lineRule="auto"/>
        <w:jc w:val="right"/>
        <w:rPr>
          <w:rFonts w:ascii="Times New Roman" w:hAnsi="Times New Roman"/>
          <w:sz w:val="24"/>
          <w:szCs w:val="24"/>
        </w:rPr>
      </w:pPr>
      <w:r w:rsidRPr="00D866BB">
        <w:rPr>
          <w:rFonts w:ascii="Times New Roman" w:hAnsi="Times New Roman"/>
          <w:sz w:val="24"/>
          <w:szCs w:val="24"/>
        </w:rPr>
        <w:t xml:space="preserve">Załącznik nr 1 do decyzji o środowiskowych uwarunkowaniach </w:t>
      </w:r>
    </w:p>
    <w:p w:rsidR="004F0A4F" w:rsidRPr="00D866BB" w:rsidRDefault="004F0A4F" w:rsidP="00C31A2C">
      <w:pPr>
        <w:spacing w:after="0" w:line="240" w:lineRule="auto"/>
        <w:jc w:val="right"/>
        <w:rPr>
          <w:rFonts w:ascii="Times New Roman" w:hAnsi="Times New Roman"/>
          <w:sz w:val="24"/>
          <w:szCs w:val="24"/>
        </w:rPr>
      </w:pPr>
      <w:r w:rsidRPr="00D866BB">
        <w:rPr>
          <w:rFonts w:ascii="Times New Roman" w:hAnsi="Times New Roman"/>
          <w:sz w:val="24"/>
          <w:szCs w:val="24"/>
        </w:rPr>
        <w:t xml:space="preserve"> znak</w:t>
      </w:r>
      <w:r>
        <w:rPr>
          <w:rFonts w:ascii="Times New Roman" w:hAnsi="Times New Roman"/>
          <w:sz w:val="24"/>
          <w:szCs w:val="24"/>
        </w:rPr>
        <w:t xml:space="preserve"> OŚ.6220.4.2012  z dnia 3</w:t>
      </w:r>
      <w:r w:rsidRPr="00D866BB">
        <w:rPr>
          <w:rFonts w:ascii="Times New Roman" w:hAnsi="Times New Roman"/>
          <w:sz w:val="24"/>
          <w:szCs w:val="24"/>
        </w:rPr>
        <w:t xml:space="preserve"> </w:t>
      </w:r>
      <w:r>
        <w:rPr>
          <w:rFonts w:ascii="Times New Roman" w:hAnsi="Times New Roman"/>
          <w:sz w:val="24"/>
          <w:szCs w:val="24"/>
        </w:rPr>
        <w:t>lipca</w:t>
      </w:r>
      <w:r w:rsidRPr="00D866BB">
        <w:rPr>
          <w:rFonts w:ascii="Times New Roman" w:hAnsi="Times New Roman"/>
          <w:sz w:val="24"/>
          <w:szCs w:val="24"/>
        </w:rPr>
        <w:t xml:space="preserve"> 2012r.</w:t>
      </w:r>
    </w:p>
    <w:p w:rsidR="004F0A4F" w:rsidRDefault="004F0A4F" w:rsidP="00C31A2C">
      <w:pPr>
        <w:jc w:val="center"/>
        <w:rPr>
          <w:rFonts w:ascii="Times New Roman" w:hAnsi="Times New Roman"/>
          <w:b/>
          <w:sz w:val="24"/>
          <w:szCs w:val="24"/>
        </w:rPr>
      </w:pPr>
    </w:p>
    <w:p w:rsidR="004F0A4F" w:rsidRDefault="004F0A4F" w:rsidP="00C31A2C">
      <w:pPr>
        <w:jc w:val="center"/>
        <w:rPr>
          <w:rFonts w:ascii="Times New Roman" w:hAnsi="Times New Roman"/>
          <w:b/>
          <w:sz w:val="24"/>
          <w:szCs w:val="24"/>
        </w:rPr>
      </w:pPr>
    </w:p>
    <w:p w:rsidR="004F0A4F" w:rsidRPr="00826B20" w:rsidRDefault="004F0A4F" w:rsidP="00C31A2C">
      <w:pPr>
        <w:jc w:val="center"/>
        <w:rPr>
          <w:rFonts w:ascii="Times New Roman" w:hAnsi="Times New Roman"/>
          <w:b/>
          <w:sz w:val="24"/>
          <w:szCs w:val="24"/>
        </w:rPr>
      </w:pPr>
      <w:r w:rsidRPr="00826B20">
        <w:rPr>
          <w:rFonts w:ascii="Times New Roman" w:hAnsi="Times New Roman"/>
          <w:b/>
          <w:sz w:val="24"/>
          <w:szCs w:val="24"/>
        </w:rPr>
        <w:t>Charakterystyka planowanego przedsięwzięcia</w:t>
      </w:r>
    </w:p>
    <w:p w:rsidR="004F0A4F" w:rsidRPr="00C243CD" w:rsidRDefault="004F0A4F" w:rsidP="00C31A2C">
      <w:pPr>
        <w:spacing w:after="0" w:line="360" w:lineRule="auto"/>
        <w:jc w:val="center"/>
        <w:rPr>
          <w:rFonts w:ascii="Times New Roman" w:hAnsi="Times New Roman"/>
          <w:i/>
          <w:sz w:val="24"/>
          <w:szCs w:val="24"/>
        </w:rPr>
      </w:pPr>
      <w:r w:rsidRPr="00C243CD">
        <w:rPr>
          <w:rFonts w:ascii="Times New Roman" w:hAnsi="Times New Roman"/>
          <w:i/>
          <w:sz w:val="24"/>
          <w:szCs w:val="24"/>
        </w:rPr>
        <w:t xml:space="preserve">Zgodnie z art. 84 ust. 2 ustawy z dnia </w:t>
      </w:r>
      <w:r w:rsidRPr="00C243CD">
        <w:rPr>
          <w:rFonts w:ascii="Times New Roman" w:hAnsi="Times New Roman"/>
          <w:i/>
          <w:sz w:val="24"/>
          <w:szCs w:val="24"/>
          <w:lang w:eastAsia="ar-SA"/>
        </w:rPr>
        <w:t>3 października 2008r. o udostępnianiu informacji o środowisku i jego ochronie, udziale społeczeństwa w ochronie środowiska oraz o ocenach oddziaływania na środowisko (Dz. U. z 2008 r. Nr 199, poz. 1227 ze zm.</w:t>
      </w:r>
      <w:r>
        <w:rPr>
          <w:rFonts w:ascii="Times New Roman" w:hAnsi="Times New Roman"/>
          <w:i/>
          <w:sz w:val="24"/>
          <w:szCs w:val="24"/>
          <w:lang w:eastAsia="ar-SA"/>
        </w:rPr>
        <w:t>)</w:t>
      </w:r>
    </w:p>
    <w:p w:rsidR="004F0A4F" w:rsidRPr="00826B20" w:rsidRDefault="004F0A4F" w:rsidP="00C31A2C">
      <w:pPr>
        <w:rPr>
          <w:rFonts w:ascii="Times New Roman" w:hAnsi="Times New Roman"/>
          <w:b/>
          <w:sz w:val="24"/>
          <w:szCs w:val="24"/>
        </w:rPr>
      </w:pPr>
    </w:p>
    <w:p w:rsidR="004F0A4F" w:rsidRPr="00E04E99" w:rsidRDefault="004F0A4F" w:rsidP="00C31A2C">
      <w:pPr>
        <w:pStyle w:val="ListParagraph"/>
        <w:numPr>
          <w:ilvl w:val="0"/>
          <w:numId w:val="3"/>
        </w:numPr>
        <w:spacing w:after="0" w:line="240" w:lineRule="auto"/>
        <w:rPr>
          <w:rFonts w:ascii="Times New Roman" w:hAnsi="Times New Roman"/>
          <w:b/>
          <w:sz w:val="24"/>
          <w:szCs w:val="24"/>
        </w:rPr>
      </w:pPr>
      <w:r w:rsidRPr="00E04E99">
        <w:rPr>
          <w:rFonts w:ascii="Times New Roman" w:hAnsi="Times New Roman"/>
          <w:b/>
          <w:sz w:val="24"/>
          <w:szCs w:val="24"/>
        </w:rPr>
        <w:t>Rodzaj, skala i usytuowanie przedsięwzięcia:</w:t>
      </w:r>
    </w:p>
    <w:p w:rsidR="004F0A4F" w:rsidRPr="00826B20" w:rsidRDefault="004F0A4F" w:rsidP="00C31A2C">
      <w:pPr>
        <w:pStyle w:val="ListParagraph"/>
        <w:spacing w:after="0" w:line="240" w:lineRule="auto"/>
        <w:ind w:left="11"/>
        <w:rPr>
          <w:rFonts w:ascii="Times New Roman" w:hAnsi="Times New Roman"/>
          <w:b/>
          <w:sz w:val="24"/>
          <w:szCs w:val="24"/>
        </w:rPr>
      </w:pPr>
    </w:p>
    <w:p w:rsidR="004F0A4F" w:rsidRDefault="004F0A4F" w:rsidP="00C31A2C">
      <w:pPr>
        <w:spacing w:after="0" w:line="240" w:lineRule="auto"/>
        <w:ind w:firstLine="708"/>
        <w:jc w:val="both"/>
        <w:rPr>
          <w:rFonts w:ascii="Times New Roman" w:hAnsi="Times New Roman"/>
          <w:sz w:val="24"/>
          <w:szCs w:val="24"/>
        </w:rPr>
      </w:pPr>
      <w:r>
        <w:rPr>
          <w:rFonts w:ascii="Times New Roman" w:hAnsi="Times New Roman"/>
          <w:sz w:val="24"/>
          <w:szCs w:val="24"/>
        </w:rPr>
        <w:t xml:space="preserve">Planowane przedsięwzięcie polegać będzie na modernizacji i rozbudowie istniejącej chlewni oraz budowie nowego budynku inwentarskiego przeznaczonego do tuczu trzody. Planowane przedsięwzięcie zlokalizowane będzie na terenie wykorzystywanym obecnie rolniczo. Całkowita powierzchnia działki wynosi 17,9 ha. Obecnie obsadę gospodarstwa stanowią prosięta - 160szt. (3,2 DJP), warchlaki - 155 szt. (10,85 DJP), tuczniki - 150 szt. (21,0 DJP), maciory - 40 szt. (14,0 DJP)  i knury - 1szt. (0,8 DJP). W wyniku rozbudowy gospodarstwa wielkość obsady z 49,85 DJP zwiększy się do 135,7 DJP. W istniejącym na terenie gospodarstwa budynku (na parterze) zaprojektowano sektor krycia i loch prośnych natomiast na poddaszu przewidziano 3 sektory odchowu prosiąt. W planowanej przybudówce do istniejącej chlewni zaprojektowano 3 sektory porodowe. Tucz wstępny i końcowy planowany jest w 6 komorach nowej chlewni.  </w:t>
      </w:r>
    </w:p>
    <w:p w:rsidR="004F0A4F" w:rsidRDefault="004F0A4F" w:rsidP="00C31A2C">
      <w:pPr>
        <w:spacing w:after="0" w:line="240" w:lineRule="auto"/>
        <w:jc w:val="both"/>
        <w:rPr>
          <w:rFonts w:ascii="Times New Roman" w:hAnsi="Times New Roman"/>
          <w:sz w:val="24"/>
          <w:szCs w:val="24"/>
        </w:rPr>
      </w:pPr>
      <w:r>
        <w:rPr>
          <w:rFonts w:ascii="Times New Roman" w:hAnsi="Times New Roman"/>
          <w:sz w:val="24"/>
          <w:szCs w:val="24"/>
        </w:rPr>
        <w:tab/>
        <w:t xml:space="preserve">Sekcja krycia loch prośnych składać się będzie z 3 rzędów kojców, 2 korytarzy paszowych i 2 korytarzy gnojowych. W tym sektorze lochy będą  utrzymywane w systemie na głębokiej ściółce, gdzie obornik usuwany będzie za pomocą zgarniaczy mechanicznych. Sekcja porodowa  składać się będzie z 3 sektorów po 16 kojców. Poród oraz odchów prosiąt zaplanowano w indywidualnych kojcach porodowych z pełna podłogą rusztową i z podgrzewanym legowiskiem dla prosiąt. Stanowiska dla loch przewidziano w ustawieniu równoległym z rusztem metalowym, natomiast w pozostałej części kojców zaplanowano ruszt plastikowy.  </w:t>
      </w:r>
    </w:p>
    <w:p w:rsidR="004F0A4F" w:rsidRDefault="004F0A4F" w:rsidP="00C31A2C">
      <w:pPr>
        <w:spacing w:after="0" w:line="240" w:lineRule="auto"/>
        <w:jc w:val="both"/>
        <w:rPr>
          <w:rFonts w:ascii="Times New Roman" w:hAnsi="Times New Roman"/>
          <w:sz w:val="24"/>
          <w:szCs w:val="24"/>
        </w:rPr>
      </w:pPr>
      <w:r>
        <w:rPr>
          <w:rFonts w:ascii="Times New Roman" w:hAnsi="Times New Roman"/>
          <w:b/>
          <w:sz w:val="24"/>
          <w:szCs w:val="24"/>
        </w:rPr>
        <w:tab/>
      </w:r>
      <w:r w:rsidRPr="00415C76">
        <w:rPr>
          <w:rFonts w:ascii="Times New Roman" w:hAnsi="Times New Roman"/>
          <w:sz w:val="24"/>
          <w:szCs w:val="24"/>
        </w:rPr>
        <w:t xml:space="preserve">Odsadzone grupy prosiąt </w:t>
      </w:r>
      <w:r>
        <w:rPr>
          <w:rFonts w:ascii="Times New Roman" w:hAnsi="Times New Roman"/>
          <w:sz w:val="24"/>
          <w:szCs w:val="24"/>
        </w:rPr>
        <w:t xml:space="preserve">będą przenoszone do sektorów odchowu liczących po około 160 stanowisk, w których powinny osiągnąć wagę około 30kg. W każdym z 3 sektorów zaplanowano 4 kojce grupowe po 40 stanowisk z plastikową podłogą  rusztową i podgrzewanym legowiskiem. Odchowane grupy warchlaków zostaną przeniesione za pomocą windy i przystosowanego środka transportu do budynku tuczarni w komorach tuczowych, liczących po około 152 stanowisk, warchlaki pozostaną do osiągnięcia wagi ubojowej. Zwierzęta utrzymywane będą  na betonowej podłodze rusztowej w 4 kojcach grupowych po 38 sztuk.  </w:t>
      </w:r>
    </w:p>
    <w:p w:rsidR="004F0A4F" w:rsidRPr="00415C76" w:rsidRDefault="004F0A4F" w:rsidP="00C31A2C">
      <w:pPr>
        <w:spacing w:after="0" w:line="240" w:lineRule="auto"/>
        <w:jc w:val="both"/>
        <w:rPr>
          <w:rFonts w:ascii="Times New Roman" w:hAnsi="Times New Roman"/>
          <w:sz w:val="24"/>
          <w:szCs w:val="24"/>
        </w:rPr>
      </w:pPr>
      <w:r>
        <w:rPr>
          <w:rFonts w:ascii="Times New Roman" w:hAnsi="Times New Roman"/>
          <w:sz w:val="24"/>
          <w:szCs w:val="24"/>
        </w:rPr>
        <w:tab/>
        <w:t>Sektor odchowu prosiąt zlokalizowany będzie  na poddaszu budynku, które dotychczas pełniło funkcje  magazynu płaskiego zboża. Konstrukcja sufitu jest żelbetowa, ze stalowymi podciągami i słupami podporowymi, a wliczone pod magazynowanie zboża odciążenia umożliwiają adaptacje pomieszczenia na sektory do odchowu prosiąt. Kanały na gnojowice (wanny) wykonane zostaną z betonu oraz materiałów izolacyjnych zapewniających szczelność. Zgromadzona gnojowica od jednej grupy technologicznej w 2 lub 4 wannach będzie spławiana za pomocą za pomocą systemu kanalizacyjnego po wyjściu zwierząt z sektora. Natomiast kanały o głębokości 160cm w sektorach tuczu pozwolą na magazynowanie gnojowicy nawet do 6 m-c. Po wyczyszczeniu i umyciu komory, gnojowica rurami kanalizacyjnymi o średnicy Ø 250 lub 315mm będzie odprowadzana do pośredniego zbiornika, z którego zostanie przepompowana do zbiornika głównego.</w:t>
      </w:r>
    </w:p>
    <w:p w:rsidR="004F0A4F" w:rsidRDefault="004F0A4F" w:rsidP="00C31A2C">
      <w:pPr>
        <w:spacing w:after="0" w:line="240" w:lineRule="auto"/>
        <w:rPr>
          <w:rFonts w:ascii="Times New Roman" w:hAnsi="Times New Roman"/>
          <w:b/>
          <w:sz w:val="24"/>
          <w:szCs w:val="24"/>
        </w:rPr>
      </w:pPr>
    </w:p>
    <w:p w:rsidR="004F0A4F" w:rsidRPr="006D62D9" w:rsidRDefault="004F0A4F" w:rsidP="00C31A2C">
      <w:pPr>
        <w:spacing w:after="0" w:line="240" w:lineRule="auto"/>
        <w:rPr>
          <w:rFonts w:ascii="Times New Roman" w:hAnsi="Times New Roman"/>
          <w:b/>
          <w:sz w:val="24"/>
          <w:szCs w:val="24"/>
        </w:rPr>
      </w:pPr>
    </w:p>
    <w:p w:rsidR="004F0A4F" w:rsidRDefault="004F0A4F" w:rsidP="000C007A">
      <w:pPr>
        <w:spacing w:after="0" w:line="240" w:lineRule="auto"/>
        <w:jc w:val="both"/>
        <w:rPr>
          <w:rFonts w:ascii="Times New Roman" w:hAnsi="Times New Roman"/>
          <w:sz w:val="24"/>
          <w:szCs w:val="24"/>
        </w:rPr>
      </w:pPr>
      <w:bookmarkStart w:id="0" w:name="_GoBack"/>
      <w:bookmarkEnd w:id="0"/>
    </w:p>
    <w:p w:rsidR="004F0A4F" w:rsidRDefault="004F0A4F" w:rsidP="000C007A">
      <w:pPr>
        <w:spacing w:after="0" w:line="240" w:lineRule="auto"/>
        <w:jc w:val="both"/>
        <w:rPr>
          <w:rFonts w:ascii="Times New Roman" w:hAnsi="Times New Roman"/>
          <w:sz w:val="24"/>
          <w:szCs w:val="24"/>
        </w:rPr>
      </w:pPr>
    </w:p>
    <w:p w:rsidR="004F0A4F" w:rsidRDefault="004F0A4F" w:rsidP="000C007A">
      <w:pPr>
        <w:spacing w:after="0" w:line="240" w:lineRule="auto"/>
        <w:jc w:val="both"/>
        <w:rPr>
          <w:rFonts w:ascii="Times New Roman" w:hAnsi="Times New Roman"/>
          <w:sz w:val="24"/>
          <w:szCs w:val="24"/>
        </w:rPr>
      </w:pPr>
    </w:p>
    <w:p w:rsidR="004F0A4F" w:rsidRDefault="004F0A4F" w:rsidP="000C007A">
      <w:pPr>
        <w:spacing w:after="0" w:line="240" w:lineRule="auto"/>
        <w:jc w:val="both"/>
        <w:rPr>
          <w:rFonts w:ascii="Times New Roman" w:hAnsi="Times New Roman"/>
          <w:sz w:val="24"/>
          <w:szCs w:val="24"/>
        </w:rPr>
      </w:pPr>
    </w:p>
    <w:p w:rsidR="004F0A4F" w:rsidRDefault="004F0A4F" w:rsidP="000C007A">
      <w:pPr>
        <w:spacing w:after="0" w:line="240" w:lineRule="auto"/>
        <w:jc w:val="both"/>
        <w:rPr>
          <w:rFonts w:ascii="Times New Roman" w:hAnsi="Times New Roman"/>
          <w:sz w:val="24"/>
          <w:szCs w:val="24"/>
        </w:rPr>
      </w:pPr>
    </w:p>
    <w:p w:rsidR="004F0A4F" w:rsidRDefault="004F0A4F" w:rsidP="000C007A">
      <w:pPr>
        <w:spacing w:after="0" w:line="240" w:lineRule="auto"/>
        <w:jc w:val="both"/>
        <w:rPr>
          <w:rFonts w:ascii="Times New Roman" w:hAnsi="Times New Roman"/>
          <w:sz w:val="24"/>
          <w:szCs w:val="24"/>
        </w:rPr>
      </w:pPr>
    </w:p>
    <w:p w:rsidR="004F0A4F" w:rsidRDefault="004F0A4F" w:rsidP="000C007A">
      <w:pPr>
        <w:spacing w:after="0" w:line="240" w:lineRule="auto"/>
        <w:jc w:val="both"/>
        <w:rPr>
          <w:rFonts w:ascii="Times New Roman" w:hAnsi="Times New Roman"/>
          <w:sz w:val="24"/>
          <w:szCs w:val="24"/>
        </w:rPr>
      </w:pPr>
    </w:p>
    <w:p w:rsidR="004F0A4F" w:rsidRPr="008B65E8" w:rsidRDefault="004F0A4F" w:rsidP="000C007A">
      <w:pPr>
        <w:spacing w:after="0" w:line="240" w:lineRule="auto"/>
        <w:jc w:val="both"/>
        <w:rPr>
          <w:rFonts w:ascii="Times New Roman" w:hAnsi="Times New Roman"/>
          <w:sz w:val="24"/>
          <w:szCs w:val="24"/>
        </w:rPr>
      </w:pPr>
    </w:p>
    <w:sectPr w:rsidR="004F0A4F" w:rsidRPr="008B65E8" w:rsidSect="00A1161B">
      <w:footerReference w:type="default" r:id="rId7"/>
      <w:pgSz w:w="11906" w:h="16838"/>
      <w:pgMar w:top="1417"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A4F" w:rsidRDefault="004F0A4F" w:rsidP="00A1778C">
      <w:pPr>
        <w:spacing w:after="0" w:line="240" w:lineRule="auto"/>
      </w:pPr>
      <w:r>
        <w:separator/>
      </w:r>
    </w:p>
  </w:endnote>
  <w:endnote w:type="continuationSeparator" w:id="0">
    <w:p w:rsidR="004F0A4F" w:rsidRDefault="004F0A4F" w:rsidP="00A17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A4F" w:rsidRDefault="004F0A4F">
    <w:pPr>
      <w:pStyle w:val="Footer"/>
      <w:jc w:val="center"/>
    </w:pPr>
    <w:fldSimple w:instr="PAGE   \* MERGEFORMAT">
      <w:r>
        <w:rPr>
          <w:noProof/>
        </w:rPr>
        <w:t>1</w:t>
      </w:r>
    </w:fldSimple>
  </w:p>
  <w:p w:rsidR="004F0A4F" w:rsidRDefault="004F0A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A4F" w:rsidRDefault="004F0A4F" w:rsidP="00A1778C">
      <w:pPr>
        <w:spacing w:after="0" w:line="240" w:lineRule="auto"/>
      </w:pPr>
      <w:r>
        <w:separator/>
      </w:r>
    </w:p>
  </w:footnote>
  <w:footnote w:type="continuationSeparator" w:id="0">
    <w:p w:rsidR="004F0A4F" w:rsidRDefault="004F0A4F" w:rsidP="00A177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36FB"/>
    <w:multiLevelType w:val="hybridMultilevel"/>
    <w:tmpl w:val="50F4F7C2"/>
    <w:lvl w:ilvl="0" w:tplc="15A8217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6847E00"/>
    <w:multiLevelType w:val="hybridMultilevel"/>
    <w:tmpl w:val="FA08BB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3FAA238A"/>
    <w:multiLevelType w:val="hybridMultilevel"/>
    <w:tmpl w:val="19F63D2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E07"/>
    <w:rsid w:val="00010216"/>
    <w:rsid w:val="000121A4"/>
    <w:rsid w:val="00014AEB"/>
    <w:rsid w:val="0001796E"/>
    <w:rsid w:val="00030651"/>
    <w:rsid w:val="00043693"/>
    <w:rsid w:val="00055FF5"/>
    <w:rsid w:val="000C007A"/>
    <w:rsid w:val="000F41CC"/>
    <w:rsid w:val="000F6AB2"/>
    <w:rsid w:val="00116CE7"/>
    <w:rsid w:val="00126102"/>
    <w:rsid w:val="00143B68"/>
    <w:rsid w:val="00151232"/>
    <w:rsid w:val="00161A5F"/>
    <w:rsid w:val="00176567"/>
    <w:rsid w:val="00176A5E"/>
    <w:rsid w:val="001A6728"/>
    <w:rsid w:val="001B22C0"/>
    <w:rsid w:val="001B3BA0"/>
    <w:rsid w:val="001C589A"/>
    <w:rsid w:val="001E45B4"/>
    <w:rsid w:val="002021FB"/>
    <w:rsid w:val="0026091B"/>
    <w:rsid w:val="0027657E"/>
    <w:rsid w:val="00285293"/>
    <w:rsid w:val="002967BB"/>
    <w:rsid w:val="002B4C46"/>
    <w:rsid w:val="002C033F"/>
    <w:rsid w:val="002C104F"/>
    <w:rsid w:val="002E0400"/>
    <w:rsid w:val="002F42AB"/>
    <w:rsid w:val="00323F6A"/>
    <w:rsid w:val="00365C0D"/>
    <w:rsid w:val="0039738C"/>
    <w:rsid w:val="003A0DF4"/>
    <w:rsid w:val="003A6149"/>
    <w:rsid w:val="00406736"/>
    <w:rsid w:val="00415C76"/>
    <w:rsid w:val="004315EB"/>
    <w:rsid w:val="00455E07"/>
    <w:rsid w:val="00461BD8"/>
    <w:rsid w:val="004A226D"/>
    <w:rsid w:val="004B0294"/>
    <w:rsid w:val="004D1208"/>
    <w:rsid w:val="004F0A4F"/>
    <w:rsid w:val="00501559"/>
    <w:rsid w:val="00541868"/>
    <w:rsid w:val="00553D5A"/>
    <w:rsid w:val="005839AB"/>
    <w:rsid w:val="005C0802"/>
    <w:rsid w:val="005F472A"/>
    <w:rsid w:val="00642099"/>
    <w:rsid w:val="00654803"/>
    <w:rsid w:val="006B2BA9"/>
    <w:rsid w:val="006C5D61"/>
    <w:rsid w:val="006D3F0E"/>
    <w:rsid w:val="006D62D9"/>
    <w:rsid w:val="00714182"/>
    <w:rsid w:val="00714A93"/>
    <w:rsid w:val="0074267D"/>
    <w:rsid w:val="00744D04"/>
    <w:rsid w:val="007660A2"/>
    <w:rsid w:val="00776717"/>
    <w:rsid w:val="00782B86"/>
    <w:rsid w:val="007F61E4"/>
    <w:rsid w:val="008127BA"/>
    <w:rsid w:val="00820D30"/>
    <w:rsid w:val="008214AF"/>
    <w:rsid w:val="00826B20"/>
    <w:rsid w:val="00860A53"/>
    <w:rsid w:val="00865D13"/>
    <w:rsid w:val="0088635F"/>
    <w:rsid w:val="00892D90"/>
    <w:rsid w:val="008B3AFE"/>
    <w:rsid w:val="008B6167"/>
    <w:rsid w:val="008B65E8"/>
    <w:rsid w:val="00904FAE"/>
    <w:rsid w:val="00914011"/>
    <w:rsid w:val="009308E1"/>
    <w:rsid w:val="00945537"/>
    <w:rsid w:val="0094734F"/>
    <w:rsid w:val="009607CB"/>
    <w:rsid w:val="00961CBD"/>
    <w:rsid w:val="009776E2"/>
    <w:rsid w:val="00980B28"/>
    <w:rsid w:val="009A73C8"/>
    <w:rsid w:val="009B6724"/>
    <w:rsid w:val="009C5F40"/>
    <w:rsid w:val="009F43D8"/>
    <w:rsid w:val="00A1161B"/>
    <w:rsid w:val="00A1778C"/>
    <w:rsid w:val="00A17964"/>
    <w:rsid w:val="00A41B6B"/>
    <w:rsid w:val="00A432AF"/>
    <w:rsid w:val="00A54ABD"/>
    <w:rsid w:val="00A733A5"/>
    <w:rsid w:val="00A956D0"/>
    <w:rsid w:val="00AC5500"/>
    <w:rsid w:val="00AF2CFF"/>
    <w:rsid w:val="00AF5065"/>
    <w:rsid w:val="00AF53FF"/>
    <w:rsid w:val="00B22DE2"/>
    <w:rsid w:val="00B31611"/>
    <w:rsid w:val="00B627B2"/>
    <w:rsid w:val="00B65B77"/>
    <w:rsid w:val="00B850C4"/>
    <w:rsid w:val="00B95133"/>
    <w:rsid w:val="00BC1C37"/>
    <w:rsid w:val="00BE654A"/>
    <w:rsid w:val="00BF45D0"/>
    <w:rsid w:val="00C06119"/>
    <w:rsid w:val="00C243CD"/>
    <w:rsid w:val="00C31A2C"/>
    <w:rsid w:val="00C32A5C"/>
    <w:rsid w:val="00C426B5"/>
    <w:rsid w:val="00C46308"/>
    <w:rsid w:val="00C54553"/>
    <w:rsid w:val="00C62BBB"/>
    <w:rsid w:val="00C65A9E"/>
    <w:rsid w:val="00C7161F"/>
    <w:rsid w:val="00C72CEC"/>
    <w:rsid w:val="00CA4082"/>
    <w:rsid w:val="00CC2448"/>
    <w:rsid w:val="00CD6B24"/>
    <w:rsid w:val="00CD77CF"/>
    <w:rsid w:val="00CE2648"/>
    <w:rsid w:val="00CF51CA"/>
    <w:rsid w:val="00D426F1"/>
    <w:rsid w:val="00D74330"/>
    <w:rsid w:val="00D866BB"/>
    <w:rsid w:val="00D90C9C"/>
    <w:rsid w:val="00DA777A"/>
    <w:rsid w:val="00DE30F0"/>
    <w:rsid w:val="00E02275"/>
    <w:rsid w:val="00E04E99"/>
    <w:rsid w:val="00E14805"/>
    <w:rsid w:val="00EE1637"/>
    <w:rsid w:val="00F2131D"/>
    <w:rsid w:val="00F30C3E"/>
    <w:rsid w:val="00F6434D"/>
    <w:rsid w:val="00F91293"/>
    <w:rsid w:val="00F948BF"/>
    <w:rsid w:val="00FA4470"/>
    <w:rsid w:val="00FC220E"/>
    <w:rsid w:val="00FD2E70"/>
    <w:rsid w:val="00FF428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01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F6AB2"/>
    <w:pPr>
      <w:spacing w:after="120"/>
    </w:pPr>
  </w:style>
  <w:style w:type="character" w:customStyle="1" w:styleId="BodyTextChar">
    <w:name w:val="Body Text Char"/>
    <w:basedOn w:val="DefaultParagraphFont"/>
    <w:link w:val="BodyText"/>
    <w:uiPriority w:val="99"/>
    <w:locked/>
    <w:rsid w:val="000F6AB2"/>
    <w:rPr>
      <w:rFonts w:cs="Times New Roman"/>
    </w:rPr>
  </w:style>
  <w:style w:type="paragraph" w:styleId="Header">
    <w:name w:val="header"/>
    <w:basedOn w:val="Normal"/>
    <w:link w:val="HeaderChar"/>
    <w:uiPriority w:val="99"/>
    <w:rsid w:val="00A1778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A1778C"/>
    <w:rPr>
      <w:rFonts w:cs="Times New Roman"/>
    </w:rPr>
  </w:style>
  <w:style w:type="paragraph" w:styleId="Footer">
    <w:name w:val="footer"/>
    <w:basedOn w:val="Normal"/>
    <w:link w:val="FooterChar"/>
    <w:uiPriority w:val="99"/>
    <w:rsid w:val="00A1778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1778C"/>
    <w:rPr>
      <w:rFonts w:cs="Times New Roman"/>
    </w:rPr>
  </w:style>
  <w:style w:type="paragraph" w:styleId="ListParagraph">
    <w:name w:val="List Paragraph"/>
    <w:basedOn w:val="Normal"/>
    <w:uiPriority w:val="99"/>
    <w:qFormat/>
    <w:rsid w:val="001B22C0"/>
    <w:pPr>
      <w:ind w:left="720"/>
      <w:contextualSpacing/>
    </w:pPr>
  </w:style>
  <w:style w:type="paragraph" w:styleId="BalloonText">
    <w:name w:val="Balloon Text"/>
    <w:basedOn w:val="Normal"/>
    <w:link w:val="BalloonTextChar"/>
    <w:uiPriority w:val="99"/>
    <w:semiHidden/>
    <w:rsid w:val="00947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734F"/>
    <w:rPr>
      <w:rFonts w:ascii="Tahoma" w:hAnsi="Tahoma" w:cs="Tahoma"/>
      <w:sz w:val="16"/>
      <w:szCs w:val="16"/>
    </w:rPr>
  </w:style>
  <w:style w:type="paragraph" w:styleId="EndnoteText">
    <w:name w:val="endnote text"/>
    <w:basedOn w:val="Normal"/>
    <w:link w:val="EndnoteTextChar"/>
    <w:uiPriority w:val="99"/>
    <w:semiHidden/>
    <w:rsid w:val="00CC244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CC2448"/>
    <w:rPr>
      <w:rFonts w:cs="Times New Roman"/>
      <w:sz w:val="20"/>
      <w:szCs w:val="20"/>
    </w:rPr>
  </w:style>
  <w:style w:type="character" w:styleId="EndnoteReference">
    <w:name w:val="endnote reference"/>
    <w:basedOn w:val="DefaultParagraphFont"/>
    <w:uiPriority w:val="99"/>
    <w:semiHidden/>
    <w:rsid w:val="00CC244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6</Pages>
  <Words>2383</Words>
  <Characters>14298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dc:title>
  <dc:subject/>
  <dc:creator>Aneta</dc:creator>
  <cp:keywords/>
  <dc:description/>
  <cp:lastModifiedBy>Krzysztof</cp:lastModifiedBy>
  <cp:revision>2</cp:revision>
  <cp:lastPrinted>2012-07-04T08:24:00Z</cp:lastPrinted>
  <dcterms:created xsi:type="dcterms:W3CDTF">2012-07-09T07:26:00Z</dcterms:created>
  <dcterms:modified xsi:type="dcterms:W3CDTF">2012-07-09T07:26:00Z</dcterms:modified>
</cp:coreProperties>
</file>