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39" w:rsidRDefault="00847639" w:rsidP="00C80D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Gołańcz, dnia 3 kwietnia 2012r.</w:t>
      </w:r>
    </w:p>
    <w:p w:rsidR="00847639" w:rsidRDefault="00847639" w:rsidP="00C80D8E">
      <w:pPr>
        <w:jc w:val="right"/>
        <w:rPr>
          <w:rFonts w:ascii="Times New Roman" w:hAnsi="Times New Roman"/>
          <w:i/>
          <w:sz w:val="24"/>
          <w:szCs w:val="24"/>
        </w:rPr>
      </w:pPr>
    </w:p>
    <w:p w:rsidR="00847639" w:rsidRPr="007A68BA" w:rsidRDefault="00847639" w:rsidP="00C80D8E">
      <w:pPr>
        <w:jc w:val="right"/>
        <w:rPr>
          <w:rFonts w:ascii="Times New Roman" w:hAnsi="Times New Roman"/>
          <w:i/>
          <w:sz w:val="24"/>
          <w:szCs w:val="24"/>
        </w:rPr>
      </w:pPr>
      <w:r w:rsidRPr="007A68BA">
        <w:rPr>
          <w:rFonts w:ascii="Times New Roman" w:hAnsi="Times New Roman"/>
          <w:i/>
          <w:sz w:val="24"/>
          <w:szCs w:val="24"/>
        </w:rPr>
        <w:t xml:space="preserve">Załącznik nr 1 do decyzji o środowiskowych uwarunkowaniach </w:t>
      </w:r>
    </w:p>
    <w:p w:rsidR="00847639" w:rsidRPr="007A68BA" w:rsidRDefault="00847639" w:rsidP="00C80D8E">
      <w:pPr>
        <w:jc w:val="right"/>
        <w:rPr>
          <w:rFonts w:ascii="Times New Roman" w:hAnsi="Times New Roman"/>
          <w:i/>
          <w:sz w:val="24"/>
          <w:szCs w:val="24"/>
        </w:rPr>
      </w:pPr>
      <w:r w:rsidRPr="007A68BA">
        <w:rPr>
          <w:rFonts w:ascii="Times New Roman" w:hAnsi="Times New Roman"/>
          <w:i/>
          <w:sz w:val="24"/>
          <w:szCs w:val="24"/>
        </w:rPr>
        <w:t xml:space="preserve"> nr OŚ.6220.1.2012  z dnia 4 kwietnia 2012r.</w:t>
      </w:r>
    </w:p>
    <w:p w:rsidR="00847639" w:rsidRDefault="00847639" w:rsidP="00826B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7639" w:rsidRPr="00826B20" w:rsidRDefault="00847639" w:rsidP="00826B20">
      <w:pPr>
        <w:jc w:val="center"/>
        <w:rPr>
          <w:rFonts w:ascii="Times New Roman" w:hAnsi="Times New Roman"/>
          <w:b/>
          <w:sz w:val="24"/>
          <w:szCs w:val="24"/>
        </w:rPr>
      </w:pPr>
      <w:r w:rsidRPr="00826B20">
        <w:rPr>
          <w:rFonts w:ascii="Times New Roman" w:hAnsi="Times New Roman"/>
          <w:b/>
          <w:sz w:val="24"/>
          <w:szCs w:val="24"/>
        </w:rPr>
        <w:t>Charakterystyka planowanego przedsięwzięcia</w:t>
      </w:r>
    </w:p>
    <w:p w:rsidR="00847639" w:rsidRPr="00C243CD" w:rsidRDefault="00847639" w:rsidP="00C243C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243CD">
        <w:rPr>
          <w:rFonts w:ascii="Times New Roman" w:hAnsi="Times New Roman"/>
          <w:i/>
          <w:sz w:val="24"/>
          <w:szCs w:val="24"/>
        </w:rPr>
        <w:t xml:space="preserve">Zgodnie z art. 84 ust. 2 ustawy z dnia </w:t>
      </w:r>
      <w:r w:rsidRPr="00C243CD">
        <w:rPr>
          <w:rFonts w:ascii="Times New Roman" w:hAnsi="Times New Roman"/>
          <w:i/>
          <w:sz w:val="24"/>
          <w:szCs w:val="24"/>
          <w:lang w:eastAsia="ar-SA"/>
        </w:rPr>
        <w:t>3 października 2008r. o udostępnianiu informacji o środowisku i jego ochronie, udziale społeczeństwa w ochronie środowiska oraz o ocenach oddziaływania na środowisko (Dz. U. z 2008 r. Nr 199, poz. 1227 ze zm.</w:t>
      </w:r>
      <w:r>
        <w:rPr>
          <w:rFonts w:ascii="Times New Roman" w:hAnsi="Times New Roman"/>
          <w:i/>
          <w:sz w:val="24"/>
          <w:szCs w:val="24"/>
          <w:lang w:eastAsia="ar-SA"/>
        </w:rPr>
        <w:t>)</w:t>
      </w:r>
    </w:p>
    <w:p w:rsidR="00847639" w:rsidRPr="00826B20" w:rsidRDefault="00847639" w:rsidP="00826B20">
      <w:pPr>
        <w:rPr>
          <w:rFonts w:ascii="Times New Roman" w:hAnsi="Times New Roman"/>
          <w:b/>
          <w:sz w:val="24"/>
          <w:szCs w:val="24"/>
        </w:rPr>
      </w:pPr>
    </w:p>
    <w:p w:rsidR="00847639" w:rsidRPr="00E04E99" w:rsidRDefault="00847639" w:rsidP="00E04E9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4E99">
        <w:rPr>
          <w:rFonts w:ascii="Times New Roman" w:hAnsi="Times New Roman"/>
          <w:b/>
          <w:sz w:val="24"/>
          <w:szCs w:val="24"/>
        </w:rPr>
        <w:t>Rodzaj, skala i usytuowanie przedsięwzięcia:</w:t>
      </w:r>
    </w:p>
    <w:p w:rsidR="00847639" w:rsidRPr="00826B20" w:rsidRDefault="00847639" w:rsidP="00826B20">
      <w:pPr>
        <w:pStyle w:val="ListParagraph"/>
        <w:spacing w:after="0" w:line="240" w:lineRule="auto"/>
        <w:ind w:left="11"/>
        <w:rPr>
          <w:rFonts w:ascii="Times New Roman" w:hAnsi="Times New Roman"/>
          <w:b/>
          <w:sz w:val="24"/>
          <w:szCs w:val="24"/>
        </w:rPr>
      </w:pPr>
    </w:p>
    <w:p w:rsidR="00847639" w:rsidRDefault="00847639" w:rsidP="00C43EC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Planowane  przedsięwzięcie polegać będzie na rozbudowie istniejącego gospodarstwa rolnego o budynek inwentarski do chowu bydła w systemie rusztowym, bezściełowym. Obecnie na terenie inwestycji prowadzony jest chów bydła z obsadą 27 DJP. Łączna obsada zwierząt po rozbudowie gospodarstwa wzrośnie do 134,8 DJP. Z karty informacyjnej przedsięwzięcia  wynika, ze na terenie gospodarstwa znajduje się  płyta obornikowa o powierzchni 225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W związku z rozbudową gospodarstwa  Inwestor przewidział budowę  podziemnego zbiornika na gnojowicę i gnojówkę, pod rusztami w budynku inwentarskim, o pojemności 1200m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Zbiornik ten zapewni możliwość  gromadzenia płynnych nawozów naturalnych przez okres 6 m-cy. W aktualnie użytkowanym, budynku inwentarskim prowadzony jest chów bydła na płytkiej ściółce. </w:t>
      </w:r>
    </w:p>
    <w:p w:rsidR="00847639" w:rsidRDefault="00847639" w:rsidP="00C43E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danych zwartych w karcie informacyjnej przedsięwzięcia wynika, ze inwestor posiada wystarczającą powierzchnie gruntów - 71,50 ha, na których będzie mógł zagospodarować nawozy naturalne, które będą wytwarzane po rozbudowie gospodarstwa. Natomiast odpady powstające w wyniku eksploatacji inwestycji magazynowane będą  selektywnie w pojemnikach i będą przekazywane  uprawnionym podmiotom celem odzysku  lub unieszkodliwienia. Zwierzęta padłe  i ubite  z konieczności na bieżąco będą przekazywane  uprawnionym podmiotom do unieszkodliwienia.</w:t>
      </w:r>
    </w:p>
    <w:p w:rsidR="00847639" w:rsidRDefault="00847639" w:rsidP="00C43E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Ścieki bytowe odprowadzane będą do zbiornika bezodpływowe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go i wywożone  do oczyszczalni ścieków. Ścieki technologiczne  powstające z mycia pomieszczeń inwentarskich odprowadzane będą do zbiornika na gnojowice. Wody opadowe i roztopowe z terenu inwestycji  odprowadzone będą powierzchniowo  do gruntu. </w:t>
      </w:r>
    </w:p>
    <w:p w:rsidR="00847639" w:rsidRPr="00C43ECE" w:rsidRDefault="00847639" w:rsidP="00C43ECE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3ECE">
        <w:rPr>
          <w:rFonts w:ascii="Times New Roman" w:hAnsi="Times New Roman"/>
          <w:sz w:val="24"/>
          <w:szCs w:val="24"/>
          <w:lang w:eastAsia="ar-SA"/>
        </w:rPr>
        <w:t xml:space="preserve">Wszystkie odpady z funkcjonowania planowanego przedsięwzięcia zostaną zagospodarowane w ramach systemu gospodarki odpadami zgodnie z obowiązującymi w tym zakresie przepisami.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43ECE">
        <w:rPr>
          <w:rFonts w:ascii="Times New Roman" w:hAnsi="Times New Roman"/>
          <w:sz w:val="24"/>
          <w:szCs w:val="24"/>
          <w:lang w:eastAsia="ar-SA"/>
        </w:rPr>
        <w:t>Sztuki padłe będą przekazywane wyspecjalizowanemu odbiorcy w celu unieszkodliwiania w zakładzie utylizacyjnym. Powstała w wyniku procesu technologicznego gnojowica zostanie zagospodarowania na polach inwestora jako nawóz naturalny zgodnie z zasadami określonymi w ustawie z dnia 10 lipca 2007 r. o nawozach i nawożeniu (Dz. U. z 2007r. nr 147 poz. 1033) oraz Kodeksem Dobrej Praktyki Rolniczej.</w:t>
      </w:r>
    </w:p>
    <w:p w:rsidR="00847639" w:rsidRDefault="00847639" w:rsidP="00E04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639" w:rsidRDefault="00847639" w:rsidP="00E04E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639" w:rsidRPr="006D62D9" w:rsidRDefault="00847639" w:rsidP="006D62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47639" w:rsidRPr="006D62D9" w:rsidSect="00C43EC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6FB"/>
    <w:multiLevelType w:val="hybridMultilevel"/>
    <w:tmpl w:val="50F4F7C2"/>
    <w:lvl w:ilvl="0" w:tplc="15A8217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805C1"/>
    <w:multiLevelType w:val="hybridMultilevel"/>
    <w:tmpl w:val="F3F6A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432D"/>
    <w:multiLevelType w:val="hybridMultilevel"/>
    <w:tmpl w:val="C552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EE6DB7"/>
    <w:multiLevelType w:val="hybridMultilevel"/>
    <w:tmpl w:val="09A675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E46220"/>
    <w:multiLevelType w:val="hybridMultilevel"/>
    <w:tmpl w:val="7B9C8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13087"/>
    <w:multiLevelType w:val="hybridMultilevel"/>
    <w:tmpl w:val="BC22122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8761C25"/>
    <w:multiLevelType w:val="hybridMultilevel"/>
    <w:tmpl w:val="C38424F6"/>
    <w:lvl w:ilvl="0" w:tplc="0415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58A57CAF"/>
    <w:multiLevelType w:val="hybridMultilevel"/>
    <w:tmpl w:val="D00AB5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280"/>
    <w:rsid w:val="001E1280"/>
    <w:rsid w:val="003E5385"/>
    <w:rsid w:val="0040771E"/>
    <w:rsid w:val="004105B8"/>
    <w:rsid w:val="004D192F"/>
    <w:rsid w:val="004E5765"/>
    <w:rsid w:val="006D0F13"/>
    <w:rsid w:val="006D62D9"/>
    <w:rsid w:val="00740258"/>
    <w:rsid w:val="007A68BA"/>
    <w:rsid w:val="00826B20"/>
    <w:rsid w:val="008414B7"/>
    <w:rsid w:val="00847639"/>
    <w:rsid w:val="008760D3"/>
    <w:rsid w:val="008A785F"/>
    <w:rsid w:val="00976584"/>
    <w:rsid w:val="009D6316"/>
    <w:rsid w:val="009F69E3"/>
    <w:rsid w:val="00AA5720"/>
    <w:rsid w:val="00B4555C"/>
    <w:rsid w:val="00C243CD"/>
    <w:rsid w:val="00C43ECE"/>
    <w:rsid w:val="00C80D8E"/>
    <w:rsid w:val="00D045F5"/>
    <w:rsid w:val="00D753AC"/>
    <w:rsid w:val="00E04E99"/>
    <w:rsid w:val="00E5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4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5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Gołańcz, dnia 3 kwietnia 2012r</dc:title>
  <dc:subject/>
  <dc:creator>Aneta</dc:creator>
  <cp:keywords/>
  <dc:description/>
  <cp:lastModifiedBy>Krzysztof</cp:lastModifiedBy>
  <cp:revision>2</cp:revision>
  <cp:lastPrinted>2012-03-30T09:39:00Z</cp:lastPrinted>
  <dcterms:created xsi:type="dcterms:W3CDTF">2012-04-05T13:09:00Z</dcterms:created>
  <dcterms:modified xsi:type="dcterms:W3CDTF">2012-04-05T13:09:00Z</dcterms:modified>
</cp:coreProperties>
</file>