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0DE4" w14:textId="77777777" w:rsidR="00D47F67" w:rsidRPr="00531A44" w:rsidRDefault="00D47F67" w:rsidP="00D47F67">
      <w:pPr>
        <w:ind w:firstLine="5245"/>
        <w:jc w:val="left"/>
        <w:rPr>
          <w:sz w:val="24"/>
        </w:rPr>
      </w:pPr>
      <w:r w:rsidRPr="00531A44">
        <w:rPr>
          <w:sz w:val="24"/>
        </w:rPr>
        <w:t xml:space="preserve">Załącznik  </w:t>
      </w:r>
    </w:p>
    <w:p w14:paraId="7C70E048" w14:textId="77777777" w:rsidR="00D47F67" w:rsidRPr="00531A44" w:rsidRDefault="00D47F67" w:rsidP="00D47F67">
      <w:pPr>
        <w:ind w:firstLine="5245"/>
        <w:jc w:val="left"/>
        <w:rPr>
          <w:sz w:val="24"/>
        </w:rPr>
      </w:pPr>
      <w:r w:rsidRPr="00531A44">
        <w:rPr>
          <w:sz w:val="24"/>
        </w:rPr>
        <w:t>do uchwały nr XXII/221/20</w:t>
      </w:r>
    </w:p>
    <w:p w14:paraId="11591F0C" w14:textId="77777777" w:rsidR="00D47F67" w:rsidRPr="00531A44" w:rsidRDefault="00D47F67" w:rsidP="00D47F67">
      <w:pPr>
        <w:ind w:firstLine="5245"/>
        <w:jc w:val="left"/>
        <w:rPr>
          <w:sz w:val="24"/>
        </w:rPr>
      </w:pPr>
      <w:r w:rsidRPr="00531A44">
        <w:rPr>
          <w:sz w:val="24"/>
        </w:rPr>
        <w:t>Rady Miasta i Gminy Gołańcz</w:t>
      </w:r>
    </w:p>
    <w:p w14:paraId="2308D0A0" w14:textId="77777777" w:rsidR="00D47F67" w:rsidRPr="00531A44" w:rsidRDefault="00D47F67" w:rsidP="00D47F67">
      <w:pPr>
        <w:ind w:firstLine="5245"/>
        <w:jc w:val="left"/>
        <w:rPr>
          <w:sz w:val="24"/>
        </w:rPr>
      </w:pPr>
      <w:r w:rsidRPr="00531A44">
        <w:rPr>
          <w:sz w:val="24"/>
        </w:rPr>
        <w:t>z dnia 30 października 2020 r.</w:t>
      </w:r>
    </w:p>
    <w:p w14:paraId="2438459F" w14:textId="77777777" w:rsidR="00D47F67" w:rsidRPr="00531A44" w:rsidRDefault="00D47F67" w:rsidP="00D47F67">
      <w:pPr>
        <w:ind w:left="4956"/>
        <w:jc w:val="left"/>
        <w:rPr>
          <w:sz w:val="24"/>
        </w:rPr>
      </w:pPr>
    </w:p>
    <w:p w14:paraId="1DD3A0C8" w14:textId="77777777" w:rsidR="00D47F67" w:rsidRPr="00531A44" w:rsidRDefault="00D47F67" w:rsidP="00D47F67">
      <w:pPr>
        <w:jc w:val="center"/>
        <w:rPr>
          <w:b/>
          <w:bCs/>
          <w:sz w:val="24"/>
        </w:rPr>
      </w:pPr>
      <w:r w:rsidRPr="00531A44">
        <w:rPr>
          <w:b/>
          <w:bCs/>
          <w:sz w:val="24"/>
        </w:rPr>
        <w:t xml:space="preserve">Regulamin udzielenia dotacji celowej ze środków budżetu Miasta i Gminy Gołańcz </w:t>
      </w:r>
    </w:p>
    <w:p w14:paraId="5ACBDF16" w14:textId="77777777" w:rsidR="00D47F67" w:rsidRPr="00531A44" w:rsidRDefault="00D47F67" w:rsidP="00D47F67">
      <w:pPr>
        <w:jc w:val="center"/>
        <w:rPr>
          <w:b/>
          <w:bCs/>
          <w:sz w:val="24"/>
        </w:rPr>
      </w:pPr>
      <w:r w:rsidRPr="00531A44">
        <w:rPr>
          <w:b/>
          <w:bCs/>
          <w:sz w:val="24"/>
        </w:rPr>
        <w:t>na wymianę źródeł ciepła na przedsięwzięcia służące poprawie jakości powietrza, realizowane na terenie Miasta i Gminy Gołańcz</w:t>
      </w:r>
    </w:p>
    <w:p w14:paraId="5A3A454D" w14:textId="77777777" w:rsidR="00D47F67" w:rsidRDefault="00D47F67" w:rsidP="00D47F67">
      <w:pPr>
        <w:jc w:val="center"/>
        <w:rPr>
          <w:b/>
          <w:bCs/>
          <w:sz w:val="24"/>
        </w:rPr>
      </w:pPr>
    </w:p>
    <w:p w14:paraId="088193E9" w14:textId="77777777" w:rsidR="00D47F67" w:rsidRPr="00531A44" w:rsidRDefault="00D47F67" w:rsidP="00D47F67">
      <w:pPr>
        <w:jc w:val="center"/>
        <w:rPr>
          <w:b/>
          <w:bCs/>
          <w:sz w:val="24"/>
        </w:rPr>
      </w:pPr>
      <w:r w:rsidRPr="00531A44">
        <w:rPr>
          <w:b/>
          <w:bCs/>
          <w:sz w:val="24"/>
        </w:rPr>
        <w:t>Rozdział 1</w:t>
      </w:r>
    </w:p>
    <w:p w14:paraId="6E140B90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Postanowienie ogólne</w:t>
      </w:r>
    </w:p>
    <w:p w14:paraId="120C7CD1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sz w:val="24"/>
        </w:rPr>
        <w:t>§ </w:t>
      </w:r>
      <w:r w:rsidRPr="00531A44">
        <w:rPr>
          <w:bCs/>
          <w:sz w:val="24"/>
        </w:rPr>
        <w:t xml:space="preserve">1. 1. Regulamin określa zasady udzielania dotacji celowych ze środków budżetu Miasta i Gminy Gołańcz na przedsięwzięcia służące poprawie jakości powietrza polegające na trwałej wymianie kotłów i pieców </w:t>
      </w:r>
      <w:proofErr w:type="spellStart"/>
      <w:r w:rsidRPr="00531A44">
        <w:rPr>
          <w:bCs/>
          <w:sz w:val="24"/>
        </w:rPr>
        <w:t>niskosprawnych</w:t>
      </w:r>
      <w:proofErr w:type="spellEnd"/>
      <w:r w:rsidRPr="00531A44">
        <w:rPr>
          <w:bCs/>
          <w:sz w:val="24"/>
        </w:rPr>
        <w:t xml:space="preserve"> na niskoemisyjne źródła ciepła w budynkach zlokalizowanych na terenie Miasta i Gminy Gołańcz, </w:t>
      </w:r>
      <w:proofErr w:type="spellStart"/>
      <w:r w:rsidRPr="00531A44">
        <w:rPr>
          <w:bCs/>
          <w:sz w:val="24"/>
        </w:rPr>
        <w:t>tj</w:t>
      </w:r>
      <w:proofErr w:type="spellEnd"/>
      <w:r w:rsidRPr="00531A44">
        <w:rPr>
          <w:bCs/>
          <w:sz w:val="24"/>
        </w:rPr>
        <w:t xml:space="preserve"> na: </w:t>
      </w:r>
    </w:p>
    <w:p w14:paraId="041D07D1" w14:textId="77777777" w:rsidR="00D47F67" w:rsidRPr="00531A44" w:rsidRDefault="00D47F67" w:rsidP="00D47F67">
      <w:pPr>
        <w:pStyle w:val="Akapitzlist"/>
        <w:numPr>
          <w:ilvl w:val="0"/>
          <w:numId w:val="7"/>
        </w:numPr>
        <w:ind w:left="426" w:hanging="284"/>
        <w:rPr>
          <w:bCs/>
          <w:sz w:val="24"/>
        </w:rPr>
      </w:pPr>
      <w:r w:rsidRPr="00531A44">
        <w:rPr>
          <w:bCs/>
          <w:sz w:val="24"/>
        </w:rPr>
        <w:t xml:space="preserve">kotły elektryczne; </w:t>
      </w:r>
    </w:p>
    <w:p w14:paraId="68C17EA4" w14:textId="77777777" w:rsidR="00D47F67" w:rsidRPr="00531A44" w:rsidRDefault="00D47F67" w:rsidP="00D47F67">
      <w:pPr>
        <w:pStyle w:val="Akapitzlist"/>
        <w:numPr>
          <w:ilvl w:val="0"/>
          <w:numId w:val="7"/>
        </w:numPr>
        <w:ind w:left="426" w:hanging="284"/>
        <w:rPr>
          <w:bCs/>
          <w:sz w:val="24"/>
        </w:rPr>
      </w:pPr>
      <w:r w:rsidRPr="00531A44">
        <w:rPr>
          <w:bCs/>
          <w:sz w:val="24"/>
        </w:rPr>
        <w:t>kotły gazowe kondensacyjne, klasy efektywności minimum A;</w:t>
      </w:r>
    </w:p>
    <w:p w14:paraId="62244FBD" w14:textId="77777777" w:rsidR="00D47F67" w:rsidRPr="00531A44" w:rsidRDefault="00D47F67" w:rsidP="00D47F67">
      <w:pPr>
        <w:pStyle w:val="Akapitzlist"/>
        <w:numPr>
          <w:ilvl w:val="0"/>
          <w:numId w:val="7"/>
        </w:numPr>
        <w:ind w:left="426" w:hanging="284"/>
        <w:rPr>
          <w:bCs/>
          <w:color w:val="0D0D0D" w:themeColor="text1" w:themeTint="F2"/>
          <w:sz w:val="24"/>
        </w:rPr>
      </w:pPr>
      <w:r w:rsidRPr="00531A44">
        <w:rPr>
          <w:bCs/>
          <w:sz w:val="24"/>
        </w:rPr>
        <w:t>kotły</w:t>
      </w:r>
      <w:r w:rsidRPr="00531A44">
        <w:rPr>
          <w:bCs/>
          <w:color w:val="0D0D0D" w:themeColor="text1" w:themeTint="F2"/>
          <w:sz w:val="24"/>
        </w:rPr>
        <w:t xml:space="preserve"> olejowe kondensacyjne, klasy efektywności minimum A;</w:t>
      </w:r>
    </w:p>
    <w:p w14:paraId="2613F0A9" w14:textId="77777777" w:rsidR="00D47F67" w:rsidRPr="00531A44" w:rsidRDefault="00D47F67" w:rsidP="00D47F67">
      <w:pPr>
        <w:pStyle w:val="Akapitzlist"/>
        <w:numPr>
          <w:ilvl w:val="0"/>
          <w:numId w:val="7"/>
        </w:numPr>
        <w:ind w:left="426" w:hanging="284"/>
        <w:rPr>
          <w:bCs/>
          <w:color w:val="0D0D0D" w:themeColor="text1" w:themeTint="F2"/>
          <w:sz w:val="24"/>
        </w:rPr>
      </w:pPr>
      <w:r w:rsidRPr="00531A44">
        <w:rPr>
          <w:bCs/>
          <w:sz w:val="24"/>
        </w:rPr>
        <w:t>pompę</w:t>
      </w:r>
      <w:r w:rsidRPr="00531A44">
        <w:rPr>
          <w:bCs/>
          <w:color w:val="0D0D0D" w:themeColor="text1" w:themeTint="F2"/>
          <w:sz w:val="24"/>
        </w:rPr>
        <w:t xml:space="preserve"> ciepła przeznaczoną na cele ogrzewania klasy efektywności minimum A+;</w:t>
      </w:r>
    </w:p>
    <w:p w14:paraId="6604458E" w14:textId="77777777" w:rsidR="00D47F67" w:rsidRPr="00531A44" w:rsidRDefault="00D47F67" w:rsidP="00D47F67">
      <w:pPr>
        <w:pStyle w:val="Akapitzlist"/>
        <w:numPr>
          <w:ilvl w:val="0"/>
          <w:numId w:val="7"/>
        </w:numPr>
        <w:ind w:left="426" w:hanging="284"/>
        <w:rPr>
          <w:color w:val="0D0D0D" w:themeColor="text1" w:themeTint="F2"/>
          <w:sz w:val="24"/>
        </w:rPr>
      </w:pPr>
      <w:r w:rsidRPr="00531A44">
        <w:rPr>
          <w:bCs/>
          <w:color w:val="0D0D0D" w:themeColor="text1" w:themeTint="F2"/>
          <w:sz w:val="24"/>
        </w:rPr>
        <w:t xml:space="preserve">kotły na paliwo stałe lub biomasę umożliwiające wyłącznie automatyczne podanie paliwa, nie posiadające rusztu awaryjnego oraz elementów umożliwiających jego zamontowanie, który spełnia minimum wymagania określonego w rozporządzeniu Komisji (UE) 2015/1189 z dnia 28 kwietnia 2015 r. w sprawie wykonania dyrektywy Parlamentu Europejskiego i Rady 2009/125/WE w odniesieniu do wymogów dotyczących  </w:t>
      </w:r>
      <w:proofErr w:type="spellStart"/>
      <w:r w:rsidRPr="00531A44">
        <w:rPr>
          <w:bCs/>
          <w:color w:val="0D0D0D" w:themeColor="text1" w:themeTint="F2"/>
          <w:sz w:val="24"/>
        </w:rPr>
        <w:t>ekoprojektu</w:t>
      </w:r>
      <w:proofErr w:type="spellEnd"/>
      <w:r w:rsidRPr="00531A44">
        <w:rPr>
          <w:bCs/>
          <w:color w:val="0D0D0D" w:themeColor="text1" w:themeTint="F2"/>
          <w:sz w:val="24"/>
        </w:rPr>
        <w:t xml:space="preserve"> dla kotłów na paliwa stałe (Dz. U.UE L 193 z 21.07.2015, s. 100), co potwierdza się wydanym przez jednostkę posiadającą w tym zakresie akredytację Polskiego Centrum Akredytacji lub innej jednostki akredytującej w Europie, będącej sygnatariuszem wielostronnego porozumienia o wzajemnym uznawaniu akredytacji EA (</w:t>
      </w:r>
      <w:proofErr w:type="spellStart"/>
      <w:r w:rsidRPr="00531A44">
        <w:rPr>
          <w:bCs/>
          <w:color w:val="0D0D0D" w:themeColor="text1" w:themeTint="F2"/>
          <w:sz w:val="24"/>
        </w:rPr>
        <w:t>European</w:t>
      </w:r>
      <w:proofErr w:type="spellEnd"/>
      <w:r w:rsidRPr="00531A44">
        <w:rPr>
          <w:bCs/>
          <w:color w:val="0D0D0D" w:themeColor="text1" w:themeTint="F2"/>
          <w:sz w:val="24"/>
        </w:rPr>
        <w:t xml:space="preserve"> co-</w:t>
      </w:r>
      <w:proofErr w:type="spellStart"/>
      <w:r w:rsidRPr="00531A44">
        <w:rPr>
          <w:bCs/>
          <w:color w:val="0D0D0D" w:themeColor="text1" w:themeTint="F2"/>
          <w:sz w:val="24"/>
        </w:rPr>
        <w:t>operation</w:t>
      </w:r>
      <w:proofErr w:type="spellEnd"/>
      <w:r w:rsidRPr="00531A44">
        <w:rPr>
          <w:bCs/>
          <w:color w:val="0D0D0D" w:themeColor="text1" w:themeTint="F2"/>
          <w:sz w:val="24"/>
        </w:rPr>
        <w:t xml:space="preserve"> for </w:t>
      </w:r>
      <w:proofErr w:type="spellStart"/>
      <w:r w:rsidRPr="00531A44">
        <w:rPr>
          <w:bCs/>
          <w:color w:val="0D0D0D" w:themeColor="text1" w:themeTint="F2"/>
          <w:sz w:val="24"/>
        </w:rPr>
        <w:t>Accreditation</w:t>
      </w:r>
      <w:proofErr w:type="spellEnd"/>
      <w:r w:rsidRPr="00531A44">
        <w:rPr>
          <w:bCs/>
          <w:color w:val="0D0D0D" w:themeColor="text1" w:themeTint="F2"/>
          <w:sz w:val="24"/>
        </w:rPr>
        <w:t xml:space="preserve">). </w:t>
      </w:r>
      <w:r w:rsidRPr="00531A44">
        <w:rPr>
          <w:color w:val="0D0D0D" w:themeColor="text1" w:themeTint="F2"/>
          <w:sz w:val="24"/>
        </w:rPr>
        <w:t xml:space="preserve">Kotły na paliwo stałe podlegają dotacji wyłącznie dla nieruchomości, gdzie nie ma technicznej możliwości podłączenia budynku do sieci gazowej. </w:t>
      </w:r>
    </w:p>
    <w:p w14:paraId="4CED4156" w14:textId="77777777" w:rsidR="00D47F67" w:rsidRPr="00531A44" w:rsidRDefault="00D47F67" w:rsidP="00D47F67">
      <w:pPr>
        <w:rPr>
          <w:b/>
          <w:color w:val="0D0D0D" w:themeColor="text1" w:themeTint="F2"/>
          <w:sz w:val="24"/>
        </w:rPr>
      </w:pPr>
      <w:r w:rsidRPr="00531A44">
        <w:rPr>
          <w:bCs/>
          <w:sz w:val="24"/>
        </w:rPr>
        <w:t xml:space="preserve">2. Celem dofinansowania jest ograniczenie emisji zanieczyszczeń powietrza, których źródłem są </w:t>
      </w:r>
      <w:proofErr w:type="spellStart"/>
      <w:r w:rsidRPr="00531A44">
        <w:rPr>
          <w:bCs/>
          <w:sz w:val="24"/>
        </w:rPr>
        <w:t>niskosprawne</w:t>
      </w:r>
      <w:proofErr w:type="spellEnd"/>
      <w:r w:rsidRPr="00531A44">
        <w:rPr>
          <w:bCs/>
          <w:sz w:val="24"/>
        </w:rPr>
        <w:t xml:space="preserve"> kotły i piece na paliwa stałe zlokalizowane na terenie Miasta i Gminy Gołańcz.</w:t>
      </w:r>
    </w:p>
    <w:p w14:paraId="44F05789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3</w:t>
      </w:r>
      <w:r w:rsidRPr="00531A44">
        <w:rPr>
          <w:sz w:val="24"/>
        </w:rPr>
        <w:t>. Dofinansowaniu nie podlega:</w:t>
      </w:r>
    </w:p>
    <w:p w14:paraId="535AEDB2" w14:textId="77777777" w:rsidR="00D47F67" w:rsidRPr="00531A44" w:rsidRDefault="00D47F67" w:rsidP="00D47F67">
      <w:pPr>
        <w:pStyle w:val="Akapitzlist"/>
        <w:numPr>
          <w:ilvl w:val="0"/>
          <w:numId w:val="11"/>
        </w:numPr>
        <w:ind w:left="426" w:hanging="284"/>
        <w:rPr>
          <w:bCs/>
          <w:sz w:val="24"/>
        </w:rPr>
      </w:pPr>
      <w:r w:rsidRPr="00531A44">
        <w:rPr>
          <w:bCs/>
          <w:sz w:val="24"/>
        </w:rPr>
        <w:t>zakup urządzeń przenośnych (tj. grzejników olejowych i elektrycznych, dmuchaw, klimatyzatorów i innych);</w:t>
      </w:r>
    </w:p>
    <w:p w14:paraId="625DB814" w14:textId="77777777" w:rsidR="00D47F67" w:rsidRPr="00531A44" w:rsidRDefault="00D47F67" w:rsidP="00D47F67">
      <w:pPr>
        <w:pStyle w:val="Akapitzlist"/>
        <w:numPr>
          <w:ilvl w:val="0"/>
          <w:numId w:val="11"/>
        </w:numPr>
        <w:ind w:left="426" w:hanging="284"/>
        <w:rPr>
          <w:bCs/>
          <w:sz w:val="24"/>
        </w:rPr>
      </w:pPr>
      <w:r w:rsidRPr="00531A44">
        <w:rPr>
          <w:bCs/>
          <w:sz w:val="24"/>
        </w:rPr>
        <w:t>zakup urządzeń grzewczych do nowo wybudowanych budynków;</w:t>
      </w:r>
    </w:p>
    <w:p w14:paraId="406BBF1E" w14:textId="77777777" w:rsidR="00D47F67" w:rsidRPr="00531A44" w:rsidRDefault="00D47F67" w:rsidP="00D47F67">
      <w:pPr>
        <w:pStyle w:val="Akapitzlist"/>
        <w:numPr>
          <w:ilvl w:val="0"/>
          <w:numId w:val="11"/>
        </w:numPr>
        <w:ind w:left="426" w:hanging="284"/>
        <w:rPr>
          <w:bCs/>
          <w:sz w:val="24"/>
        </w:rPr>
      </w:pPr>
      <w:r w:rsidRPr="00531A44">
        <w:rPr>
          <w:bCs/>
          <w:sz w:val="24"/>
        </w:rPr>
        <w:t>zmiana lub modernizacja istniejącego ogrzewania ekologicznego;</w:t>
      </w:r>
    </w:p>
    <w:p w14:paraId="008FB24D" w14:textId="77777777" w:rsidR="00D47F67" w:rsidRPr="00531A44" w:rsidRDefault="00D47F67" w:rsidP="00D47F67">
      <w:pPr>
        <w:pStyle w:val="Akapitzlist"/>
        <w:numPr>
          <w:ilvl w:val="0"/>
          <w:numId w:val="11"/>
        </w:numPr>
        <w:ind w:left="426" w:hanging="284"/>
        <w:rPr>
          <w:bCs/>
          <w:sz w:val="24"/>
        </w:rPr>
      </w:pPr>
      <w:r w:rsidRPr="00531A44">
        <w:rPr>
          <w:bCs/>
          <w:sz w:val="24"/>
        </w:rPr>
        <w:t>koszt montażu dodatkowego źródła ogrzewania;</w:t>
      </w:r>
    </w:p>
    <w:p w14:paraId="23B7E3A1" w14:textId="77777777" w:rsidR="00D47F67" w:rsidRPr="00531A44" w:rsidRDefault="00D47F67" w:rsidP="00D47F67">
      <w:pPr>
        <w:pStyle w:val="Akapitzlist"/>
        <w:numPr>
          <w:ilvl w:val="0"/>
          <w:numId w:val="11"/>
        </w:numPr>
        <w:ind w:left="567" w:hanging="425"/>
        <w:rPr>
          <w:bCs/>
          <w:sz w:val="24"/>
        </w:rPr>
      </w:pPr>
      <w:r w:rsidRPr="00531A44">
        <w:rPr>
          <w:bCs/>
          <w:sz w:val="24"/>
        </w:rPr>
        <w:t>koszt wykonania projektu, uzyskania uzgodnień i pozwoleń;</w:t>
      </w:r>
    </w:p>
    <w:p w14:paraId="60A45F0B" w14:textId="77777777" w:rsidR="00D47F67" w:rsidRPr="00531A44" w:rsidRDefault="00D47F67" w:rsidP="00D47F67">
      <w:pPr>
        <w:pStyle w:val="Akapitzlist"/>
        <w:numPr>
          <w:ilvl w:val="0"/>
          <w:numId w:val="11"/>
        </w:numPr>
        <w:ind w:left="567" w:hanging="425"/>
        <w:rPr>
          <w:bCs/>
          <w:sz w:val="24"/>
        </w:rPr>
      </w:pPr>
      <w:r w:rsidRPr="00531A44">
        <w:rPr>
          <w:bCs/>
          <w:sz w:val="24"/>
        </w:rPr>
        <w:t>zakup i montaż kominków.</w:t>
      </w:r>
    </w:p>
    <w:p w14:paraId="1CDF203F" w14:textId="77777777" w:rsidR="00D47F67" w:rsidRPr="00531A44" w:rsidRDefault="00D47F67" w:rsidP="00D47F67">
      <w:pPr>
        <w:autoSpaceDE w:val="0"/>
        <w:autoSpaceDN w:val="0"/>
        <w:adjustRightInd w:val="0"/>
        <w:rPr>
          <w:bCs/>
          <w:sz w:val="24"/>
        </w:rPr>
      </w:pPr>
      <w:r w:rsidRPr="00531A44">
        <w:rPr>
          <w:bCs/>
          <w:color w:val="0D0D0D" w:themeColor="text1" w:themeTint="F2"/>
          <w:sz w:val="24"/>
        </w:rPr>
        <w:t>4</w:t>
      </w:r>
      <w:r w:rsidRPr="00531A44">
        <w:rPr>
          <w:b/>
          <w:color w:val="0D0D0D" w:themeColor="text1" w:themeTint="F2"/>
          <w:sz w:val="24"/>
        </w:rPr>
        <w:t>. </w:t>
      </w:r>
      <w:r w:rsidRPr="00531A44">
        <w:rPr>
          <w:rFonts w:eastAsiaTheme="minorHAnsi"/>
          <w:color w:val="0D0D0D" w:themeColor="text1" w:themeTint="F2"/>
          <w:sz w:val="24"/>
          <w:lang w:eastAsia="en-US"/>
        </w:rPr>
        <w:t xml:space="preserve">O udzielenie dotacji, o której mowa w </w:t>
      </w:r>
      <w:r w:rsidRPr="00531A44">
        <w:rPr>
          <w:bCs/>
          <w:sz w:val="24"/>
        </w:rPr>
        <w:t xml:space="preserve">§ 1 ust.1 mogą ubiegać się podmioty wskazane w art. 403 ust. 4 ustawy z dnia 27 kwietnia 2001 r. Prawo ochrony środowiska (tekst jednolity. Dz. U. z 2020 r., </w:t>
      </w:r>
      <w:proofErr w:type="spellStart"/>
      <w:r w:rsidRPr="00531A44">
        <w:rPr>
          <w:bCs/>
          <w:sz w:val="24"/>
        </w:rPr>
        <w:t>poz</w:t>
      </w:r>
      <w:proofErr w:type="spellEnd"/>
      <w:r w:rsidRPr="00531A44">
        <w:rPr>
          <w:bCs/>
          <w:sz w:val="24"/>
        </w:rPr>
        <w:t xml:space="preserve"> 1219 z </w:t>
      </w:r>
      <w:proofErr w:type="spellStart"/>
      <w:r w:rsidRPr="00531A44">
        <w:rPr>
          <w:bCs/>
          <w:sz w:val="24"/>
        </w:rPr>
        <w:t>późn</w:t>
      </w:r>
      <w:proofErr w:type="spellEnd"/>
      <w:r w:rsidRPr="00531A44">
        <w:rPr>
          <w:bCs/>
          <w:sz w:val="24"/>
        </w:rPr>
        <w:t>. zm.), będące właścicielami budynków, lokali mieszkalnych lub użytkowych, położonych na terenie Miasta i Gminy Gołańcz lub posiadające inny tytuł prawny do władania nim</w:t>
      </w:r>
      <w:r w:rsidRPr="00531A44">
        <w:rPr>
          <w:b/>
          <w:sz w:val="24"/>
        </w:rPr>
        <w:t xml:space="preserve">. </w:t>
      </w:r>
      <w:r w:rsidRPr="00531A44">
        <w:rPr>
          <w:sz w:val="24"/>
        </w:rPr>
        <w:t xml:space="preserve">Dotacja może być udzielona wyłącznie na dofinansowanie kosztów realizacji zadania, o którym mowa w §1 ust.1, tj.: na zakup nowego źródła ogrzewania (kocioł na paliwa stałe spełniający wymogi </w:t>
      </w:r>
      <w:proofErr w:type="spellStart"/>
      <w:r w:rsidRPr="00531A44">
        <w:rPr>
          <w:sz w:val="24"/>
        </w:rPr>
        <w:t>ekoprojektu</w:t>
      </w:r>
      <w:proofErr w:type="spellEnd"/>
      <w:r w:rsidRPr="00531A44">
        <w:rPr>
          <w:sz w:val="24"/>
        </w:rPr>
        <w:t xml:space="preserve"> (</w:t>
      </w:r>
      <w:proofErr w:type="spellStart"/>
      <w:r w:rsidRPr="00531A44">
        <w:rPr>
          <w:sz w:val="24"/>
        </w:rPr>
        <w:t>ecodesign</w:t>
      </w:r>
      <w:proofErr w:type="spellEnd"/>
      <w:r w:rsidRPr="00531A44">
        <w:rPr>
          <w:sz w:val="24"/>
        </w:rPr>
        <w:t xml:space="preserve">) określone Rozporządzeniem Komisji (UE) 2015/1189 z dnia 28 kwietnia 2015 r. w sprawie wykonania dyrektywy Parlamentu Europejskiego i Rady 2009/125/WE w odniesieniu do wymogów dotyczących </w:t>
      </w:r>
      <w:proofErr w:type="spellStart"/>
      <w:r w:rsidRPr="00531A44">
        <w:rPr>
          <w:sz w:val="24"/>
        </w:rPr>
        <w:t>ekoprojektu</w:t>
      </w:r>
      <w:proofErr w:type="spellEnd"/>
      <w:r w:rsidRPr="00531A44">
        <w:rPr>
          <w:sz w:val="24"/>
        </w:rPr>
        <w:t xml:space="preserve"> dla </w:t>
      </w:r>
      <w:r w:rsidRPr="00531A44">
        <w:rPr>
          <w:sz w:val="24"/>
        </w:rPr>
        <w:lastRenderedPageBreak/>
        <w:t>kotłów na paliwa stałe, kotłów gazowych, pieców elektrycznych, pomp ciepła, kotłów olejowych).</w:t>
      </w:r>
      <w:r w:rsidRPr="00531A44">
        <w:rPr>
          <w:bCs/>
          <w:sz w:val="24"/>
        </w:rPr>
        <w:t>Wnioskodawca dokonuje we własnym zakresie i na własną odpowiedzialność doboru nowego źródła ciepła oraz wyboru dostawcy i instalatora, jak również zapewnia realizację wymiany kotła zgodnie z przepisami prawa, w tym prawa budowlanego. Na wnioskodawcy spoczywa obowiązek sporządzenia stosownej dokumentacji wymaganej prawem i uzyskania wymaganych prawem opinii, pozwoleń i zgłoszeń</w:t>
      </w:r>
      <w:r w:rsidRPr="00531A44">
        <w:rPr>
          <w:color w:val="0D0D0D" w:themeColor="text1" w:themeTint="F2"/>
          <w:sz w:val="24"/>
        </w:rPr>
        <w:t xml:space="preserve">. Dotacja celowa nie obejmuje kosztów projektu, montażu, uzgodnień i pozwoleń. </w:t>
      </w:r>
    </w:p>
    <w:p w14:paraId="36E4DA9E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5.Dotacja nie jest udzielana dla nieruchomości wykorzystywanych sezonowo np. domki letniskowe.</w:t>
      </w:r>
    </w:p>
    <w:p w14:paraId="04A3AF0D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 xml:space="preserve">6.Dotacja może być udzielona Wnioskodawcy tylko raz w ciągu </w:t>
      </w:r>
      <w:r w:rsidRPr="00531A44">
        <w:rPr>
          <w:sz w:val="24"/>
        </w:rPr>
        <w:t>5 lat</w:t>
      </w:r>
      <w:r w:rsidRPr="00531A44">
        <w:rPr>
          <w:bCs/>
          <w:sz w:val="24"/>
        </w:rPr>
        <w:t xml:space="preserve"> dla jednego budynku lub lokalu. </w:t>
      </w:r>
    </w:p>
    <w:p w14:paraId="167F3C6C" w14:textId="77777777" w:rsidR="00D47F67" w:rsidRPr="00531A44" w:rsidRDefault="00D47F67" w:rsidP="00D47F67">
      <w:pPr>
        <w:rPr>
          <w:b/>
          <w:color w:val="0D0D0D" w:themeColor="text1" w:themeTint="F2"/>
          <w:sz w:val="24"/>
        </w:rPr>
      </w:pPr>
    </w:p>
    <w:p w14:paraId="2A3DC5A4" w14:textId="77777777" w:rsidR="00D47F67" w:rsidRPr="00531A44" w:rsidRDefault="00D47F67" w:rsidP="00D47F67">
      <w:pPr>
        <w:jc w:val="center"/>
        <w:rPr>
          <w:b/>
          <w:color w:val="0D0D0D" w:themeColor="text1" w:themeTint="F2"/>
          <w:sz w:val="24"/>
        </w:rPr>
      </w:pPr>
      <w:r w:rsidRPr="00531A44">
        <w:rPr>
          <w:b/>
          <w:color w:val="0D0D0D" w:themeColor="text1" w:themeTint="F2"/>
          <w:sz w:val="24"/>
        </w:rPr>
        <w:t>Rozdział 2</w:t>
      </w:r>
    </w:p>
    <w:p w14:paraId="1ED3E638" w14:textId="77777777" w:rsidR="00D47F67" w:rsidRPr="00531A44" w:rsidRDefault="00D47F67" w:rsidP="00D47F67">
      <w:pPr>
        <w:jc w:val="center"/>
        <w:rPr>
          <w:b/>
          <w:color w:val="0D0D0D" w:themeColor="text1" w:themeTint="F2"/>
          <w:sz w:val="24"/>
        </w:rPr>
      </w:pPr>
      <w:r w:rsidRPr="00531A44">
        <w:rPr>
          <w:b/>
          <w:color w:val="0D0D0D" w:themeColor="text1" w:themeTint="F2"/>
          <w:sz w:val="24"/>
        </w:rPr>
        <w:t>Podstawowe pojęcia</w:t>
      </w:r>
    </w:p>
    <w:p w14:paraId="4233AA51" w14:textId="77777777" w:rsidR="00D47F67" w:rsidRPr="00531A44" w:rsidRDefault="00D47F67" w:rsidP="00D47F67">
      <w:pPr>
        <w:rPr>
          <w:sz w:val="24"/>
        </w:rPr>
      </w:pPr>
      <w:r w:rsidRPr="00531A44">
        <w:rPr>
          <w:sz w:val="24"/>
        </w:rPr>
        <w:t xml:space="preserve">§ 2. Ilekroć w niniejszym regulaminie jest mowa o: </w:t>
      </w:r>
    </w:p>
    <w:p w14:paraId="5319B333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>Dotującym</w:t>
      </w:r>
      <w:r w:rsidRPr="00531A44">
        <w:rPr>
          <w:sz w:val="24"/>
        </w:rPr>
        <w:t xml:space="preserve"> - rozumie się przez to Miasto i Gminę Gołańcz;</w:t>
      </w:r>
    </w:p>
    <w:p w14:paraId="1BFC9A33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>Wnioskodawcy</w:t>
      </w:r>
      <w:r w:rsidRPr="00531A44">
        <w:rPr>
          <w:sz w:val="24"/>
        </w:rPr>
        <w:t xml:space="preserve"> - rozumie się przez to podmiot będący właścicielem, współwłaścicielem: budynku usługowego, lokalu mieszkalnego, budynku mieszkalnego (jednorodzinnego lub wielorodzinnego) lub posiadający inny tytuł prawny do władania nim, zlokalizowanego na terenie Miasta i Gminy Gołańcz, ubiegający się o udzielenie dotacji; </w:t>
      </w:r>
    </w:p>
    <w:p w14:paraId="44B454DE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>Zadaniu</w:t>
      </w:r>
      <w:r w:rsidRPr="00531A44">
        <w:rPr>
          <w:sz w:val="24"/>
        </w:rPr>
        <w:t xml:space="preserve"> - rozumie się przez to wykonanie przedsięwzięcia z zakresu ochrony środowiska, o którym mowa w art. 400 a ust. 1 pkt. 21 ustawy z dnia 27 kwietnia 2001 r, Prawo ochrony środowiska (</w:t>
      </w:r>
      <w:proofErr w:type="spellStart"/>
      <w:r w:rsidRPr="00531A44">
        <w:rPr>
          <w:sz w:val="24"/>
        </w:rPr>
        <w:t>t.j</w:t>
      </w:r>
      <w:proofErr w:type="spellEnd"/>
      <w:r w:rsidRPr="00531A44">
        <w:rPr>
          <w:sz w:val="24"/>
        </w:rPr>
        <w:t xml:space="preserve">. Dz. U. z 2020 r. poz. 1219 polegającego na wymianie </w:t>
      </w:r>
      <w:proofErr w:type="spellStart"/>
      <w:r w:rsidRPr="00531A44">
        <w:rPr>
          <w:sz w:val="24"/>
        </w:rPr>
        <w:t>niskosprawnych</w:t>
      </w:r>
      <w:proofErr w:type="spellEnd"/>
      <w:r w:rsidRPr="00531A44">
        <w:rPr>
          <w:sz w:val="24"/>
        </w:rPr>
        <w:t xml:space="preserve"> kotłów i pieców na paliwa stałe na niskoemisyjne źródła ogrzewania na nieruchomościach zlokalizowanych na terenie Miasta i Gminy Gołańcz, przyczyniających się do ograniczenia niskiej emisji zanieczyszczeń powietrza; </w:t>
      </w:r>
    </w:p>
    <w:p w14:paraId="5528A748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 xml:space="preserve">Wymianie </w:t>
      </w:r>
      <w:proofErr w:type="spellStart"/>
      <w:r w:rsidRPr="00531A44">
        <w:rPr>
          <w:b/>
          <w:sz w:val="24"/>
        </w:rPr>
        <w:t>niskosprawnych</w:t>
      </w:r>
      <w:proofErr w:type="spellEnd"/>
      <w:r w:rsidRPr="00531A44">
        <w:rPr>
          <w:b/>
          <w:sz w:val="24"/>
        </w:rPr>
        <w:t xml:space="preserve"> kotłów i pieców na niskoemisyjne źródła ogrzewania</w:t>
      </w:r>
      <w:r w:rsidRPr="00531A44">
        <w:rPr>
          <w:sz w:val="24"/>
        </w:rPr>
        <w:t xml:space="preserve"> - rozumie się przez to trwałą zmianę istniejącego pieca lub kotła o niskiej sprawności energetycznej, poprzez jego trwałą likwidację i zastąpienie go niskoemisyjnym źródłem ogrzewania (kotły gazowe, kotły na paliwa stałe spełniające wymogi </w:t>
      </w:r>
      <w:proofErr w:type="spellStart"/>
      <w:r w:rsidRPr="00531A44">
        <w:rPr>
          <w:sz w:val="24"/>
        </w:rPr>
        <w:t>ekoprojektu</w:t>
      </w:r>
      <w:proofErr w:type="spellEnd"/>
      <w:r w:rsidRPr="00531A44">
        <w:rPr>
          <w:sz w:val="24"/>
        </w:rPr>
        <w:t xml:space="preserve"> (</w:t>
      </w:r>
      <w:proofErr w:type="spellStart"/>
      <w:r w:rsidRPr="00531A44">
        <w:rPr>
          <w:sz w:val="24"/>
        </w:rPr>
        <w:t>ecodesign</w:t>
      </w:r>
      <w:proofErr w:type="spellEnd"/>
      <w:r w:rsidRPr="00531A44">
        <w:rPr>
          <w:sz w:val="24"/>
        </w:rPr>
        <w:t xml:space="preserve">) określone Rozporządzeniem Komisji (UE) 2015/1189 z dnia 28 kwietnia 2015 r. w sprawie wykonania dyrektywy Parlamentu Europejskiego i rady 2009/125/WE w odniesieniu do wymogów dotyczących </w:t>
      </w:r>
      <w:proofErr w:type="spellStart"/>
      <w:r w:rsidRPr="00531A44">
        <w:rPr>
          <w:sz w:val="24"/>
        </w:rPr>
        <w:t>ekoprojektu</w:t>
      </w:r>
      <w:proofErr w:type="spellEnd"/>
      <w:r w:rsidRPr="00531A44">
        <w:rPr>
          <w:sz w:val="24"/>
        </w:rPr>
        <w:t xml:space="preserve"> dla kotłów na paliwa stałe, pompy ciepła oraz piece elektryczne w sposób umożliwiający jego ciągłe użytkowanie; </w:t>
      </w:r>
    </w:p>
    <w:p w14:paraId="13A65ECF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 xml:space="preserve">Kotle na paliwa stałe </w:t>
      </w:r>
      <w:r w:rsidRPr="00531A44">
        <w:rPr>
          <w:sz w:val="24"/>
        </w:rPr>
        <w:t xml:space="preserve">- rozumie się przez to wysokosprawny kocioł zapewniający minimalne poziomy sezonowej efektywności energetycznej i normy emisji zanieczyszczeń dla sezonowego ogrzewania pomieszczeń, określonych w ust.1 załącznika II do Rozporządzenia Komisji (UE) 2015/1189 z dnia 28 kwietnia 2015 r. w sprawie wykonania dyrektywy Parlamentu Europejskiego i Rady 2009/125/WE w odniesieniu do wymogów dotyczących </w:t>
      </w:r>
      <w:proofErr w:type="spellStart"/>
      <w:r w:rsidRPr="00531A44">
        <w:rPr>
          <w:sz w:val="24"/>
        </w:rPr>
        <w:t>ekoprojektu</w:t>
      </w:r>
      <w:proofErr w:type="spellEnd"/>
      <w:r w:rsidRPr="00531A44">
        <w:rPr>
          <w:sz w:val="24"/>
        </w:rPr>
        <w:t xml:space="preserve"> dla kotłów na paliwa stałe (Dz. Urz. UE. L. 193 z 2015 r., str. 100 z </w:t>
      </w:r>
      <w:proofErr w:type="spellStart"/>
      <w:r w:rsidRPr="00531A44">
        <w:rPr>
          <w:sz w:val="24"/>
        </w:rPr>
        <w:t>późn</w:t>
      </w:r>
      <w:proofErr w:type="spellEnd"/>
      <w:r w:rsidRPr="00531A44">
        <w:rPr>
          <w:sz w:val="24"/>
        </w:rPr>
        <w:t xml:space="preserve">. zm.), umożliwiający wyłącznie automatyczne podawanie paliwa, za wyjątkiem instalacji zagazowujących paliwo, nieposiadający rusztu awaryjnego oraz elementów umożliwiających jego zamontowanie;  </w:t>
      </w:r>
    </w:p>
    <w:p w14:paraId="708FE305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>Pompie ciepła</w:t>
      </w:r>
      <w:r w:rsidRPr="00531A44">
        <w:rPr>
          <w:sz w:val="24"/>
        </w:rPr>
        <w:t xml:space="preserve"> - rozumie się przez to urządzenie posiadające certyfikat potwierdzający wartość współczynnika COP zmierzonego zgodnie z jedną z obowiązujących norm: PN-EN 14511 lub PN-EN 12309 lub PN-EN 16147 lub PN-EN 15879-1;</w:t>
      </w:r>
    </w:p>
    <w:p w14:paraId="5B051D04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 xml:space="preserve">Piecu elektrycznym </w:t>
      </w:r>
      <w:r w:rsidRPr="00531A44">
        <w:rPr>
          <w:sz w:val="24"/>
        </w:rPr>
        <w:t xml:space="preserve">- rozumie się przez to urządzenie spełniające wymagania klasy efektywności energetycznej minimum A określone w Rozporządzeniu delegowanym Komisji (UE) 811/2013 z dnia 18 lutego 2013 r. oraz w Rozporządzeniu Parlamentu </w:t>
      </w:r>
      <w:r w:rsidRPr="00531A44">
        <w:rPr>
          <w:sz w:val="24"/>
        </w:rPr>
        <w:lastRenderedPageBreak/>
        <w:t>Europejskiego i Rady (UE) 2017/1369 z dnia 4 lipca 2017 r. ustanawiającym ramy etykietowania energetycznego;</w:t>
      </w:r>
    </w:p>
    <w:p w14:paraId="6E37195D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>Piecu gazowym</w:t>
      </w:r>
      <w:r w:rsidRPr="00531A44">
        <w:rPr>
          <w:sz w:val="24"/>
        </w:rPr>
        <w:t>- rozumie się przez to urządzenie spełniające wymagania klasy efektywności energetycznej minimum A określone w Rozporządzeniu delegowanym Komisji (UE) 811/2013 z dnia 18 lutego 2013 r. oraz w Rozporządzeniu Parlamentu Europejskiego i Rady (UE) 2017/1369 z dnia 4 lipca 2017 r. ustanawiającym ramy etykietowania energetycznego;</w:t>
      </w:r>
    </w:p>
    <w:p w14:paraId="52D4E8BD" w14:textId="77777777" w:rsidR="00D47F67" w:rsidRPr="00531A44" w:rsidRDefault="00D47F67" w:rsidP="00D47F67">
      <w:pPr>
        <w:numPr>
          <w:ilvl w:val="0"/>
          <w:numId w:val="3"/>
        </w:numPr>
        <w:ind w:hanging="238"/>
        <w:rPr>
          <w:sz w:val="24"/>
        </w:rPr>
      </w:pPr>
      <w:r w:rsidRPr="00531A44">
        <w:rPr>
          <w:b/>
          <w:sz w:val="24"/>
        </w:rPr>
        <w:t xml:space="preserve">Piecu olejowym kondensacyjnym- </w:t>
      </w:r>
      <w:r w:rsidRPr="00531A44">
        <w:rPr>
          <w:sz w:val="24"/>
        </w:rPr>
        <w:t>rozumie się przez to urządzenie spełniające wymagania klasy efektywności energetycznej minimum A określone w Rozporządzeniu delegowanym Komisji (UE) 811/2013 z dnia 18 lutego 2013 r. oraz w Rozporządzeniu Parlamentu Europejskiego i Rady (UE) 2017/1369 z dnia 4 lipca 2017 r. ustanawiającym ramy etykietowania energetycznego.</w:t>
      </w:r>
    </w:p>
    <w:p w14:paraId="4CF1807D" w14:textId="77777777" w:rsidR="00D47F67" w:rsidRPr="00531A44" w:rsidRDefault="00D47F67" w:rsidP="00D47F67">
      <w:pPr>
        <w:rPr>
          <w:b/>
          <w:sz w:val="24"/>
        </w:rPr>
      </w:pPr>
    </w:p>
    <w:p w14:paraId="67DB0F7A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Rozdział 3</w:t>
      </w:r>
    </w:p>
    <w:p w14:paraId="59EDB3E1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>§ 3. </w:t>
      </w:r>
      <w:r w:rsidRPr="00531A44">
        <w:rPr>
          <w:sz w:val="24"/>
        </w:rPr>
        <w:t xml:space="preserve">Dotacje celowe dla podmiotów prowadzących działalność gospodarczą stanowią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lub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lub rybołówstwie, o której mowa w ustawie z dnia 30 kwietnia 2004 r. o postępowaniu w sprawach dotyczących pomocy publicznej (tekst jednolity Dz. U z 2020 r., poz. 708), a jej udzielenie następuje z uwzględnieniem warunków dopuszczalności tej pomocy określonych w przepisach prawa Unii Europejskiej, a w szczególności do jej udzielenia stosuje się przepisy: </w:t>
      </w:r>
    </w:p>
    <w:p w14:paraId="0F1AA28C" w14:textId="77777777" w:rsidR="00D47F67" w:rsidRPr="00531A44" w:rsidRDefault="00D47F67" w:rsidP="00D47F67">
      <w:pPr>
        <w:ind w:left="227" w:hanging="113"/>
        <w:rPr>
          <w:sz w:val="24"/>
        </w:rPr>
      </w:pPr>
      <w:r w:rsidRPr="00531A44">
        <w:rPr>
          <w:rFonts w:eastAsia="Mongolian Baiti"/>
          <w:sz w:val="24"/>
        </w:rPr>
        <w:t>1)</w:t>
      </w:r>
      <w:r w:rsidRPr="00531A44">
        <w:rPr>
          <w:sz w:val="24"/>
        </w:rPr>
        <w:t xml:space="preserve"> Rozporządzenia Komisji Europejskiej (UE) nr 1407/2013 z dnia 18 grudnia 2013 r., w sprawie stosowania art. 107 i 108 Traktatu o funkcjonowaniu Unii Europejskiej do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(Dz. Urz. </w:t>
      </w:r>
      <w:proofErr w:type="gramStart"/>
      <w:r w:rsidRPr="00531A44">
        <w:rPr>
          <w:sz w:val="24"/>
        </w:rPr>
        <w:t>UE.L</w:t>
      </w:r>
      <w:proofErr w:type="gramEnd"/>
      <w:r w:rsidRPr="00531A44">
        <w:rPr>
          <w:sz w:val="24"/>
        </w:rPr>
        <w:t xml:space="preserve"> Nr 352 z 2015r., str.1); udzielenie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zgodnie z przedmiotowym rozporządzeniem obowiązującym do dnia 31 grudnia 2020 r. z możliwością stosowania jego przepisów w 6 miesięcznym okresie przejściowym od daty jego wygaśnięcia odbywało się będzie do 30 czerwca 2021 r.;</w:t>
      </w:r>
    </w:p>
    <w:p w14:paraId="0BDA863E" w14:textId="77777777" w:rsidR="00D47F67" w:rsidRPr="00531A44" w:rsidRDefault="00D47F67" w:rsidP="00D47F67">
      <w:pPr>
        <w:ind w:left="227" w:hanging="113"/>
        <w:rPr>
          <w:sz w:val="24"/>
        </w:rPr>
      </w:pPr>
      <w:r w:rsidRPr="00531A44">
        <w:rPr>
          <w:rFonts w:eastAsia="Mongolian Baiti"/>
          <w:sz w:val="24"/>
        </w:rPr>
        <w:t>2) </w:t>
      </w:r>
      <w:r w:rsidRPr="00531A44">
        <w:rPr>
          <w:sz w:val="24"/>
        </w:rPr>
        <w:t xml:space="preserve">Rozporządzenia Komisji Europejskiej (UE) nr 1408/2013 z </w:t>
      </w:r>
      <w:proofErr w:type="spellStart"/>
      <w:r w:rsidRPr="00531A44">
        <w:rPr>
          <w:sz w:val="24"/>
        </w:rPr>
        <w:t>późn</w:t>
      </w:r>
      <w:proofErr w:type="spellEnd"/>
      <w:r w:rsidRPr="00531A44">
        <w:rPr>
          <w:sz w:val="24"/>
        </w:rPr>
        <w:t xml:space="preserve">. zm. z dnia 18 grudnia 2013 r., w sprawie stosowania art. 107 i 108 Traktatu o funkcjonowaniu Unii Europejskiej do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sektorze rolnym (Dz. Urz. </w:t>
      </w:r>
      <w:proofErr w:type="gramStart"/>
      <w:r w:rsidRPr="00531A44">
        <w:rPr>
          <w:sz w:val="24"/>
        </w:rPr>
        <w:t>UE.L</w:t>
      </w:r>
      <w:proofErr w:type="gramEnd"/>
      <w:r w:rsidRPr="00531A44">
        <w:rPr>
          <w:sz w:val="24"/>
        </w:rPr>
        <w:t xml:space="preserve"> 352 z 2013 r. str. 9);</w:t>
      </w:r>
    </w:p>
    <w:p w14:paraId="595CA089" w14:textId="77777777" w:rsidR="00D47F67" w:rsidRPr="00531A44" w:rsidRDefault="00D47F67" w:rsidP="00D47F67">
      <w:pPr>
        <w:ind w:left="227" w:hanging="113"/>
        <w:rPr>
          <w:bCs/>
          <w:sz w:val="24"/>
        </w:rPr>
      </w:pPr>
      <w:r w:rsidRPr="00531A44">
        <w:rPr>
          <w:rFonts w:eastAsia="Mongolian Baiti"/>
          <w:sz w:val="24"/>
        </w:rPr>
        <w:t>3) </w:t>
      </w:r>
      <w:r w:rsidRPr="00531A44">
        <w:rPr>
          <w:sz w:val="24"/>
        </w:rPr>
        <w:t xml:space="preserve">Rozporządzenia Komisji Europejskiej (UE) nr 717/2014 z dnia 27 czerwca 2014 r., w sprawie stosowania art. 107 i 108 Traktatu o funkcjonowaniu Unii Europejskiej do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sektorze rybołówstwa i akwakultury (Dz. Urz. </w:t>
      </w:r>
      <w:proofErr w:type="gramStart"/>
      <w:r w:rsidRPr="00531A44">
        <w:rPr>
          <w:sz w:val="24"/>
        </w:rPr>
        <w:t>UE.L</w:t>
      </w:r>
      <w:proofErr w:type="gramEnd"/>
      <w:r w:rsidRPr="00531A44">
        <w:rPr>
          <w:sz w:val="24"/>
        </w:rPr>
        <w:t xml:space="preserve"> 190 z 2014 r. str. 45). </w:t>
      </w:r>
    </w:p>
    <w:p w14:paraId="51878175" w14:textId="77777777" w:rsidR="00D47F67" w:rsidRDefault="00D47F67" w:rsidP="00D47F67">
      <w:pPr>
        <w:ind w:left="426" w:hanging="142"/>
        <w:jc w:val="center"/>
        <w:rPr>
          <w:b/>
          <w:sz w:val="24"/>
        </w:rPr>
      </w:pPr>
    </w:p>
    <w:p w14:paraId="567E4F9A" w14:textId="77777777" w:rsidR="00D47F67" w:rsidRPr="00531A44" w:rsidRDefault="00D47F67" w:rsidP="00D47F67">
      <w:pPr>
        <w:ind w:left="426" w:hanging="142"/>
        <w:jc w:val="center"/>
        <w:rPr>
          <w:b/>
          <w:sz w:val="24"/>
        </w:rPr>
      </w:pPr>
      <w:r w:rsidRPr="00531A44">
        <w:rPr>
          <w:b/>
          <w:sz w:val="24"/>
        </w:rPr>
        <w:t>Rozdział 4</w:t>
      </w:r>
    </w:p>
    <w:p w14:paraId="46C0A894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Wysokość dotacji celowej</w:t>
      </w:r>
    </w:p>
    <w:p w14:paraId="6810033D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 xml:space="preserve">§ 4.1. Dotacja może być udzielona wyłącznie na dofinansowanie kosztów realizacji zadania. </w:t>
      </w:r>
    </w:p>
    <w:p w14:paraId="49593452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>2. Wysokość dotacji celowej ustala się na poziomie 50% kosztów inwestycji, jednakże nie więcej niż</w:t>
      </w:r>
      <w:r w:rsidRPr="00531A44">
        <w:rPr>
          <w:sz w:val="24"/>
        </w:rPr>
        <w:t xml:space="preserve"> 5000 zł </w:t>
      </w:r>
      <w:r w:rsidRPr="00531A44">
        <w:rPr>
          <w:bCs/>
          <w:sz w:val="24"/>
        </w:rPr>
        <w:t>brutto (słownie: pięć tysięcy złotych)</w:t>
      </w:r>
      <w:r w:rsidRPr="00531A44">
        <w:rPr>
          <w:sz w:val="24"/>
        </w:rPr>
        <w:t>. Dotacja jest formą refundacji poniesionych kosztów zakupu pieca, kotła lub pompie ciepła.</w:t>
      </w:r>
    </w:p>
    <w:p w14:paraId="7E38FC9C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3. Dotacja nie może pokrywać wydatków przeznaczonych na ten sam cel finansowy z innych bezzwrotnych źródeł niż objęte uchwałą (</w:t>
      </w:r>
      <w:r w:rsidRPr="00531A44">
        <w:rPr>
          <w:sz w:val="24"/>
        </w:rPr>
        <w:t>zakaz tzw. podwójnego finansowania</w:t>
      </w:r>
      <w:r w:rsidRPr="00531A44">
        <w:rPr>
          <w:bCs/>
          <w:sz w:val="24"/>
        </w:rPr>
        <w:t>).</w:t>
      </w:r>
    </w:p>
    <w:p w14:paraId="6B3FF02B" w14:textId="77777777" w:rsidR="00D47F67" w:rsidRPr="00531A44" w:rsidRDefault="00D47F67" w:rsidP="00D47F67">
      <w:pPr>
        <w:rPr>
          <w:bCs/>
          <w:sz w:val="24"/>
        </w:rPr>
      </w:pPr>
    </w:p>
    <w:p w14:paraId="0EED996F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Rozdział 5</w:t>
      </w:r>
    </w:p>
    <w:p w14:paraId="4C23FBE2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Zasady udzielenia dotacji</w:t>
      </w:r>
    </w:p>
    <w:p w14:paraId="1B82EEA9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>§ 5.</w:t>
      </w:r>
      <w:r w:rsidRPr="00531A44">
        <w:rPr>
          <w:sz w:val="24"/>
        </w:rPr>
        <w:t xml:space="preserve">1. Warunkiem przekazania dotacji celowej na dofinansowanie zadania jest zawarcie z Dotującym umowy i jej realizacja na zasadach określonych w niniejszym regulaminie. </w:t>
      </w:r>
    </w:p>
    <w:p w14:paraId="090A8FE8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sz w:val="24"/>
        </w:rPr>
        <w:t>2. Udzielona dotacja nie może być przeznaczona na finansowanie wydatków poniesionych przed datą zawarcia umowy o udzielenie dotacji</w:t>
      </w:r>
      <w:r w:rsidRPr="00531A44">
        <w:rPr>
          <w:bCs/>
          <w:sz w:val="24"/>
        </w:rPr>
        <w:t xml:space="preserve">. Kosztami kwalifikowanymi będą tylko i wyłącznie koszty zakupu nowego źródła ogrzewania, poniesione po podpisaniu umowy dotacji. </w:t>
      </w:r>
    </w:p>
    <w:p w14:paraId="753F67D5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color w:val="0D0D0D" w:themeColor="text1" w:themeTint="F2"/>
          <w:sz w:val="24"/>
        </w:rPr>
        <w:lastRenderedPageBreak/>
        <w:t>3.</w:t>
      </w:r>
      <w:r w:rsidRPr="00531A44">
        <w:rPr>
          <w:color w:val="0D0D0D" w:themeColor="text1" w:themeTint="F2"/>
          <w:sz w:val="24"/>
        </w:rPr>
        <w:t> </w:t>
      </w:r>
      <w:r w:rsidRPr="00531A44">
        <w:rPr>
          <w:sz w:val="24"/>
        </w:rPr>
        <w:t>Wnioskodawca ubiegający się o dotację, przed przystąpieniem do realizacji zadania inwestycyjnego, składa do Urzędu Miasta i Gminy Gołańcz kompletny wniosek o przyznanie dotacji celowej na wymianę źródła ciepła (załącznik nr 1 do Regulaminu) wraz z następującymi załącznikami:</w:t>
      </w:r>
    </w:p>
    <w:p w14:paraId="1C7F4B32" w14:textId="77777777" w:rsidR="00D47F67" w:rsidRPr="00531A44" w:rsidRDefault="00D47F67" w:rsidP="00D47F67">
      <w:pPr>
        <w:pStyle w:val="Akapitzlist"/>
        <w:numPr>
          <w:ilvl w:val="0"/>
          <w:numId w:val="1"/>
        </w:numPr>
        <w:tabs>
          <w:tab w:val="left" w:pos="426"/>
        </w:tabs>
        <w:suppressAutoHyphens/>
        <w:rPr>
          <w:sz w:val="24"/>
        </w:rPr>
      </w:pPr>
      <w:r w:rsidRPr="00531A44">
        <w:rPr>
          <w:sz w:val="24"/>
        </w:rPr>
        <w:t>kopia dokumentu potwierdzającego tytuł prawny do władania nieruchomością (np. kopia aktu notarialnego, wypis z księgi wieczystej);</w:t>
      </w:r>
    </w:p>
    <w:p w14:paraId="5A747788" w14:textId="77777777" w:rsidR="00D47F67" w:rsidRPr="00531A44" w:rsidRDefault="00D47F67" w:rsidP="00D47F67">
      <w:pPr>
        <w:pStyle w:val="Akapitzlist"/>
        <w:numPr>
          <w:ilvl w:val="0"/>
          <w:numId w:val="1"/>
        </w:numPr>
        <w:rPr>
          <w:bCs/>
          <w:sz w:val="24"/>
        </w:rPr>
      </w:pPr>
      <w:r w:rsidRPr="00531A44">
        <w:rPr>
          <w:bCs/>
          <w:sz w:val="24"/>
        </w:rPr>
        <w:t>zgoda wszystkich współwłaścicieli na realizację przedsięwzięcia, jeśli jest konieczna;</w:t>
      </w:r>
    </w:p>
    <w:p w14:paraId="411A895A" w14:textId="77777777" w:rsidR="00D47F67" w:rsidRPr="00531A44" w:rsidRDefault="00D47F67" w:rsidP="00D47F67">
      <w:pPr>
        <w:pStyle w:val="Akapitzlist"/>
        <w:numPr>
          <w:ilvl w:val="0"/>
          <w:numId w:val="1"/>
        </w:numPr>
        <w:tabs>
          <w:tab w:val="left" w:pos="426"/>
        </w:tabs>
        <w:suppressAutoHyphens/>
        <w:rPr>
          <w:sz w:val="24"/>
        </w:rPr>
      </w:pPr>
      <w:r w:rsidRPr="00531A44">
        <w:rPr>
          <w:sz w:val="24"/>
        </w:rPr>
        <w:t>w przypadku ustanowienia pełnomocnika należy przedłożyć osobno treść upoważnienia. Upoważnienie powinno, oprócz wskazania osoby, zawierać datę, dokładny opis czynności objętych upoważnieniem/pełnomocnictwem.</w:t>
      </w:r>
    </w:p>
    <w:p w14:paraId="32141F95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 xml:space="preserve">4. O udzielenie dotacji może ubiegać się Wnioskodawca wskazany w §1 ust. 4, który spełnia następujące warunki: </w:t>
      </w:r>
    </w:p>
    <w:p w14:paraId="490C6175" w14:textId="77777777" w:rsidR="00D47F67" w:rsidRPr="00531A44" w:rsidRDefault="00D47F67" w:rsidP="00D47F67">
      <w:pPr>
        <w:pStyle w:val="Akapitzlist"/>
        <w:numPr>
          <w:ilvl w:val="0"/>
          <w:numId w:val="8"/>
        </w:numPr>
        <w:ind w:left="567" w:hanging="207"/>
        <w:rPr>
          <w:sz w:val="24"/>
        </w:rPr>
      </w:pPr>
      <w:r w:rsidRPr="00531A44">
        <w:rPr>
          <w:sz w:val="24"/>
        </w:rPr>
        <w:t xml:space="preserve">jest właścicielem lub posiada inny tytuł prawny do władania nieruchomością, w której zamierza dokonać zmiany </w:t>
      </w:r>
      <w:proofErr w:type="spellStart"/>
      <w:r w:rsidRPr="00531A44">
        <w:rPr>
          <w:sz w:val="24"/>
        </w:rPr>
        <w:t>niskosprawnych</w:t>
      </w:r>
      <w:proofErr w:type="spellEnd"/>
      <w:r w:rsidRPr="00531A44">
        <w:rPr>
          <w:sz w:val="24"/>
        </w:rPr>
        <w:t xml:space="preserve"> kotłów lub pieców, na które udzielana jest dotacja; podmioty wskazane w art. 403 ust. 4 lit. a, c, d i pkt 2 ustawy Prawo ochrony środowiska, niebędące właścicielami budynku mieszkalnego lub lokalu mieszkalnego zobowiązane są do uzyskania pisemnej zgody właściciela lub właścicieli nieruchomości do złożenia wniosku o udzielenie dotacji;</w:t>
      </w:r>
    </w:p>
    <w:p w14:paraId="7B03A688" w14:textId="77777777" w:rsidR="00D47F67" w:rsidRPr="00531A44" w:rsidRDefault="00D47F67" w:rsidP="00D47F67">
      <w:pPr>
        <w:pStyle w:val="Akapitzlist"/>
        <w:numPr>
          <w:ilvl w:val="0"/>
          <w:numId w:val="8"/>
        </w:numPr>
        <w:ind w:left="567" w:hanging="207"/>
        <w:rPr>
          <w:sz w:val="24"/>
        </w:rPr>
      </w:pPr>
      <w:r w:rsidRPr="00531A44">
        <w:rPr>
          <w:sz w:val="24"/>
        </w:rPr>
        <w:t xml:space="preserve">podmioty wskazane w art. 403 ust. 4 lit a, c, d i pkt 2 ustawy Prawo ochrony środowiska, w </w:t>
      </w:r>
      <w:proofErr w:type="gramStart"/>
      <w:r w:rsidRPr="00531A44">
        <w:rPr>
          <w:sz w:val="24"/>
        </w:rPr>
        <w:t>przypadku</w:t>
      </w:r>
      <w:proofErr w:type="gramEnd"/>
      <w:r w:rsidRPr="00531A44">
        <w:rPr>
          <w:sz w:val="24"/>
        </w:rPr>
        <w:t xml:space="preserve"> gdy tytuł prawny do budynku mieszkalnego lub lokalu mieszkalnego lub usługowego przysługuje więcej niż jednemu podmiotowi (nie dotyczy współwłasności małżeńskiej), zobowiązane są do wyznaczenia pełnomocnika upoważnionego do ich reprezentowania w postępowaniu o udzielenie dotacji, zawarcia umowy o udzielenie oraz rozliczenie dotacji. </w:t>
      </w:r>
    </w:p>
    <w:p w14:paraId="5618B839" w14:textId="77777777" w:rsidR="00D47F67" w:rsidRPr="00531A44" w:rsidRDefault="00D47F67" w:rsidP="00D47F67">
      <w:pPr>
        <w:ind w:left="-15"/>
        <w:rPr>
          <w:sz w:val="24"/>
        </w:rPr>
      </w:pPr>
      <w:r w:rsidRPr="00531A44">
        <w:rPr>
          <w:sz w:val="24"/>
        </w:rPr>
        <w:t xml:space="preserve">5. Podmioty wskazane w art. 403 ust. 4 pkt 1 lit. b ustawy Prawo ochrony środowiska ubiegające się o udzielenie dotacji wraz z wnioskiem o jej udzielenie zobowiązane są przedłożyć: </w:t>
      </w:r>
    </w:p>
    <w:p w14:paraId="0D6056A0" w14:textId="77777777" w:rsidR="00D47F67" w:rsidRPr="00531A44" w:rsidRDefault="00D47F67" w:rsidP="00D47F67">
      <w:pPr>
        <w:numPr>
          <w:ilvl w:val="0"/>
          <w:numId w:val="4"/>
        </w:numPr>
        <w:ind w:hanging="238"/>
        <w:jc w:val="left"/>
        <w:rPr>
          <w:sz w:val="24"/>
        </w:rPr>
      </w:pPr>
      <w:r w:rsidRPr="00531A44">
        <w:rPr>
          <w:sz w:val="24"/>
        </w:rPr>
        <w:t xml:space="preserve">uchwałę powołującą zarząd lub umowę powierzającą zarządzanie nieruchomości zarządcy - podmiot reprezentujący wspólnotę mieszkaniową; </w:t>
      </w:r>
    </w:p>
    <w:p w14:paraId="43E7EB87" w14:textId="77777777" w:rsidR="00D47F67" w:rsidRPr="00531A44" w:rsidRDefault="00D47F67" w:rsidP="00D47F67">
      <w:pPr>
        <w:numPr>
          <w:ilvl w:val="0"/>
          <w:numId w:val="4"/>
        </w:numPr>
        <w:ind w:hanging="238"/>
        <w:jc w:val="left"/>
        <w:rPr>
          <w:sz w:val="24"/>
        </w:rPr>
      </w:pPr>
      <w:r w:rsidRPr="00531A44">
        <w:rPr>
          <w:sz w:val="24"/>
        </w:rPr>
        <w:t xml:space="preserve">zgodę właścicieli wchodzących w skład wspólnoty na zmianę ogrzewania, wyrażoną w formie uchwały; </w:t>
      </w:r>
    </w:p>
    <w:p w14:paraId="334364BF" w14:textId="77777777" w:rsidR="00D47F67" w:rsidRPr="00531A44" w:rsidRDefault="00D47F67" w:rsidP="00D47F67">
      <w:pPr>
        <w:numPr>
          <w:ilvl w:val="0"/>
          <w:numId w:val="4"/>
        </w:numPr>
        <w:ind w:hanging="238"/>
        <w:jc w:val="left"/>
        <w:rPr>
          <w:sz w:val="24"/>
        </w:rPr>
      </w:pPr>
      <w:r w:rsidRPr="00531A44">
        <w:rPr>
          <w:sz w:val="24"/>
        </w:rPr>
        <w:t xml:space="preserve">zestawienie lokali objętych wnioskiem o udzielenie dotacji, ze wskazaniem ich właścicieli, poświadczone przez zarządcę. </w:t>
      </w:r>
    </w:p>
    <w:p w14:paraId="3B7CD0E6" w14:textId="77777777" w:rsidR="00D47F67" w:rsidRPr="00531A44" w:rsidRDefault="00D47F67" w:rsidP="00D47F67">
      <w:pPr>
        <w:jc w:val="left"/>
        <w:rPr>
          <w:sz w:val="24"/>
        </w:rPr>
      </w:pPr>
      <w:r w:rsidRPr="00531A44">
        <w:rPr>
          <w:sz w:val="24"/>
        </w:rPr>
        <w:t xml:space="preserve">6. Przedsiębiorca ubiegający się o dotację celową stanowiącą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zobowiązany jest do przedłożenia wraz z wnioskiem: </w:t>
      </w:r>
    </w:p>
    <w:p w14:paraId="3E66D568" w14:textId="77777777" w:rsidR="00D47F67" w:rsidRPr="00531A44" w:rsidRDefault="00D47F67" w:rsidP="00D47F67">
      <w:pPr>
        <w:numPr>
          <w:ilvl w:val="0"/>
          <w:numId w:val="5"/>
        </w:numPr>
        <w:ind w:hanging="227"/>
        <w:rPr>
          <w:sz w:val="24"/>
        </w:rPr>
      </w:pPr>
      <w:r w:rsidRPr="00531A44">
        <w:rPr>
          <w:sz w:val="24"/>
        </w:rPr>
        <w:t xml:space="preserve">zaświadczenia 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, 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oraz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rybołówstwie jakie otrzymał w roku, w którym ubiega się o pomoc, oraz w ciągu dwóch poprzedzających go lat podatkowych, albo oświadczenie o wielkości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, 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oraz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rybołówstwie otrzymanej w tym okresie albo oświadczenie o nieotrzymaniu takiej pomocy w tym okresie (załącznik do wniosku o przyznanie dotacji); </w:t>
      </w:r>
    </w:p>
    <w:p w14:paraId="0A15C60F" w14:textId="77777777" w:rsidR="00D47F67" w:rsidRPr="00531A44" w:rsidRDefault="00D47F67" w:rsidP="00D47F67">
      <w:pPr>
        <w:numPr>
          <w:ilvl w:val="0"/>
          <w:numId w:val="5"/>
        </w:numPr>
        <w:ind w:hanging="227"/>
        <w:rPr>
          <w:sz w:val="24"/>
        </w:rPr>
      </w:pPr>
      <w:r w:rsidRPr="00531A44">
        <w:rPr>
          <w:sz w:val="24"/>
        </w:rPr>
        <w:t xml:space="preserve">formularza informacji przedstawionych przez podmiot ubiegający się o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zgodnego ze wzorem określonym w rozporządzeniu Rady Ministrów z dnia 29 marca 2010 r., w sprawie zakresu informacji przedstawionych przez podmiot ubiegający się o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(Dz. U. z 2010 r. nr 53, poz. 311 z </w:t>
      </w:r>
      <w:proofErr w:type="spellStart"/>
      <w:r w:rsidRPr="00531A44">
        <w:rPr>
          <w:sz w:val="24"/>
        </w:rPr>
        <w:t>późn</w:t>
      </w:r>
      <w:proofErr w:type="spellEnd"/>
      <w:r w:rsidRPr="00531A44">
        <w:rPr>
          <w:sz w:val="24"/>
        </w:rPr>
        <w:t xml:space="preserve">. zm.). </w:t>
      </w:r>
    </w:p>
    <w:p w14:paraId="005BE7AC" w14:textId="77777777" w:rsidR="00D47F67" w:rsidRPr="00531A44" w:rsidRDefault="00D47F67" w:rsidP="00D47F67">
      <w:pPr>
        <w:jc w:val="left"/>
        <w:rPr>
          <w:sz w:val="24"/>
        </w:rPr>
      </w:pPr>
      <w:r w:rsidRPr="00531A44">
        <w:rPr>
          <w:sz w:val="24"/>
        </w:rPr>
        <w:t xml:space="preserve">7. Przedsiębiorca ubiegający się o dotację celową stanowiącą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lub rybołówstwie zobowiązany jest do przedłożenia wraz z wnioskiem: </w:t>
      </w:r>
    </w:p>
    <w:p w14:paraId="60D36A21" w14:textId="77777777" w:rsidR="00D47F67" w:rsidRPr="00531A44" w:rsidRDefault="00D47F67" w:rsidP="00D47F67">
      <w:pPr>
        <w:numPr>
          <w:ilvl w:val="0"/>
          <w:numId w:val="6"/>
        </w:numPr>
        <w:ind w:hanging="227"/>
        <w:rPr>
          <w:sz w:val="24"/>
        </w:rPr>
      </w:pPr>
      <w:r w:rsidRPr="00531A44">
        <w:rPr>
          <w:sz w:val="24"/>
        </w:rPr>
        <w:t xml:space="preserve">zaświadczenia 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, o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oraz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rybołówstwie jakie otrzymał w roku, w którym ubiega się o pomoc, oraz w ciągu dwóch poprzedzających go lat podatkowych, albo oświadczenia o wielkości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,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oraz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rybołówstwie </w:t>
      </w:r>
      <w:r w:rsidRPr="00531A44">
        <w:rPr>
          <w:sz w:val="24"/>
        </w:rPr>
        <w:lastRenderedPageBreak/>
        <w:t>otrzymanej w tym okresie albo oświadczenia o nieotrzymaniu takiej pomocy w tym okresie (załącznik do wniosku o przyznanie dotacji);</w:t>
      </w:r>
    </w:p>
    <w:p w14:paraId="299B5A1E" w14:textId="77777777" w:rsidR="00D47F67" w:rsidRPr="00531A44" w:rsidRDefault="00D47F67" w:rsidP="00D47F67">
      <w:pPr>
        <w:numPr>
          <w:ilvl w:val="0"/>
          <w:numId w:val="6"/>
        </w:numPr>
        <w:ind w:hanging="227"/>
        <w:rPr>
          <w:bCs/>
          <w:sz w:val="24"/>
        </w:rPr>
      </w:pPr>
      <w:r w:rsidRPr="00531A44">
        <w:rPr>
          <w:sz w:val="24"/>
        </w:rPr>
        <w:t xml:space="preserve">informacji niezbędnych do udzielania pomocy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lub rybołówstwie, których zakres został określony w Rozporządzeniu Rady Ministrów z dnia 11 czerwca 2010 r. w sprawie informacji składanych przez podmioty ubiegające się o pomoc de </w:t>
      </w:r>
      <w:proofErr w:type="spellStart"/>
      <w:r w:rsidRPr="00531A44">
        <w:rPr>
          <w:sz w:val="24"/>
        </w:rPr>
        <w:t>minimis</w:t>
      </w:r>
      <w:proofErr w:type="spellEnd"/>
      <w:r w:rsidRPr="00531A44">
        <w:rPr>
          <w:sz w:val="24"/>
        </w:rPr>
        <w:t xml:space="preserve"> w rolnictwie lub rybołówstwie (Dz. U. z 2010 r., Nr 121, poz. 810). </w:t>
      </w:r>
    </w:p>
    <w:p w14:paraId="47DD08DD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 xml:space="preserve">8.Wnioski o udzielenie dotacji będą rozpatrywane w trybie ciągłym, rozpoczynając od dnia </w:t>
      </w:r>
      <w:r w:rsidRPr="00531A44">
        <w:rPr>
          <w:sz w:val="24"/>
        </w:rPr>
        <w:t>01.01.2021 r., z tym zastrzeżeniem, że wnioski o udzielenie dotacji w danym roku kalendarzowym można składać nie później niż do dnia 30 września danego roku.</w:t>
      </w:r>
    </w:p>
    <w:p w14:paraId="05A9E992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>9.</w:t>
      </w:r>
      <w:r w:rsidRPr="00531A44">
        <w:rPr>
          <w:sz w:val="24"/>
        </w:rPr>
        <w:t>Wnioski, rozpatrywane będą do wyczerpania środków finansowych zabezpieczonych na ten cel w danym roku budżetowym.</w:t>
      </w:r>
    </w:p>
    <w:p w14:paraId="62722D00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>10.</w:t>
      </w:r>
      <w:r w:rsidRPr="00531A44">
        <w:rPr>
          <w:sz w:val="24"/>
        </w:rPr>
        <w:t xml:space="preserve"> Wnioski, które zostały złożone po wyczerpaniu środków w danym roku budżetowym zostaną odrzucone, o czym Wnioskodawca zostanie poinformowany na piśmie.</w:t>
      </w:r>
    </w:p>
    <w:p w14:paraId="51354439" w14:textId="77777777" w:rsidR="00D47F67" w:rsidRPr="00531A44" w:rsidRDefault="00D47F67" w:rsidP="00D47F67">
      <w:pPr>
        <w:rPr>
          <w:sz w:val="24"/>
        </w:rPr>
      </w:pPr>
      <w:r w:rsidRPr="00531A44">
        <w:rPr>
          <w:bCs/>
          <w:sz w:val="24"/>
        </w:rPr>
        <w:t>11.</w:t>
      </w:r>
      <w:r w:rsidRPr="00531A44">
        <w:rPr>
          <w:sz w:val="24"/>
        </w:rPr>
        <w:t xml:space="preserve"> O przyznaniu dotacji decydować będzie kolejność złożonych wniosków.</w:t>
      </w:r>
    </w:p>
    <w:p w14:paraId="038715C7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sz w:val="24"/>
        </w:rPr>
      </w:pPr>
      <w:r w:rsidRPr="00531A44">
        <w:rPr>
          <w:bCs/>
          <w:sz w:val="24"/>
        </w:rPr>
        <w:t>12.</w:t>
      </w:r>
      <w:r w:rsidRPr="00531A44">
        <w:rPr>
          <w:sz w:val="24"/>
        </w:rPr>
        <w:t xml:space="preserve"> </w:t>
      </w:r>
      <w:r w:rsidRPr="00531A44">
        <w:rPr>
          <w:bCs/>
          <w:sz w:val="24"/>
        </w:rPr>
        <w:t>Z wnioskodawcą, który złoży wniosek spełniający wymagania formalne określone w niniejszej uchwale, zostanie zawarta umowa o przyznanie dotacji, w której zostaną określone szczegółowe zasady wypłacenia i rozliczenia dotacji. Umowa będzie stanowić podstawę do rozpoczęcia inwestycji.</w:t>
      </w:r>
    </w:p>
    <w:p w14:paraId="705B2950" w14:textId="77777777" w:rsidR="00D47F67" w:rsidRPr="00531A44" w:rsidRDefault="00D47F67" w:rsidP="00D47F67">
      <w:pPr>
        <w:tabs>
          <w:tab w:val="left" w:pos="426"/>
        </w:tabs>
        <w:suppressAutoHyphens/>
        <w:rPr>
          <w:b/>
          <w:sz w:val="24"/>
          <w:u w:val="single"/>
        </w:rPr>
      </w:pPr>
      <w:r w:rsidRPr="00531A44">
        <w:rPr>
          <w:bCs/>
          <w:sz w:val="24"/>
        </w:rPr>
        <w:t>13. Datą złożenia wniosku jest data wpływu wniosku do Urzędu Miasta i Gminy w Gołańczy.</w:t>
      </w:r>
    </w:p>
    <w:p w14:paraId="744CE0D7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color w:val="0D0D0D" w:themeColor="text1" w:themeTint="F2"/>
          <w:sz w:val="24"/>
        </w:rPr>
      </w:pPr>
      <w:r w:rsidRPr="00531A44">
        <w:rPr>
          <w:bCs/>
          <w:sz w:val="24"/>
        </w:rPr>
        <w:t>14.</w:t>
      </w:r>
      <w:r>
        <w:rPr>
          <w:bCs/>
          <w:sz w:val="24"/>
        </w:rPr>
        <w:t> </w:t>
      </w:r>
      <w:r w:rsidRPr="00531A44">
        <w:rPr>
          <w:bCs/>
          <w:color w:val="0D0D0D" w:themeColor="text1" w:themeTint="F2"/>
          <w:sz w:val="24"/>
        </w:rPr>
        <w:t>Złożenie wniosku nie jest jednoznaczne z udzieleniem dofinansowania.</w:t>
      </w:r>
    </w:p>
    <w:p w14:paraId="445A7ED5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color w:val="0D0D0D" w:themeColor="text1" w:themeTint="F2"/>
          <w:sz w:val="24"/>
        </w:rPr>
      </w:pPr>
      <w:r w:rsidRPr="00531A44">
        <w:rPr>
          <w:bCs/>
          <w:sz w:val="24"/>
        </w:rPr>
        <w:t>15</w:t>
      </w:r>
      <w:r>
        <w:rPr>
          <w:bCs/>
          <w:sz w:val="24"/>
        </w:rPr>
        <w:t>. </w:t>
      </w:r>
      <w:r w:rsidRPr="00531A44">
        <w:rPr>
          <w:bCs/>
          <w:color w:val="0D0D0D" w:themeColor="text1" w:themeTint="F2"/>
          <w:sz w:val="24"/>
        </w:rPr>
        <w:t>Złożone wnioski będą rejestrowane i kwalifikowane pod względem kompletności i spełniania wymagań formalnych.</w:t>
      </w:r>
    </w:p>
    <w:p w14:paraId="5EC08C6A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color w:val="0D0D0D" w:themeColor="text1" w:themeTint="F2"/>
          <w:sz w:val="24"/>
          <w:u w:val="single"/>
        </w:rPr>
      </w:pPr>
      <w:r w:rsidRPr="00531A44">
        <w:rPr>
          <w:bCs/>
          <w:sz w:val="24"/>
        </w:rPr>
        <w:t>16</w:t>
      </w:r>
      <w:r w:rsidRPr="00531A44">
        <w:rPr>
          <w:sz w:val="24"/>
        </w:rPr>
        <w:t xml:space="preserve">. </w:t>
      </w:r>
      <w:r w:rsidRPr="00531A44">
        <w:rPr>
          <w:bCs/>
          <w:color w:val="0D0D0D" w:themeColor="text1" w:themeTint="F2"/>
          <w:sz w:val="24"/>
        </w:rPr>
        <w:t>W przypadku stwierdzenia braków formalnych w złożonym wniosku o przyznanie dotacji, wzywa się Wnioskodawcę do uzupełnienia braków formalnych w terminie 7 dni od dnia doręczenia wezwania. Brak uzupełnienia wniosku skutkuje odrzuceniem wniosku.</w:t>
      </w:r>
    </w:p>
    <w:p w14:paraId="1BD7B2F3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sz w:val="24"/>
        </w:rPr>
      </w:pPr>
      <w:r w:rsidRPr="00531A44">
        <w:rPr>
          <w:bCs/>
          <w:sz w:val="24"/>
        </w:rPr>
        <w:t xml:space="preserve">17. Udzielenie dotacji nie jest zakończone wydaniem decyzji administracyjnej w rozumieniu przepisów Kodeksu postępowania administracyjnego, zatem nie przysługuje na </w:t>
      </w:r>
      <w:proofErr w:type="gramStart"/>
      <w:r w:rsidRPr="00531A44">
        <w:rPr>
          <w:bCs/>
          <w:sz w:val="24"/>
        </w:rPr>
        <w:t>nie odwołanie</w:t>
      </w:r>
      <w:proofErr w:type="gramEnd"/>
      <w:r w:rsidRPr="00531A44">
        <w:rPr>
          <w:bCs/>
          <w:sz w:val="24"/>
        </w:rPr>
        <w:t xml:space="preserve"> oraz nie przysługują z tego tytułu żadne roszczenia.</w:t>
      </w:r>
    </w:p>
    <w:p w14:paraId="3CF8D218" w14:textId="77777777" w:rsidR="00D47F67" w:rsidRDefault="00D47F67" w:rsidP="00D47F67">
      <w:pPr>
        <w:jc w:val="center"/>
        <w:rPr>
          <w:b/>
          <w:bCs/>
          <w:sz w:val="24"/>
        </w:rPr>
      </w:pPr>
    </w:p>
    <w:p w14:paraId="30A0B6F0" w14:textId="77777777" w:rsidR="00D47F67" w:rsidRPr="00531A44" w:rsidRDefault="00D47F67" w:rsidP="00D47F67">
      <w:pPr>
        <w:jc w:val="center"/>
        <w:rPr>
          <w:b/>
          <w:bCs/>
          <w:sz w:val="24"/>
        </w:rPr>
      </w:pPr>
      <w:r w:rsidRPr="00531A44">
        <w:rPr>
          <w:b/>
          <w:bCs/>
          <w:sz w:val="24"/>
        </w:rPr>
        <w:t>Rozdział 6</w:t>
      </w:r>
    </w:p>
    <w:p w14:paraId="2096F553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§</w:t>
      </w:r>
      <w:r>
        <w:rPr>
          <w:bCs/>
          <w:sz w:val="24"/>
        </w:rPr>
        <w:t> </w:t>
      </w:r>
      <w:r w:rsidRPr="00531A44">
        <w:rPr>
          <w:bCs/>
          <w:sz w:val="24"/>
        </w:rPr>
        <w:t>6. Procedura dofinansowania obejmuje następujące etapy:</w:t>
      </w:r>
    </w:p>
    <w:p w14:paraId="5A4E265A" w14:textId="77777777" w:rsidR="00D47F67" w:rsidRPr="00531A44" w:rsidRDefault="00D47F67" w:rsidP="00D47F67">
      <w:pPr>
        <w:pStyle w:val="Akapitzlist"/>
        <w:numPr>
          <w:ilvl w:val="0"/>
          <w:numId w:val="9"/>
        </w:numPr>
        <w:rPr>
          <w:sz w:val="24"/>
        </w:rPr>
      </w:pPr>
      <w:r w:rsidRPr="00531A44">
        <w:rPr>
          <w:sz w:val="24"/>
        </w:rPr>
        <w:t>złożenie wniosku o przyznanie dotacji;</w:t>
      </w:r>
    </w:p>
    <w:p w14:paraId="03222331" w14:textId="77777777" w:rsidR="00D47F67" w:rsidRPr="00531A44" w:rsidRDefault="00D47F67" w:rsidP="00D47F67">
      <w:pPr>
        <w:pStyle w:val="Akapitzlist"/>
        <w:numPr>
          <w:ilvl w:val="0"/>
          <w:numId w:val="9"/>
        </w:numPr>
        <w:rPr>
          <w:sz w:val="24"/>
        </w:rPr>
      </w:pPr>
      <w:r w:rsidRPr="00531A44">
        <w:rPr>
          <w:sz w:val="24"/>
        </w:rPr>
        <w:t>zawarcie umowy o dofinansowanie;</w:t>
      </w:r>
    </w:p>
    <w:p w14:paraId="4FACAFC5" w14:textId="77777777" w:rsidR="00D47F67" w:rsidRPr="00531A44" w:rsidRDefault="00D47F67" w:rsidP="00D47F67">
      <w:pPr>
        <w:pStyle w:val="Akapitzlist"/>
        <w:numPr>
          <w:ilvl w:val="0"/>
          <w:numId w:val="9"/>
        </w:numPr>
        <w:rPr>
          <w:sz w:val="24"/>
        </w:rPr>
      </w:pPr>
      <w:r w:rsidRPr="00531A44">
        <w:rPr>
          <w:sz w:val="24"/>
        </w:rPr>
        <w:t>realizacja zadania inwestycyjnego;</w:t>
      </w:r>
    </w:p>
    <w:p w14:paraId="2EDFEF69" w14:textId="77777777" w:rsidR="00D47F67" w:rsidRPr="00531A44" w:rsidRDefault="00D47F67" w:rsidP="00D47F67">
      <w:pPr>
        <w:pStyle w:val="Akapitzlist"/>
        <w:numPr>
          <w:ilvl w:val="0"/>
          <w:numId w:val="9"/>
        </w:numPr>
        <w:rPr>
          <w:sz w:val="24"/>
        </w:rPr>
      </w:pPr>
      <w:r w:rsidRPr="00531A44">
        <w:rPr>
          <w:sz w:val="24"/>
        </w:rPr>
        <w:t>rozliczenie dofinansowania (refundacja kosztów inwestycji).</w:t>
      </w:r>
    </w:p>
    <w:p w14:paraId="5FF06DA1" w14:textId="77777777" w:rsidR="00D47F67" w:rsidRDefault="00D47F67" w:rsidP="00D47F67">
      <w:pPr>
        <w:jc w:val="center"/>
        <w:rPr>
          <w:b/>
          <w:sz w:val="24"/>
        </w:rPr>
      </w:pPr>
    </w:p>
    <w:p w14:paraId="25AA9534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Rozdział 7</w:t>
      </w:r>
    </w:p>
    <w:p w14:paraId="1C2AABF5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Rozliczenie dotacji</w:t>
      </w:r>
    </w:p>
    <w:p w14:paraId="2C139518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 xml:space="preserve">§ 7.1 Po zrealizowaniu przedsięwzięcia, maksymalnie w ciągu </w:t>
      </w:r>
      <w:r w:rsidRPr="00531A44">
        <w:rPr>
          <w:sz w:val="24"/>
        </w:rPr>
        <w:t>14 dni</w:t>
      </w:r>
      <w:r w:rsidRPr="00531A44">
        <w:rPr>
          <w:bCs/>
          <w:sz w:val="24"/>
        </w:rPr>
        <w:t xml:space="preserve"> od daty zakończenia zadania wskazanego w umowie, jednakże nie później niż do dnia </w:t>
      </w:r>
      <w:r w:rsidRPr="00531A44">
        <w:rPr>
          <w:sz w:val="24"/>
        </w:rPr>
        <w:t>30 listopada</w:t>
      </w:r>
      <w:r w:rsidRPr="00531A44">
        <w:rPr>
          <w:bCs/>
          <w:sz w:val="24"/>
        </w:rPr>
        <w:t xml:space="preserve"> danego roku kalendarzowego, Wnioskodawca składa do Urzędu Miasta i Gminy Gołańcz </w:t>
      </w:r>
      <w:r w:rsidRPr="00531A44">
        <w:rPr>
          <w:sz w:val="24"/>
        </w:rPr>
        <w:t xml:space="preserve">wniosek o rozliczenie dotacji (załącznik nr 2 do Regulaminu) </w:t>
      </w:r>
      <w:r w:rsidRPr="00531A44">
        <w:rPr>
          <w:bCs/>
          <w:sz w:val="24"/>
        </w:rPr>
        <w:t>wraz z następującymi dokumentami:</w:t>
      </w:r>
    </w:p>
    <w:p w14:paraId="064B9150" w14:textId="77777777" w:rsidR="00D47F67" w:rsidRPr="00531A44" w:rsidRDefault="00D47F67" w:rsidP="00D47F67">
      <w:pPr>
        <w:pStyle w:val="Akapitzlist"/>
        <w:numPr>
          <w:ilvl w:val="0"/>
          <w:numId w:val="2"/>
        </w:numPr>
        <w:rPr>
          <w:bCs/>
          <w:sz w:val="24"/>
        </w:rPr>
      </w:pPr>
      <w:r w:rsidRPr="00531A44">
        <w:rPr>
          <w:bCs/>
          <w:sz w:val="24"/>
        </w:rPr>
        <w:t>udokumentowane koszty inwestycji kwalifikowane na realizacje zadania- kserokopie faktur, rachunków wystawionych na wnioskodawcę po dacie zawarcia umowy o dotację (oryginały do wglądu);</w:t>
      </w:r>
    </w:p>
    <w:p w14:paraId="1C126A81" w14:textId="77777777" w:rsidR="00D47F67" w:rsidRPr="00531A44" w:rsidRDefault="00D47F67" w:rsidP="00D47F67">
      <w:pPr>
        <w:pStyle w:val="Akapitzlist"/>
        <w:numPr>
          <w:ilvl w:val="0"/>
          <w:numId w:val="2"/>
        </w:numPr>
        <w:rPr>
          <w:bCs/>
          <w:sz w:val="24"/>
        </w:rPr>
      </w:pPr>
      <w:r w:rsidRPr="00531A44">
        <w:rPr>
          <w:bCs/>
          <w:sz w:val="24"/>
        </w:rPr>
        <w:t>dokumenty określające dane techniczne nowego źródła ogrzewania-certyfikat, aprobata techniczna, deklaracja zgodności potwierdzające, że zapewniono zgodność z wymogami technicznymi i użytkowymi (kopia);</w:t>
      </w:r>
    </w:p>
    <w:p w14:paraId="098C926F" w14:textId="77777777" w:rsidR="00D47F67" w:rsidRPr="00531A44" w:rsidRDefault="00D47F67" w:rsidP="00D47F6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lang w:eastAsia="en-US"/>
        </w:rPr>
      </w:pPr>
      <w:r w:rsidRPr="00531A44">
        <w:rPr>
          <w:rFonts w:eastAsiaTheme="minorHAnsi"/>
          <w:color w:val="000000"/>
          <w:sz w:val="24"/>
          <w:lang w:eastAsia="en-US"/>
        </w:rPr>
        <w:t>umowę z dostawcą gazu w przypadku zmiany źródła ciepła na kocioł gazowy (kopia);</w:t>
      </w:r>
    </w:p>
    <w:p w14:paraId="70DA6F4F" w14:textId="77777777" w:rsidR="00D47F67" w:rsidRPr="00531A44" w:rsidRDefault="00D47F67" w:rsidP="00D47F67">
      <w:pPr>
        <w:pStyle w:val="Akapitzlist"/>
        <w:numPr>
          <w:ilvl w:val="0"/>
          <w:numId w:val="2"/>
        </w:numPr>
        <w:rPr>
          <w:bCs/>
          <w:sz w:val="24"/>
        </w:rPr>
      </w:pPr>
      <w:r w:rsidRPr="00531A44">
        <w:rPr>
          <w:bCs/>
          <w:sz w:val="24"/>
        </w:rPr>
        <w:t>pozwolenie na budowę w przypadku kotła gazowego (kopia);</w:t>
      </w:r>
    </w:p>
    <w:p w14:paraId="06ED1261" w14:textId="77777777" w:rsidR="00D47F67" w:rsidRPr="00531A44" w:rsidRDefault="00D47F67" w:rsidP="00D47F6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lang w:eastAsia="en-US"/>
        </w:rPr>
      </w:pPr>
      <w:r w:rsidRPr="00531A44">
        <w:rPr>
          <w:rFonts w:eastAsiaTheme="minorHAnsi"/>
          <w:color w:val="000000"/>
          <w:sz w:val="24"/>
          <w:lang w:eastAsia="en-US"/>
        </w:rPr>
        <w:lastRenderedPageBreak/>
        <w:t>oświadczenie o likwidacji dotychczasowego źródła ciepła.</w:t>
      </w:r>
    </w:p>
    <w:p w14:paraId="4FE6BD46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2. Przekazanie dotacji nastąpi po zaakceptowaniu przedłożonych przez Wnioskodawcę dokumentów.</w:t>
      </w:r>
    </w:p>
    <w:p w14:paraId="61F7FC72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3. Dotacja zostanie przekazana Wnioskodawcy w sposób określony w zawartej umowie.</w:t>
      </w:r>
    </w:p>
    <w:p w14:paraId="019C8F57" w14:textId="77777777" w:rsidR="00D47F67" w:rsidRPr="00531A44" w:rsidRDefault="00D47F67" w:rsidP="00D47F6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531A44">
        <w:rPr>
          <w:rFonts w:eastAsiaTheme="minorHAnsi"/>
          <w:sz w:val="24"/>
          <w:lang w:eastAsia="en-US"/>
        </w:rPr>
        <w:t>4. Przy rozliczaniu wysokości dotacji uwzględnione będą koszty kwalifikowane, poniesione przez Wnioskodawcę, określone na podstawie przedłożonych faktur VAT lub rachunków prawidłowo wystawionych na Wnioskodawcę, przy zachowaniu limitu dofinansowania.</w:t>
      </w:r>
    </w:p>
    <w:p w14:paraId="6E339BA0" w14:textId="77777777" w:rsidR="00D47F67" w:rsidRPr="00531A44" w:rsidRDefault="00D47F67" w:rsidP="00D47F6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531A44">
        <w:rPr>
          <w:rFonts w:eastAsiaTheme="minorHAnsi"/>
          <w:sz w:val="24"/>
          <w:lang w:eastAsia="en-US"/>
        </w:rPr>
        <w:t>5</w:t>
      </w:r>
      <w:r w:rsidRPr="00531A44">
        <w:rPr>
          <w:sz w:val="24"/>
        </w:rPr>
        <w:t>. </w:t>
      </w:r>
      <w:r w:rsidRPr="00531A44">
        <w:rPr>
          <w:bCs/>
          <w:sz w:val="24"/>
        </w:rPr>
        <w:t xml:space="preserve">Na podstawie złożonego wniosku o rozliczenie dotacji, zostaną przeprowadzone oględziny przez uprawnionych pracowników Urzędu Miasta i Gminy Gołańcz, w celu sprawdzenia i udokumentowania wykonania przedsięwzięcia. Pracownicy Urzędu Miasta i Gminy Gołańcz dokonają weryfikacji dokumentów potwierdzających poniesione wydatki poprzez sprawdzenie ich ze stanem faktycznym. </w:t>
      </w:r>
    </w:p>
    <w:p w14:paraId="4CE62A9C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 xml:space="preserve">6. Dotacja wypłacona zostanie na konto wskazane przez Wnioskodawcę we wniosku o wypłatę dotacji, w terminie </w:t>
      </w:r>
      <w:r w:rsidRPr="00531A44">
        <w:rPr>
          <w:sz w:val="24"/>
        </w:rPr>
        <w:t>14 dni</w:t>
      </w:r>
      <w:r w:rsidRPr="00531A44">
        <w:rPr>
          <w:bCs/>
          <w:sz w:val="24"/>
        </w:rPr>
        <w:t xml:space="preserve"> od daty wpływu wniosku o rozliczenie dotacji, po wykazaniu przez wnioskodawcę wykonania zakupu pieca na podstawie załączonych dokumentów (umów, faktur lub rachunków).</w:t>
      </w:r>
    </w:p>
    <w:p w14:paraId="34FD6DD3" w14:textId="77777777" w:rsidR="00D47F67" w:rsidRPr="00531A44" w:rsidRDefault="00D47F67" w:rsidP="00D47F67">
      <w:pPr>
        <w:rPr>
          <w:bCs/>
          <w:sz w:val="24"/>
        </w:rPr>
      </w:pPr>
      <w:r w:rsidRPr="00531A44">
        <w:rPr>
          <w:bCs/>
          <w:sz w:val="24"/>
        </w:rPr>
        <w:t>7. Dotujący może żądać od Wnioskodawcy dodatkowych informacji oraz dokumentów niezbędnych do prawidłowej weryfikacji wniosku o rozliczenie dotacji oraz zrealizowanego zadania, takich jak: opinia kominiarska wykonana po zamontowaniu nowego źródła ciepła, protokół z odbioru instalacji gazowej i przeprowadzenia próby szczelności, jeżeli została wykonana, dokument/oświadczenie potwierdzający uruchomienie nowego źródła ogrzewania wystawiony przez uprawnionego serwisanta.</w:t>
      </w:r>
    </w:p>
    <w:p w14:paraId="796B189B" w14:textId="77777777" w:rsidR="00D47F67" w:rsidRPr="00531A44" w:rsidRDefault="00D47F67" w:rsidP="00D47F67">
      <w:pPr>
        <w:rPr>
          <w:bCs/>
          <w:sz w:val="24"/>
        </w:rPr>
      </w:pPr>
    </w:p>
    <w:p w14:paraId="1C9BF429" w14:textId="77777777" w:rsidR="00D47F67" w:rsidRPr="00531A44" w:rsidRDefault="00D47F67" w:rsidP="00D47F67">
      <w:pPr>
        <w:jc w:val="center"/>
        <w:rPr>
          <w:b/>
          <w:sz w:val="24"/>
        </w:rPr>
      </w:pPr>
      <w:r w:rsidRPr="00531A44">
        <w:rPr>
          <w:b/>
          <w:sz w:val="24"/>
        </w:rPr>
        <w:t>Rozdział 8</w:t>
      </w:r>
    </w:p>
    <w:p w14:paraId="25F29A7E" w14:textId="77777777" w:rsidR="00D47F67" w:rsidRPr="00531A44" w:rsidRDefault="00D47F67" w:rsidP="00D47F67">
      <w:pPr>
        <w:tabs>
          <w:tab w:val="left" w:pos="426"/>
        </w:tabs>
        <w:suppressAutoHyphens/>
        <w:jc w:val="center"/>
        <w:rPr>
          <w:bCs/>
          <w:sz w:val="24"/>
        </w:rPr>
      </w:pPr>
      <w:r w:rsidRPr="00531A44">
        <w:rPr>
          <w:b/>
          <w:sz w:val="24"/>
        </w:rPr>
        <w:t>Postanowienia końcowe</w:t>
      </w:r>
    </w:p>
    <w:p w14:paraId="671DA631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sz w:val="24"/>
        </w:rPr>
      </w:pPr>
      <w:r w:rsidRPr="00531A44">
        <w:rPr>
          <w:bCs/>
          <w:sz w:val="24"/>
        </w:rPr>
        <w:t>§ 8.1. Wnioskodawca zobowiązany jest do utrzymania systemu ogrzewania objętego dotacją i przestrzegania zapisów niniejszego Regulaminu oraz umowy przez okres trwałości efektu ekologicznego przedsięwzięcia wynoszący 5 lat, licząc od dnia rozliczenia dotacji.</w:t>
      </w:r>
    </w:p>
    <w:p w14:paraId="777D9E82" w14:textId="77777777" w:rsidR="00D47F67" w:rsidRPr="00531A44" w:rsidRDefault="00D47F67" w:rsidP="00D47F6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531A44">
        <w:rPr>
          <w:bCs/>
          <w:sz w:val="24"/>
        </w:rPr>
        <w:t>2.</w:t>
      </w:r>
      <w:r w:rsidRPr="00531A44">
        <w:rPr>
          <w:rFonts w:eastAsiaTheme="minorHAnsi"/>
          <w:sz w:val="24"/>
          <w:lang w:eastAsia="en-US"/>
        </w:rPr>
        <w:t> Wnioskodawca jest zobligowany w okresie 5 lat od dnia złożenia wniosku o rozliczenie dotacji, do zapewnia przedstawicielom gminy dostępu do nieruchomości, w celu przeprowadzenia kontroli trwałości efektu ekologicznego.</w:t>
      </w:r>
    </w:p>
    <w:p w14:paraId="2936D2F8" w14:textId="77777777" w:rsidR="00D47F67" w:rsidRPr="00531A44" w:rsidRDefault="00D47F67" w:rsidP="00D47F6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531A44">
        <w:rPr>
          <w:rFonts w:eastAsiaTheme="minorHAnsi"/>
          <w:sz w:val="24"/>
          <w:lang w:eastAsia="en-US"/>
        </w:rPr>
        <w:t>3. Wnioskodawca jest zobowiązany do utrzymywania urządzeń i instalacji zamontowanych w ramach zrealizowanej inwestycji w należytym stanie, w okresie 5 lat od dnia rozliczenia dotacji. Niezbędne naprawy, konserwacje i przeglądy wykonuje na własny koszt.</w:t>
      </w:r>
    </w:p>
    <w:p w14:paraId="374843BE" w14:textId="77777777" w:rsidR="00D47F67" w:rsidRPr="00531A44" w:rsidRDefault="00D47F67" w:rsidP="00D47F67">
      <w:pPr>
        <w:autoSpaceDE w:val="0"/>
        <w:autoSpaceDN w:val="0"/>
        <w:adjustRightInd w:val="0"/>
        <w:jc w:val="left"/>
        <w:rPr>
          <w:rFonts w:eastAsiaTheme="minorHAnsi"/>
          <w:sz w:val="24"/>
          <w:lang w:eastAsia="en-US"/>
        </w:rPr>
      </w:pPr>
      <w:r w:rsidRPr="00531A44">
        <w:rPr>
          <w:rFonts w:eastAsiaTheme="minorHAnsi"/>
          <w:sz w:val="24"/>
          <w:lang w:eastAsia="en-US"/>
        </w:rPr>
        <w:t>4. Wnioskodawca nie może bez pisemnej zgody gminy dokonywać zmian, przeróbek urządzeń lub instalacji zamontowanych w ramach zrealizowanej inwestycji, ani zamontować innego źródła ciepła. Zakaz ten nie dotyczy konieczności wymiany nowego źródła ciepła w razie jego awarii uniemożliwiającej naprawę źródła ciepła, na źródło ciepła, o co najmniej takich samych parametrach, po uprzednim zawiadomieniu gminy i uzyskaniu jej zgody.</w:t>
      </w:r>
    </w:p>
    <w:p w14:paraId="6A5BAD15" w14:textId="77777777" w:rsidR="00D47F67" w:rsidRPr="00531A44" w:rsidRDefault="00D47F67" w:rsidP="00D47F67">
      <w:pPr>
        <w:tabs>
          <w:tab w:val="left" w:pos="426"/>
        </w:tabs>
        <w:suppressAutoHyphens/>
        <w:rPr>
          <w:bCs/>
          <w:sz w:val="24"/>
        </w:rPr>
      </w:pPr>
      <w:r w:rsidRPr="00531A44">
        <w:rPr>
          <w:bCs/>
          <w:sz w:val="24"/>
        </w:rPr>
        <w:t>5. Przyznana kwota dotacji podlega zwrotowi w całości na zasadach określonych w ustawie z dnia 27 sierpnia 2009 r. o finansach publicznych w przypadku wystąpienia okoliczności określonych w art. 252 ww. ustawy oraz w przypadku:</w:t>
      </w:r>
    </w:p>
    <w:p w14:paraId="5A0BEF65" w14:textId="77777777" w:rsidR="00D47F67" w:rsidRPr="00531A44" w:rsidRDefault="00D47F67" w:rsidP="00D47F6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rPr>
          <w:bCs/>
          <w:sz w:val="24"/>
        </w:rPr>
      </w:pPr>
      <w:r w:rsidRPr="00531A44">
        <w:rPr>
          <w:bCs/>
          <w:sz w:val="24"/>
        </w:rPr>
        <w:t>złożenia fałszywych dokumentów stanowiących podstawę wypłaty dotacji;</w:t>
      </w:r>
    </w:p>
    <w:p w14:paraId="16EBDDB2" w14:textId="77777777" w:rsidR="00D47F67" w:rsidRPr="00531A44" w:rsidRDefault="00D47F67" w:rsidP="00D47F6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rPr>
          <w:bCs/>
          <w:sz w:val="24"/>
        </w:rPr>
      </w:pPr>
      <w:r w:rsidRPr="00531A44">
        <w:rPr>
          <w:bCs/>
          <w:sz w:val="24"/>
        </w:rPr>
        <w:t>nieprzestrzegania niniejszych zasad lub umowy dotacji.</w:t>
      </w:r>
    </w:p>
    <w:p w14:paraId="5A7752BE" w14:textId="307A01EF" w:rsidR="006242BE" w:rsidRPr="00D47F67" w:rsidRDefault="006242BE" w:rsidP="00D47F67">
      <w:pPr>
        <w:jc w:val="left"/>
        <w:rPr>
          <w:bCs/>
          <w:sz w:val="24"/>
        </w:rPr>
      </w:pPr>
    </w:p>
    <w:sectPr w:rsidR="006242BE" w:rsidRPr="00D4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388"/>
    <w:multiLevelType w:val="hybridMultilevel"/>
    <w:tmpl w:val="50BEF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F48E9"/>
    <w:multiLevelType w:val="hybridMultilevel"/>
    <w:tmpl w:val="BE787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55D5"/>
    <w:multiLevelType w:val="hybridMultilevel"/>
    <w:tmpl w:val="2064E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B7247"/>
    <w:multiLevelType w:val="hybridMultilevel"/>
    <w:tmpl w:val="A430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5B48"/>
    <w:multiLevelType w:val="hybridMultilevel"/>
    <w:tmpl w:val="BCA8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47404"/>
    <w:multiLevelType w:val="hybridMultilevel"/>
    <w:tmpl w:val="22FA4FDA"/>
    <w:lvl w:ilvl="0" w:tplc="CFFCA7AE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A0D4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AEE8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999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0AE2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2228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85B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5F3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1A7B2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B07CA"/>
    <w:multiLevelType w:val="hybridMultilevel"/>
    <w:tmpl w:val="0E4A7C76"/>
    <w:lvl w:ilvl="0" w:tplc="3A26332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A8AA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4041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833E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C4D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6BA4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C1B5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D8E4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031A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F5477"/>
    <w:multiLevelType w:val="hybridMultilevel"/>
    <w:tmpl w:val="54745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A2948"/>
    <w:multiLevelType w:val="hybridMultilevel"/>
    <w:tmpl w:val="BCA8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F68A6"/>
    <w:multiLevelType w:val="hybridMultilevel"/>
    <w:tmpl w:val="DF649F8E"/>
    <w:lvl w:ilvl="0" w:tplc="9CF2721E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646A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0E26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A93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C37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1AD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894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8FE1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8E8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D21D7F"/>
    <w:multiLevelType w:val="hybridMultilevel"/>
    <w:tmpl w:val="98E86B8C"/>
    <w:lvl w:ilvl="0" w:tplc="5198AFA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820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0F6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A21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4B27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A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E9B9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0893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E727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7"/>
    <w:rsid w:val="006242BE"/>
    <w:rsid w:val="00D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F9D0"/>
  <w15:chartTrackingRefBased/>
  <w15:docId w15:val="{1BD1800C-37AB-4420-AD58-70CEF652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F6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47F6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7F67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2853</Words>
  <Characters>17124</Characters>
  <Application>Microsoft Office Word</Application>
  <DocSecurity>0</DocSecurity>
  <Lines>142</Lines>
  <Paragraphs>39</Paragraphs>
  <ScaleCrop>false</ScaleCrop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2021-01-04T09:39:00Z</dcterms:created>
  <dcterms:modified xsi:type="dcterms:W3CDTF">2021-01-04T09:41:00Z</dcterms:modified>
</cp:coreProperties>
</file>