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VI/43/24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20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protestu wyborczego w wyborach na sołtysa Chawłodna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 oraz § 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wprowadzonego Uchwałą nr XII/91/07 Rady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Statutu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(Dz. Urz. Woj.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3174)w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 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postępowania administracyjnego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Umarza się postępowanie wywołane protestem wyborczym dotyczącym wyboru sołtysa Chawłodna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dniu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na kadencję 2024-2029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powodów podanych w uzasadnieniu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Zobowiązuje się Przewodniczącego Rady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do poinformowania wnoszącego protest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sposobie załatwienia protestu.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dniu 13 czerwca 2024 roku w świetlicy wiejskiej w Chawłodnie odbyło się zebranie wyborcze, na którym dokonano wyboru sołtysa Chawłodna i Rady Sołeckiej Chawłodna na kadencję 2024-2029. Podczas wyboru sołtysa w zebraniu uczestniczyło 89 mieszkańców. Sołtysem została wybrana Katarzyna Sawicka, która uzyskała 50 głosów. Sołtys minionej kadencji otrzymał 39 głosów.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Dnia 20 czerwca 2024 roku do Burmistrza Miasta i Gminy Gołańcz wpłynął protest wyborczy Rady Sołeckiej kadencji 2019-2024 i mieszkańców wsi Chawłodno, w tym poprzedniego sołtysa: „przeciwko nieważności wyborów na sołtysa na lata 2024-2029 we wsi Chawłodno”. Z treści protestu wynikało, że wnoszący protest chcą unieważnienia wyborów na sołtysa uzasadniając to tym, że w głosowaniu brały udział osoby nieuprawnione, które nie zamieszkują na terenie wsi Chawłodno, nie biorą udziału w życiu codziennym wsi ani mieszkańców, a posiadają jedynie zameldowanie.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Dnia 25 czerwca 2024 roku Sekretarz UMiG Gołańcz przekazała protest według właściwości do Rady Miasta i Gminy Gołańcz, natomiast przewodniczący Rady, zgodnie z art. 18a ust. 1 ustawy z dnia 8 marca 1990 r. o samorządzie gminnym, skierował sprawę do Komisji Rewizyjnej Rady Miasta i Gminy Gołańcz.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Kontrola prawidłowości przebiegu i wyników wyborów do organów sołectwa pozostaje w kompetencji rady gminy, a uprawnienie to, może wynikać wprost ze statutu danej jednostki pomocniczej uchwalonego przez gminę, bądź też, w przypadku braku stosownych regulacji w statucie jednostki pomocniczej, z ogólnej normy kompetencyjnej sformułowanej w art. 18a ust. 1 ustawy z dnia 8 marca 1990 r. o samorządzie gminnym. Tym samym wszelkie zarzuty dotyczące sposobu i prawidłowości przeprowadzenia wyborów do organów jednostki pomocniczej gminy (w tym sołtysa i rady sołeckiej, o których mowa w art. 36 ust. 1 ustawy z dnia 8 marca 1990 r. o samorządzie gminnym) winny być kierowane do właściwej rady gminy, jako organu władnego podjąć stosowne kroki, celem weryfikacji przeprowadzonych wyborów, której wynik winien zostać przedstawiony w podjętej przez radę gminy uchwale (Postanowienie Wojewódzkiego Sądu Administracyjnego w Łodzi z dnia 8 stycznia 2020 r., III SA/Łd 1020/19).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Przewodnicząca Komisji Rewizyjnej zwołała posiedzenie na 8 lipca 2024 r. na godzinę 9</w:t>
      </w:r>
      <w:r>
        <w:rPr>
          <w:color w:val="000000"/>
          <w:szCs w:val="20"/>
          <w:u w:color="000000"/>
          <w:vertAlign w:val="superscript"/>
        </w:rPr>
        <w:t>00</w:t>
      </w:r>
      <w:r>
        <w:rPr>
          <w:color w:val="000000"/>
          <w:szCs w:val="20"/>
          <w:u w:color="000000"/>
        </w:rPr>
        <w:t>. Tego dnia o godzinie 8</w:t>
      </w:r>
      <w:r>
        <w:rPr>
          <w:color w:val="000000"/>
          <w:szCs w:val="20"/>
          <w:u w:color="000000"/>
          <w:vertAlign w:val="superscript"/>
        </w:rPr>
        <w:t>15</w:t>
      </w:r>
      <w:r>
        <w:rPr>
          <w:color w:val="000000"/>
          <w:szCs w:val="20"/>
          <w:u w:color="000000"/>
        </w:rPr>
        <w:t xml:space="preserve"> do przewodniczącej Komisji Rewizyjnej wpłynęło wycofanie protestu podpisane przez osoby wnoszące protest.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Komisja Rewizyjna na posiedzeniu w dniu 8 lipca 2024 r. jednogłośnie uznała, że należy umorzyć postępowanie, gdyż zainteresowane osoby wycofały protest wyborczy (Uchwała 2/24 Komisji Rewizyjnej).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powyższych względów Rada postanawia umorzyć postępowanie wywołane ww. opisanym protestem wyborczym.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962"/>
        <w:gridCol w:w="4962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Miasta i Gminy Gołańcz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Karol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Brzeziński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7CE3C7C4-CE30-4C1C-A7A0-E8316A95B60A.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7CE3C7C4-CE30-4C1C-A7A0-E8316A95B60A.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VI/43/24 z dnia 20 sierpnia 2024 r.</dc:title>
  <dc:subject>w sprawie rozpatrzenia protestu wyborczego w^wyborach na sołtysa Chawłodna</dc:subject>
  <dc:creator>Alina Wachowiak</dc:creator>
  <cp:lastModifiedBy>Alina Wachowiak</cp:lastModifiedBy>
  <cp:revision>1</cp:revision>
  <dcterms:created xsi:type="dcterms:W3CDTF">2024-08-21T08:19:39Z</dcterms:created>
  <dcterms:modified xsi:type="dcterms:W3CDTF">2024-08-21T08:19:39Z</dcterms:modified>
  <cp:category>Akt prawny</cp:category>
</cp:coreProperties>
</file>