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358" w:rsidRDefault="004C4358" w:rsidP="004C4358">
      <w:pPr>
        <w:spacing w:after="0" w:line="240" w:lineRule="auto"/>
        <w:ind w:left="5245"/>
        <w:rPr>
          <w:rFonts w:ascii="Arial" w:hAnsi="Arial" w:cs="Arial"/>
          <w:b/>
          <w:sz w:val="20"/>
          <w:szCs w:val="20"/>
        </w:rPr>
      </w:pPr>
      <w:r w:rsidRPr="00046597">
        <w:rPr>
          <w:rFonts w:ascii="Arial" w:hAnsi="Arial" w:cs="Arial"/>
          <w:b/>
          <w:sz w:val="20"/>
          <w:szCs w:val="20"/>
        </w:rPr>
        <w:t>Załącznik</w:t>
      </w:r>
      <w:r>
        <w:rPr>
          <w:rFonts w:ascii="Arial" w:hAnsi="Arial" w:cs="Arial"/>
          <w:b/>
          <w:sz w:val="20"/>
          <w:szCs w:val="20"/>
        </w:rPr>
        <w:t xml:space="preserve"> nr 1</w:t>
      </w:r>
    </w:p>
    <w:p w:rsidR="004C4358" w:rsidRDefault="004C4358" w:rsidP="004C4358">
      <w:pPr>
        <w:spacing w:after="0" w:line="240" w:lineRule="auto"/>
        <w:ind w:left="5245"/>
        <w:rPr>
          <w:rFonts w:ascii="Arial" w:hAnsi="Arial" w:cs="Arial"/>
          <w:b/>
          <w:sz w:val="20"/>
          <w:szCs w:val="20"/>
        </w:rPr>
      </w:pPr>
      <w:r w:rsidRPr="00046597">
        <w:rPr>
          <w:rFonts w:ascii="Arial" w:hAnsi="Arial" w:cs="Arial"/>
          <w:b/>
          <w:sz w:val="20"/>
          <w:szCs w:val="20"/>
        </w:rPr>
        <w:t xml:space="preserve">do Lokalnego Programu Rewitalizacji </w:t>
      </w:r>
    </w:p>
    <w:p w:rsidR="004C4358" w:rsidRPr="00046597" w:rsidRDefault="004C4358" w:rsidP="004C4358">
      <w:pPr>
        <w:spacing w:after="0" w:line="240" w:lineRule="auto"/>
        <w:ind w:left="5245"/>
        <w:rPr>
          <w:rFonts w:ascii="Arial" w:hAnsi="Arial" w:cs="Arial"/>
          <w:b/>
          <w:sz w:val="20"/>
          <w:szCs w:val="20"/>
        </w:rPr>
      </w:pPr>
      <w:r w:rsidRPr="00046597">
        <w:rPr>
          <w:rFonts w:ascii="Arial" w:hAnsi="Arial" w:cs="Arial"/>
          <w:b/>
          <w:sz w:val="20"/>
          <w:szCs w:val="20"/>
        </w:rPr>
        <w:t>Gniewkowa na lata 2009-2015</w:t>
      </w:r>
    </w:p>
    <w:p w:rsidR="004C4358" w:rsidRDefault="004C4358" w:rsidP="004C4358">
      <w:pPr>
        <w:spacing w:after="0" w:line="360" w:lineRule="auto"/>
        <w:rPr>
          <w:rFonts w:ascii="Arial" w:hAnsi="Arial" w:cs="Arial"/>
          <w:b/>
          <w:sz w:val="56"/>
          <w:szCs w:val="56"/>
        </w:rPr>
      </w:pPr>
    </w:p>
    <w:p w:rsidR="004C4358" w:rsidRDefault="004C4358" w:rsidP="004C4358">
      <w:pPr>
        <w:spacing w:after="0" w:line="360" w:lineRule="auto"/>
        <w:rPr>
          <w:rFonts w:ascii="Arial" w:hAnsi="Arial" w:cs="Arial"/>
          <w:b/>
          <w:sz w:val="56"/>
          <w:szCs w:val="56"/>
        </w:rPr>
      </w:pPr>
    </w:p>
    <w:p w:rsidR="004C4358" w:rsidRDefault="004C4358" w:rsidP="004C4358">
      <w:pPr>
        <w:spacing w:after="0" w:line="360" w:lineRule="auto"/>
        <w:rPr>
          <w:rFonts w:ascii="Arial" w:hAnsi="Arial" w:cs="Arial"/>
          <w:b/>
          <w:sz w:val="56"/>
          <w:szCs w:val="56"/>
        </w:rPr>
      </w:pPr>
    </w:p>
    <w:p w:rsidR="004C4358" w:rsidRDefault="004C4358" w:rsidP="004C4358">
      <w:pPr>
        <w:spacing w:after="0" w:line="360" w:lineRule="auto"/>
        <w:jc w:val="center"/>
        <w:rPr>
          <w:rFonts w:ascii="Arial" w:hAnsi="Arial" w:cs="Arial"/>
          <w:b/>
          <w:sz w:val="56"/>
          <w:szCs w:val="56"/>
        </w:rPr>
      </w:pPr>
    </w:p>
    <w:p w:rsidR="004C4358" w:rsidRDefault="004C4358" w:rsidP="004C4358">
      <w:pPr>
        <w:spacing w:after="0" w:line="360" w:lineRule="auto"/>
        <w:jc w:val="center"/>
        <w:rPr>
          <w:rFonts w:ascii="Arial" w:hAnsi="Arial" w:cs="Arial"/>
          <w:b/>
          <w:sz w:val="56"/>
          <w:szCs w:val="56"/>
        </w:rPr>
      </w:pPr>
    </w:p>
    <w:p w:rsidR="004C4358" w:rsidRDefault="004C4358" w:rsidP="004C4358">
      <w:pPr>
        <w:spacing w:after="0" w:line="360" w:lineRule="auto"/>
        <w:jc w:val="center"/>
        <w:rPr>
          <w:rFonts w:ascii="Arial" w:hAnsi="Arial" w:cs="Arial"/>
          <w:b/>
          <w:sz w:val="56"/>
          <w:szCs w:val="56"/>
        </w:rPr>
      </w:pPr>
      <w:r w:rsidRPr="001D2078">
        <w:rPr>
          <w:rFonts w:ascii="Arial" w:hAnsi="Arial" w:cs="Arial"/>
          <w:b/>
          <w:sz w:val="56"/>
          <w:szCs w:val="56"/>
        </w:rPr>
        <w:t>Diagnoza stanu wyjściowego</w:t>
      </w:r>
    </w:p>
    <w:p w:rsidR="004C4358" w:rsidRPr="00020775" w:rsidRDefault="004C4358" w:rsidP="004C4358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Pr="00020775">
        <w:rPr>
          <w:rFonts w:ascii="Arial" w:hAnsi="Arial" w:cs="Arial"/>
          <w:b/>
        </w:rPr>
        <w:lastRenderedPageBreak/>
        <w:t>SPIS TREŚCI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21"/>
          <w:szCs w:val="21"/>
        </w:rPr>
      </w:pPr>
    </w:p>
    <w:tbl>
      <w:tblPr>
        <w:tblW w:w="9464" w:type="dxa"/>
        <w:tblLook w:val="04A0"/>
      </w:tblPr>
      <w:tblGrid>
        <w:gridCol w:w="8613"/>
        <w:gridCol w:w="851"/>
      </w:tblGrid>
      <w:tr w:rsidR="004C4358" w:rsidRPr="00B03404" w:rsidTr="00E7631E">
        <w:tc>
          <w:tcPr>
            <w:tcW w:w="8613" w:type="dxa"/>
          </w:tcPr>
          <w:p w:rsidR="004C4358" w:rsidRPr="00B0340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 w:rsidRPr="00B03404">
              <w:rPr>
                <w:rFonts w:ascii="Arial" w:hAnsi="Arial" w:cs="Arial"/>
              </w:rPr>
              <w:t>1. Wstępne informacje o gminie………………………………………………………………</w:t>
            </w:r>
          </w:p>
        </w:tc>
        <w:tc>
          <w:tcPr>
            <w:tcW w:w="851" w:type="dxa"/>
          </w:tcPr>
          <w:p w:rsidR="004C4358" w:rsidRPr="00B0340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</w:rPr>
            </w:pPr>
            <w:r w:rsidRPr="00B03404">
              <w:rPr>
                <w:rFonts w:ascii="Arial" w:hAnsi="Arial" w:cs="Arial"/>
                <w:b/>
              </w:rPr>
              <w:t>3</w:t>
            </w:r>
          </w:p>
        </w:tc>
      </w:tr>
      <w:tr w:rsidR="004C4358" w:rsidRPr="00B03404" w:rsidTr="00E7631E">
        <w:tc>
          <w:tcPr>
            <w:tcW w:w="8613" w:type="dxa"/>
          </w:tcPr>
          <w:p w:rsidR="004C4358" w:rsidRPr="00B0340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 w:rsidRPr="00B03404">
              <w:rPr>
                <w:rFonts w:ascii="Arial" w:hAnsi="Arial" w:cs="Arial"/>
              </w:rPr>
              <w:t>2. Raport o sytuacji społeczno-gospodarczej miasta na tle innych jednostek w regionie i kraju…………………………………………………………………...………………………..</w:t>
            </w:r>
          </w:p>
        </w:tc>
        <w:tc>
          <w:tcPr>
            <w:tcW w:w="851" w:type="dxa"/>
          </w:tcPr>
          <w:p w:rsidR="004C4358" w:rsidRPr="00B0340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</w:rPr>
            </w:pPr>
          </w:p>
          <w:p w:rsidR="004C4358" w:rsidRPr="00B0340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</w:tr>
      <w:tr w:rsidR="004C4358" w:rsidRPr="00B03404" w:rsidTr="00E7631E">
        <w:tc>
          <w:tcPr>
            <w:tcW w:w="8613" w:type="dxa"/>
          </w:tcPr>
          <w:p w:rsidR="004C4358" w:rsidRPr="00B0340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ind w:left="705"/>
              <w:rPr>
                <w:rFonts w:ascii="Arial" w:hAnsi="Arial" w:cs="Arial"/>
              </w:rPr>
            </w:pPr>
            <w:r w:rsidRPr="00B03404">
              <w:rPr>
                <w:rFonts w:ascii="Arial" w:hAnsi="Arial" w:cs="Arial"/>
              </w:rPr>
              <w:t>2.1. Sfera społeczna…………………………………………………………………...</w:t>
            </w:r>
          </w:p>
        </w:tc>
        <w:tc>
          <w:tcPr>
            <w:tcW w:w="851" w:type="dxa"/>
          </w:tcPr>
          <w:p w:rsidR="004C4358" w:rsidRPr="00B0340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</w:tr>
      <w:tr w:rsidR="004C4358" w:rsidRPr="00B03404" w:rsidTr="00E7631E">
        <w:tc>
          <w:tcPr>
            <w:tcW w:w="8613" w:type="dxa"/>
          </w:tcPr>
          <w:p w:rsidR="004C4358" w:rsidRPr="00B0340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 w:rsidRPr="00B03404">
              <w:rPr>
                <w:rFonts w:ascii="Arial" w:hAnsi="Arial" w:cs="Arial"/>
              </w:rPr>
              <w:tab/>
              <w:t>2.2. Sfera gospodarcza………………………………………………………………..</w:t>
            </w:r>
          </w:p>
        </w:tc>
        <w:tc>
          <w:tcPr>
            <w:tcW w:w="851" w:type="dxa"/>
          </w:tcPr>
          <w:p w:rsidR="004C4358" w:rsidRPr="00B03404" w:rsidRDefault="00EC6F28" w:rsidP="00E763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</w:tr>
      <w:tr w:rsidR="004C4358" w:rsidRPr="00B03404" w:rsidTr="00E7631E">
        <w:tc>
          <w:tcPr>
            <w:tcW w:w="8613" w:type="dxa"/>
          </w:tcPr>
          <w:p w:rsidR="004C4358" w:rsidRPr="00B0340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 w:rsidRPr="00B03404">
              <w:rPr>
                <w:rFonts w:ascii="Arial" w:hAnsi="Arial" w:cs="Arial"/>
              </w:rPr>
              <w:tab/>
              <w:t>2.3. Sfera środowiska i zagospodarowania przestrzennego……………………...</w:t>
            </w:r>
          </w:p>
        </w:tc>
        <w:tc>
          <w:tcPr>
            <w:tcW w:w="851" w:type="dxa"/>
          </w:tcPr>
          <w:p w:rsidR="004C4358" w:rsidRPr="00B03404" w:rsidRDefault="00EC6F28" w:rsidP="00E763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</w:tr>
      <w:tr w:rsidR="004C4358" w:rsidRPr="00B03404" w:rsidTr="00E7631E">
        <w:tc>
          <w:tcPr>
            <w:tcW w:w="8613" w:type="dxa"/>
          </w:tcPr>
          <w:p w:rsidR="004C4358" w:rsidRPr="00B0340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 w:rsidRPr="00B03404">
              <w:rPr>
                <w:rFonts w:ascii="Arial" w:hAnsi="Arial" w:cs="Arial"/>
              </w:rPr>
              <w:tab/>
              <w:t>2.4. Sfera infrastrukturalna……………………………………………………………</w:t>
            </w:r>
          </w:p>
        </w:tc>
        <w:tc>
          <w:tcPr>
            <w:tcW w:w="851" w:type="dxa"/>
          </w:tcPr>
          <w:p w:rsidR="004C4358" w:rsidRPr="00B03404" w:rsidRDefault="00EC6F28" w:rsidP="00E763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</w:tc>
      </w:tr>
      <w:tr w:rsidR="004C4358" w:rsidRPr="00B03404" w:rsidTr="00E7631E">
        <w:tc>
          <w:tcPr>
            <w:tcW w:w="8613" w:type="dxa"/>
          </w:tcPr>
          <w:p w:rsidR="004C4358" w:rsidRPr="00B0340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2.5. Identyfikacja problemów…………………………………………………………</w:t>
            </w:r>
          </w:p>
        </w:tc>
        <w:tc>
          <w:tcPr>
            <w:tcW w:w="851" w:type="dxa"/>
          </w:tcPr>
          <w:p w:rsidR="004C4358" w:rsidRPr="00B03404" w:rsidRDefault="00EC6F28" w:rsidP="00E763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</w:p>
        </w:tc>
      </w:tr>
      <w:tr w:rsidR="004C4358" w:rsidRPr="00B03404" w:rsidTr="00E7631E">
        <w:tc>
          <w:tcPr>
            <w:tcW w:w="8613" w:type="dxa"/>
          </w:tcPr>
          <w:p w:rsidR="004C4358" w:rsidRPr="00B0340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 w:rsidRPr="00B03404">
              <w:rPr>
                <w:rFonts w:ascii="Arial" w:hAnsi="Arial" w:cs="Arial"/>
              </w:rPr>
              <w:t>3. Analiza strategiczna…………………………………………………………………………</w:t>
            </w:r>
          </w:p>
        </w:tc>
        <w:tc>
          <w:tcPr>
            <w:tcW w:w="851" w:type="dxa"/>
          </w:tcPr>
          <w:p w:rsidR="004C4358" w:rsidRPr="00B03404" w:rsidRDefault="00EC6F28" w:rsidP="00E763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32</w:t>
            </w:r>
          </w:p>
        </w:tc>
      </w:tr>
      <w:tr w:rsidR="004C4358" w:rsidRPr="00B03404" w:rsidTr="00E7631E">
        <w:tc>
          <w:tcPr>
            <w:tcW w:w="8613" w:type="dxa"/>
          </w:tcPr>
          <w:p w:rsidR="004C4358" w:rsidRPr="00B0340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 w:rsidRPr="00B03404">
              <w:rPr>
                <w:rFonts w:ascii="Arial" w:hAnsi="Arial" w:cs="Arial"/>
              </w:rPr>
              <w:t>4. Podsumowanie i wytyczne dla lokalnego programu rewitalizacji………………………</w:t>
            </w:r>
          </w:p>
        </w:tc>
        <w:tc>
          <w:tcPr>
            <w:tcW w:w="851" w:type="dxa"/>
          </w:tcPr>
          <w:p w:rsidR="004C4358" w:rsidRPr="00B03404" w:rsidRDefault="00EC6F28" w:rsidP="00E763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33</w:t>
            </w:r>
          </w:p>
        </w:tc>
      </w:tr>
      <w:tr w:rsidR="004C4358" w:rsidRPr="00B03404" w:rsidTr="00E7631E">
        <w:tc>
          <w:tcPr>
            <w:tcW w:w="8613" w:type="dxa"/>
          </w:tcPr>
          <w:p w:rsidR="004C4358" w:rsidRPr="00B0340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 w:rsidRPr="00B03404">
              <w:rPr>
                <w:rFonts w:ascii="Arial" w:hAnsi="Arial" w:cs="Arial"/>
              </w:rPr>
              <w:t>5. Nawiązanie do strategicznych dokumentów……………………………………………...</w:t>
            </w:r>
          </w:p>
        </w:tc>
        <w:tc>
          <w:tcPr>
            <w:tcW w:w="851" w:type="dxa"/>
          </w:tcPr>
          <w:p w:rsidR="004C4358" w:rsidRPr="00B03404" w:rsidRDefault="00EC6F28" w:rsidP="00E763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34</w:t>
            </w:r>
          </w:p>
        </w:tc>
      </w:tr>
    </w:tbl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 </w:t>
      </w:r>
    </w:p>
    <w:p w:rsidR="004C4358" w:rsidRDefault="004C4358" w:rsidP="004C4358">
      <w:pPr>
        <w:spacing w:after="0" w:line="360" w:lineRule="auto"/>
        <w:jc w:val="center"/>
        <w:rPr>
          <w:rFonts w:ascii="Tahoma" w:hAnsi="Tahoma" w:cs="Tahoma"/>
          <w:sz w:val="21"/>
          <w:szCs w:val="21"/>
        </w:rPr>
      </w:pPr>
    </w:p>
    <w:p w:rsidR="004C4358" w:rsidRDefault="004C4358" w:rsidP="004C4358">
      <w:pPr>
        <w:spacing w:after="0" w:line="360" w:lineRule="auto"/>
        <w:jc w:val="center"/>
        <w:rPr>
          <w:rFonts w:ascii="Tahoma" w:hAnsi="Tahoma" w:cs="Tahoma"/>
          <w:sz w:val="21"/>
          <w:szCs w:val="21"/>
        </w:rPr>
      </w:pPr>
    </w:p>
    <w:p w:rsidR="004C4358" w:rsidRDefault="004C4358" w:rsidP="004C4358">
      <w:pPr>
        <w:spacing w:after="0" w:line="360" w:lineRule="auto"/>
        <w:jc w:val="center"/>
        <w:rPr>
          <w:rFonts w:ascii="Tahoma" w:hAnsi="Tahoma" w:cs="Tahoma"/>
          <w:sz w:val="21"/>
          <w:szCs w:val="21"/>
        </w:rPr>
      </w:pPr>
    </w:p>
    <w:p w:rsidR="004C4358" w:rsidRDefault="004C4358" w:rsidP="004C4358">
      <w:pPr>
        <w:spacing w:after="0" w:line="360" w:lineRule="auto"/>
        <w:jc w:val="center"/>
        <w:rPr>
          <w:rFonts w:ascii="Tahoma" w:hAnsi="Tahoma" w:cs="Tahoma"/>
          <w:sz w:val="21"/>
          <w:szCs w:val="21"/>
        </w:rPr>
      </w:pPr>
    </w:p>
    <w:p w:rsidR="004C4358" w:rsidRDefault="004C4358" w:rsidP="004C4358">
      <w:pPr>
        <w:spacing w:after="0" w:line="360" w:lineRule="auto"/>
        <w:jc w:val="center"/>
        <w:rPr>
          <w:rFonts w:ascii="Tahoma" w:hAnsi="Tahoma" w:cs="Tahoma"/>
          <w:sz w:val="21"/>
          <w:szCs w:val="21"/>
        </w:rPr>
      </w:pPr>
    </w:p>
    <w:p w:rsidR="004C4358" w:rsidRDefault="004C4358" w:rsidP="004C4358">
      <w:pPr>
        <w:spacing w:after="0" w:line="360" w:lineRule="auto"/>
        <w:jc w:val="center"/>
        <w:rPr>
          <w:rFonts w:ascii="Tahoma" w:hAnsi="Tahoma" w:cs="Tahoma"/>
          <w:sz w:val="21"/>
          <w:szCs w:val="21"/>
        </w:rPr>
      </w:pPr>
    </w:p>
    <w:p w:rsidR="004C4358" w:rsidRDefault="004C4358" w:rsidP="004C4358">
      <w:pPr>
        <w:spacing w:after="0" w:line="360" w:lineRule="auto"/>
        <w:jc w:val="center"/>
        <w:rPr>
          <w:rFonts w:ascii="Tahoma" w:hAnsi="Tahoma" w:cs="Tahoma"/>
          <w:sz w:val="21"/>
          <w:szCs w:val="21"/>
        </w:rPr>
      </w:pPr>
    </w:p>
    <w:p w:rsidR="004C4358" w:rsidRDefault="004C4358" w:rsidP="004C4358">
      <w:pPr>
        <w:spacing w:after="0" w:line="360" w:lineRule="auto"/>
        <w:jc w:val="center"/>
        <w:rPr>
          <w:rFonts w:ascii="Tahoma" w:hAnsi="Tahoma" w:cs="Tahoma"/>
          <w:sz w:val="21"/>
          <w:szCs w:val="21"/>
        </w:rPr>
      </w:pPr>
    </w:p>
    <w:p w:rsidR="004C4358" w:rsidRDefault="004C4358" w:rsidP="004C4358">
      <w:pPr>
        <w:spacing w:after="0" w:line="360" w:lineRule="auto"/>
        <w:jc w:val="center"/>
        <w:rPr>
          <w:rFonts w:ascii="Tahoma" w:hAnsi="Tahoma" w:cs="Tahoma"/>
          <w:sz w:val="21"/>
          <w:szCs w:val="21"/>
        </w:rPr>
      </w:pPr>
    </w:p>
    <w:p w:rsidR="004C4358" w:rsidRDefault="004C4358" w:rsidP="004C4358">
      <w:pPr>
        <w:spacing w:after="0" w:line="360" w:lineRule="auto"/>
        <w:jc w:val="center"/>
        <w:rPr>
          <w:rFonts w:ascii="Tahoma" w:hAnsi="Tahoma" w:cs="Tahoma"/>
          <w:sz w:val="21"/>
          <w:szCs w:val="21"/>
        </w:rPr>
      </w:pPr>
    </w:p>
    <w:p w:rsidR="004C4358" w:rsidRDefault="004C4358" w:rsidP="004C4358">
      <w:pPr>
        <w:spacing w:after="0" w:line="360" w:lineRule="auto"/>
        <w:jc w:val="center"/>
        <w:rPr>
          <w:rFonts w:ascii="Tahoma" w:hAnsi="Tahoma" w:cs="Tahoma"/>
          <w:sz w:val="21"/>
          <w:szCs w:val="21"/>
        </w:rPr>
      </w:pPr>
    </w:p>
    <w:p w:rsidR="004C4358" w:rsidRDefault="004C4358" w:rsidP="004C4358">
      <w:pPr>
        <w:spacing w:after="0" w:line="360" w:lineRule="auto"/>
        <w:jc w:val="center"/>
        <w:rPr>
          <w:rFonts w:ascii="Tahoma" w:hAnsi="Tahoma" w:cs="Tahoma"/>
          <w:sz w:val="21"/>
          <w:szCs w:val="21"/>
        </w:rPr>
      </w:pPr>
    </w:p>
    <w:p w:rsidR="004C4358" w:rsidRDefault="004C4358" w:rsidP="004C4358">
      <w:pPr>
        <w:spacing w:after="0" w:line="360" w:lineRule="auto"/>
        <w:jc w:val="center"/>
        <w:rPr>
          <w:rFonts w:ascii="Tahoma" w:hAnsi="Tahoma" w:cs="Tahoma"/>
          <w:sz w:val="21"/>
          <w:szCs w:val="21"/>
        </w:rPr>
      </w:pPr>
    </w:p>
    <w:p w:rsidR="004C4358" w:rsidRDefault="004C4358" w:rsidP="004C4358">
      <w:pPr>
        <w:spacing w:after="0" w:line="360" w:lineRule="auto"/>
        <w:jc w:val="center"/>
        <w:rPr>
          <w:rFonts w:ascii="Tahoma" w:hAnsi="Tahoma" w:cs="Tahoma"/>
          <w:sz w:val="21"/>
          <w:szCs w:val="21"/>
        </w:rPr>
      </w:pPr>
    </w:p>
    <w:p w:rsidR="004C4358" w:rsidRDefault="004C4358" w:rsidP="004C4358">
      <w:pPr>
        <w:spacing w:after="0" w:line="360" w:lineRule="auto"/>
        <w:jc w:val="center"/>
        <w:rPr>
          <w:rFonts w:ascii="Tahoma" w:hAnsi="Tahoma" w:cs="Tahoma"/>
          <w:sz w:val="21"/>
          <w:szCs w:val="21"/>
        </w:rPr>
      </w:pPr>
    </w:p>
    <w:p w:rsidR="004C4358" w:rsidRDefault="004C4358" w:rsidP="004C4358">
      <w:pPr>
        <w:spacing w:after="0" w:line="360" w:lineRule="auto"/>
        <w:jc w:val="center"/>
        <w:rPr>
          <w:rFonts w:ascii="Tahoma" w:hAnsi="Tahoma" w:cs="Tahoma"/>
          <w:sz w:val="21"/>
          <w:szCs w:val="21"/>
        </w:rPr>
      </w:pPr>
    </w:p>
    <w:p w:rsidR="004C4358" w:rsidRDefault="004C4358" w:rsidP="004C4358">
      <w:pPr>
        <w:spacing w:after="0" w:line="360" w:lineRule="auto"/>
        <w:jc w:val="center"/>
        <w:rPr>
          <w:rFonts w:ascii="Tahoma" w:hAnsi="Tahoma" w:cs="Tahoma"/>
          <w:sz w:val="21"/>
          <w:szCs w:val="21"/>
        </w:rPr>
      </w:pPr>
    </w:p>
    <w:p w:rsidR="004C4358" w:rsidRDefault="004C4358" w:rsidP="004C4358">
      <w:pPr>
        <w:spacing w:after="0" w:line="360" w:lineRule="auto"/>
        <w:jc w:val="center"/>
        <w:rPr>
          <w:rFonts w:ascii="Tahoma" w:hAnsi="Tahoma" w:cs="Tahoma"/>
          <w:sz w:val="21"/>
          <w:szCs w:val="21"/>
        </w:rPr>
      </w:pPr>
    </w:p>
    <w:p w:rsidR="004C4358" w:rsidRDefault="004C4358" w:rsidP="004C4358">
      <w:pPr>
        <w:spacing w:after="0" w:line="360" w:lineRule="auto"/>
        <w:jc w:val="center"/>
        <w:rPr>
          <w:rFonts w:ascii="Tahoma" w:hAnsi="Tahoma" w:cs="Tahoma"/>
          <w:sz w:val="21"/>
          <w:szCs w:val="21"/>
        </w:rPr>
      </w:pPr>
    </w:p>
    <w:p w:rsidR="004C4358" w:rsidRDefault="004C4358" w:rsidP="004C4358">
      <w:pPr>
        <w:spacing w:after="0" w:line="360" w:lineRule="auto"/>
        <w:jc w:val="center"/>
        <w:rPr>
          <w:rFonts w:ascii="Tahoma" w:hAnsi="Tahoma" w:cs="Tahoma"/>
          <w:sz w:val="21"/>
          <w:szCs w:val="21"/>
        </w:rPr>
      </w:pPr>
    </w:p>
    <w:p w:rsidR="004C4358" w:rsidRDefault="004C4358" w:rsidP="004C4358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Tahoma" w:hAnsi="Tahoma" w:cs="Tahoma"/>
          <w:noProof/>
          <w:sz w:val="21"/>
          <w:szCs w:val="21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3482975</wp:posOffset>
            </wp:positionV>
            <wp:extent cx="2676525" cy="485775"/>
            <wp:effectExtent l="19050" t="0" r="9525" b="0"/>
            <wp:wrapNone/>
            <wp:docPr id="21" name="Obraz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97" t="38716" r="9766" b="40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E0D" w:rsidRPr="006D2E0D">
        <w:rPr>
          <w:rFonts w:ascii="Tahoma" w:hAnsi="Tahoma" w:cs="Tahoma"/>
          <w:noProof/>
          <w:sz w:val="21"/>
          <w:szCs w:val="21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5.4pt;margin-top:177.5pt;width:319.5pt;height:88.5pt;z-index:251660288;mso-position-horizontal-relative:text;mso-position-vertical-relative:text">
            <v:textbox style="mso-next-textbox:#_x0000_s1026">
              <w:txbxContent>
                <w:p w:rsidR="00E7631E" w:rsidRDefault="00E7631E" w:rsidP="004C435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6F16AA">
                    <w:rPr>
                      <w:rFonts w:ascii="Arial" w:hAnsi="Arial" w:cs="Arial"/>
                      <w:b/>
                    </w:rPr>
                    <w:t>AUTOR OPRACOWANIA</w:t>
                  </w:r>
                </w:p>
                <w:p w:rsidR="00E7631E" w:rsidRDefault="00E7631E" w:rsidP="004C435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E7631E" w:rsidRPr="006F16AA" w:rsidRDefault="00E7631E" w:rsidP="004C435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E7631E" w:rsidRPr="006F16AA" w:rsidRDefault="00E7631E" w:rsidP="004C435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6F16AA">
                    <w:rPr>
                      <w:rFonts w:ascii="Arial" w:hAnsi="Arial" w:cs="Arial"/>
                      <w:b/>
                    </w:rPr>
                    <w:t>E</w:t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6F16AA">
                    <w:rPr>
                      <w:rFonts w:ascii="Arial" w:hAnsi="Arial" w:cs="Arial"/>
                      <w:b/>
                    </w:rPr>
                    <w:t>U</w:t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6F16AA">
                    <w:rPr>
                      <w:rFonts w:ascii="Arial" w:hAnsi="Arial" w:cs="Arial"/>
                      <w:b/>
                    </w:rPr>
                    <w:t>R</w:t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6F16AA">
                    <w:rPr>
                      <w:rFonts w:ascii="Arial" w:hAnsi="Arial" w:cs="Arial"/>
                      <w:b/>
                    </w:rPr>
                    <w:t>O</w:t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6F16AA">
                    <w:rPr>
                      <w:rFonts w:ascii="Arial" w:hAnsi="Arial" w:cs="Arial"/>
                      <w:b/>
                    </w:rPr>
                    <w:t>S</w:t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6F16AA">
                    <w:rPr>
                      <w:rFonts w:ascii="Arial" w:hAnsi="Arial" w:cs="Arial"/>
                      <w:b/>
                    </w:rPr>
                    <w:t>T</w:t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6F16AA">
                    <w:rPr>
                      <w:rFonts w:ascii="Arial" w:hAnsi="Arial" w:cs="Arial"/>
                      <w:b/>
                    </w:rPr>
                    <w:t>O</w:t>
                  </w:r>
                </w:p>
                <w:p w:rsidR="00E7631E" w:rsidRPr="006F16AA" w:rsidRDefault="00E7631E" w:rsidP="004C435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6F16AA">
                    <w:rPr>
                      <w:rFonts w:ascii="Arial" w:hAnsi="Arial" w:cs="Arial"/>
                      <w:b/>
                    </w:rPr>
                    <w:t>Doradztwo i Analizy Gospodarcze</w:t>
                  </w:r>
                </w:p>
                <w:p w:rsidR="00E7631E" w:rsidRPr="006F16AA" w:rsidRDefault="00E7631E" w:rsidP="004C435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6F16AA">
                    <w:rPr>
                      <w:rFonts w:ascii="Arial" w:hAnsi="Arial" w:cs="Arial"/>
                      <w:b/>
                    </w:rPr>
                    <w:t>85-039 Bydgoszcz, ul. Hetmańska 38</w:t>
                  </w:r>
                </w:p>
                <w:p w:rsidR="00E7631E" w:rsidRPr="006F16AA" w:rsidRDefault="00E7631E" w:rsidP="004C435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sz w:val="21"/>
          <w:szCs w:val="21"/>
        </w:rPr>
        <w:br w:type="page"/>
      </w:r>
    </w:p>
    <w:p w:rsidR="004C4358" w:rsidRPr="001D2078" w:rsidRDefault="004C4358" w:rsidP="004C4358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1. </w:t>
      </w:r>
      <w:r w:rsidRPr="001D2078">
        <w:rPr>
          <w:rFonts w:ascii="Arial" w:hAnsi="Arial" w:cs="Arial"/>
          <w:b/>
        </w:rPr>
        <w:t>Wstęp</w:t>
      </w:r>
      <w:r>
        <w:rPr>
          <w:rFonts w:ascii="Arial" w:hAnsi="Arial" w:cs="Arial"/>
          <w:b/>
        </w:rPr>
        <w:t>ne informacje o gminie</w:t>
      </w:r>
    </w:p>
    <w:p w:rsidR="004C4358" w:rsidRPr="001D2078" w:rsidRDefault="004C4358" w:rsidP="004C4358">
      <w:pPr>
        <w:spacing w:after="0" w:line="360" w:lineRule="auto"/>
        <w:rPr>
          <w:rFonts w:ascii="Arial" w:hAnsi="Arial" w:cs="Arial"/>
        </w:rPr>
      </w:pPr>
    </w:p>
    <w:p w:rsidR="004C4358" w:rsidRPr="00BC12D3" w:rsidRDefault="004C4358" w:rsidP="004C435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</w:rPr>
      </w:pPr>
      <w:r w:rsidRPr="00BC12D3">
        <w:rPr>
          <w:rFonts w:ascii="Arial" w:hAnsi="Arial" w:cs="Arial"/>
        </w:rPr>
        <w:t xml:space="preserve">Gmina Gniewkowo jest jedną ze 144 gmin województwa kujawsko-pomorskiego, zlokalizowaną w jego południowej części, na wschodnich obrzeżach powiatu inowrocławskiego, leżącą na granicy historycznych Kujaw i Wielkopolski. Gmina zlokalizowana jest przy trasach komunikacyjnych Dąbrowa Biskupia – Złotniki Kujawskie oraz Inowrocław - Żnin (nr 251) i usytuowana jest centralnie względem dużych ośrodków województwa. Od Torunia dzielą ją 22 km, od Bydgoszczy 47 km, a od Inowrocławia 15 </w:t>
      </w:r>
      <w:proofErr w:type="spellStart"/>
      <w:r w:rsidRPr="00BC12D3">
        <w:rPr>
          <w:rFonts w:ascii="Arial" w:hAnsi="Arial" w:cs="Arial"/>
        </w:rPr>
        <w:t>km</w:t>
      </w:r>
      <w:proofErr w:type="spellEnd"/>
      <w:r w:rsidRPr="00BC12D3">
        <w:rPr>
          <w:rFonts w:ascii="Arial" w:hAnsi="Arial" w:cs="Arial"/>
        </w:rPr>
        <w:t>. Patrząc w szerszej perspektywie, położona jest 128 km o</w:t>
      </w:r>
      <w:r>
        <w:rPr>
          <w:rFonts w:ascii="Arial" w:hAnsi="Arial" w:cs="Arial"/>
        </w:rPr>
        <w:t>d Poznania, 195 km od Gdańska i </w:t>
      </w:r>
      <w:r w:rsidRPr="00BC12D3">
        <w:rPr>
          <w:rFonts w:ascii="Arial" w:hAnsi="Arial" w:cs="Arial"/>
        </w:rPr>
        <w:t>215 km od Warszawy. Doskonałe połączenia drogo</w:t>
      </w:r>
      <w:r>
        <w:rPr>
          <w:rFonts w:ascii="Arial" w:hAnsi="Arial" w:cs="Arial"/>
        </w:rPr>
        <w:t>we z miastami regionu gwarantuje</w:t>
      </w:r>
      <w:r w:rsidRPr="00BC12D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pięć firm przewozowych</w:t>
      </w:r>
      <w:r w:rsidRPr="00BC12D3">
        <w:rPr>
          <w:rFonts w:ascii="Arial" w:hAnsi="Arial" w:cs="Arial"/>
        </w:rPr>
        <w:t>. Najbliższym cywilnym lotniskiem pasażerskim jest Port Lotniczy Bydgoszcz.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tbl>
      <w:tblPr>
        <w:tblpPr w:leftFromText="141" w:rightFromText="141" w:vertAnchor="text" w:horzAnchor="margin" w:tblpXSpec="center" w:tblpY="232"/>
        <w:tblW w:w="2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1436"/>
        <w:gridCol w:w="3207"/>
      </w:tblGrid>
      <w:tr w:rsidR="004C4358" w:rsidRPr="001C01B5" w:rsidTr="00E7631E">
        <w:tc>
          <w:tcPr>
            <w:tcW w:w="0" w:type="auto"/>
            <w:shd w:val="clear" w:color="auto" w:fill="FFFFCC"/>
            <w:vAlign w:val="center"/>
          </w:tcPr>
          <w:p w:rsidR="004C4358" w:rsidRPr="001C01B5" w:rsidRDefault="004C4358" w:rsidP="00E7631E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FFFFCC"/>
            <w:vAlign w:val="center"/>
          </w:tcPr>
          <w:p w:rsidR="004C4358" w:rsidRPr="001C01B5" w:rsidRDefault="004C4358" w:rsidP="00E7631E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01B5">
              <w:rPr>
                <w:rFonts w:ascii="Arial" w:hAnsi="Arial" w:cs="Arial"/>
                <w:b/>
                <w:sz w:val="20"/>
                <w:szCs w:val="20"/>
              </w:rPr>
              <w:t>Odległość dzieląca miasto</w:t>
            </w:r>
          </w:p>
        </w:tc>
      </w:tr>
      <w:tr w:rsidR="004C4358" w:rsidRPr="001C01B5" w:rsidTr="00E7631E">
        <w:tc>
          <w:tcPr>
            <w:tcW w:w="0" w:type="auto"/>
            <w:shd w:val="clear" w:color="auto" w:fill="auto"/>
            <w:vAlign w:val="center"/>
          </w:tcPr>
          <w:p w:rsidR="004C4358" w:rsidRPr="001C01B5" w:rsidRDefault="004C4358" w:rsidP="00E7631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01B5">
              <w:rPr>
                <w:rFonts w:ascii="Arial" w:hAnsi="Arial" w:cs="Arial"/>
                <w:sz w:val="20"/>
                <w:szCs w:val="20"/>
              </w:rPr>
              <w:t>Poznań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4358" w:rsidRPr="001C01B5" w:rsidRDefault="004C4358" w:rsidP="00E7631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01B5">
              <w:rPr>
                <w:rFonts w:ascii="Arial" w:hAnsi="Arial" w:cs="Arial"/>
                <w:sz w:val="20"/>
                <w:szCs w:val="20"/>
              </w:rPr>
              <w:t>128 km</w:t>
            </w:r>
          </w:p>
        </w:tc>
      </w:tr>
      <w:tr w:rsidR="004C4358" w:rsidRPr="001C01B5" w:rsidTr="00E7631E">
        <w:tc>
          <w:tcPr>
            <w:tcW w:w="0" w:type="auto"/>
            <w:shd w:val="clear" w:color="auto" w:fill="auto"/>
            <w:vAlign w:val="center"/>
          </w:tcPr>
          <w:p w:rsidR="004C4358" w:rsidRPr="001C01B5" w:rsidRDefault="004C4358" w:rsidP="00E7631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01B5">
              <w:rPr>
                <w:rFonts w:ascii="Arial" w:hAnsi="Arial" w:cs="Arial"/>
                <w:sz w:val="20"/>
                <w:szCs w:val="20"/>
              </w:rPr>
              <w:t>Bydgoszcz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4358" w:rsidRPr="001C01B5" w:rsidRDefault="004C4358" w:rsidP="00E7631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01B5">
              <w:rPr>
                <w:rFonts w:ascii="Arial" w:hAnsi="Arial" w:cs="Arial"/>
                <w:sz w:val="20"/>
                <w:szCs w:val="20"/>
              </w:rPr>
              <w:t>47 km</w:t>
            </w:r>
          </w:p>
        </w:tc>
      </w:tr>
      <w:tr w:rsidR="004C4358" w:rsidRPr="001C01B5" w:rsidTr="00E7631E">
        <w:tc>
          <w:tcPr>
            <w:tcW w:w="0" w:type="auto"/>
            <w:shd w:val="clear" w:color="auto" w:fill="auto"/>
            <w:vAlign w:val="center"/>
          </w:tcPr>
          <w:p w:rsidR="004C4358" w:rsidRPr="001C01B5" w:rsidRDefault="004C4358" w:rsidP="00E7631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01B5">
              <w:rPr>
                <w:rFonts w:ascii="Arial" w:hAnsi="Arial" w:cs="Arial"/>
                <w:sz w:val="20"/>
                <w:szCs w:val="20"/>
              </w:rPr>
              <w:t>Gniezno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4358" w:rsidRPr="001C01B5" w:rsidRDefault="004C4358" w:rsidP="00E7631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01B5">
              <w:rPr>
                <w:rFonts w:ascii="Arial" w:hAnsi="Arial" w:cs="Arial"/>
                <w:sz w:val="20"/>
                <w:szCs w:val="20"/>
              </w:rPr>
              <w:t>80 km</w:t>
            </w:r>
          </w:p>
        </w:tc>
      </w:tr>
      <w:tr w:rsidR="004C4358" w:rsidRPr="001C01B5" w:rsidTr="00E7631E">
        <w:tc>
          <w:tcPr>
            <w:tcW w:w="0" w:type="auto"/>
            <w:shd w:val="clear" w:color="auto" w:fill="auto"/>
            <w:vAlign w:val="center"/>
          </w:tcPr>
          <w:p w:rsidR="004C4358" w:rsidRPr="001C01B5" w:rsidRDefault="004C4358" w:rsidP="00E7631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01B5">
              <w:rPr>
                <w:rFonts w:ascii="Arial" w:hAnsi="Arial" w:cs="Arial"/>
                <w:sz w:val="20"/>
                <w:szCs w:val="20"/>
              </w:rPr>
              <w:t>Włocławek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4358" w:rsidRPr="001C01B5" w:rsidRDefault="004C4358" w:rsidP="00E7631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01B5">
              <w:rPr>
                <w:rFonts w:ascii="Arial" w:hAnsi="Arial" w:cs="Arial"/>
                <w:sz w:val="20"/>
                <w:szCs w:val="20"/>
              </w:rPr>
              <w:t>60 km</w:t>
            </w:r>
          </w:p>
        </w:tc>
      </w:tr>
      <w:tr w:rsidR="004C4358" w:rsidRPr="001C01B5" w:rsidTr="00E7631E">
        <w:tc>
          <w:tcPr>
            <w:tcW w:w="0" w:type="auto"/>
            <w:shd w:val="clear" w:color="auto" w:fill="auto"/>
            <w:vAlign w:val="center"/>
          </w:tcPr>
          <w:p w:rsidR="004C4358" w:rsidRPr="001C01B5" w:rsidRDefault="004C4358" w:rsidP="00E7631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01B5">
              <w:rPr>
                <w:rFonts w:ascii="Arial" w:hAnsi="Arial" w:cs="Arial"/>
                <w:sz w:val="20"/>
                <w:szCs w:val="20"/>
              </w:rPr>
              <w:t>Toruń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4358" w:rsidRPr="001C01B5" w:rsidRDefault="004C4358" w:rsidP="00E7631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01B5">
              <w:rPr>
                <w:rFonts w:ascii="Arial" w:hAnsi="Arial" w:cs="Arial"/>
                <w:sz w:val="20"/>
                <w:szCs w:val="20"/>
              </w:rPr>
              <w:t>22 km</w:t>
            </w:r>
          </w:p>
        </w:tc>
      </w:tr>
      <w:tr w:rsidR="004C4358" w:rsidRPr="001C01B5" w:rsidTr="00E7631E">
        <w:tc>
          <w:tcPr>
            <w:tcW w:w="0" w:type="auto"/>
            <w:shd w:val="clear" w:color="auto" w:fill="auto"/>
            <w:vAlign w:val="center"/>
          </w:tcPr>
          <w:p w:rsidR="004C4358" w:rsidRPr="001C01B5" w:rsidRDefault="004C4358" w:rsidP="00E7631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01B5">
              <w:rPr>
                <w:rFonts w:ascii="Arial" w:hAnsi="Arial" w:cs="Arial"/>
                <w:sz w:val="20"/>
                <w:szCs w:val="20"/>
              </w:rPr>
              <w:t>Inowrocław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4358" w:rsidRPr="001C01B5" w:rsidRDefault="004C4358" w:rsidP="00E7631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01B5">
              <w:rPr>
                <w:rFonts w:ascii="Arial" w:hAnsi="Arial" w:cs="Arial"/>
                <w:sz w:val="20"/>
                <w:szCs w:val="20"/>
              </w:rPr>
              <w:t>15 km</w:t>
            </w:r>
          </w:p>
        </w:tc>
      </w:tr>
    </w:tbl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C4358" w:rsidRPr="00F70CAA" w:rsidRDefault="004C4358" w:rsidP="004C4358">
      <w:pPr>
        <w:autoSpaceDE w:val="0"/>
        <w:autoSpaceDN w:val="0"/>
        <w:adjustRightInd w:val="0"/>
        <w:spacing w:after="0" w:line="360" w:lineRule="auto"/>
        <w:ind w:left="1416" w:firstLine="708"/>
        <w:jc w:val="both"/>
        <w:rPr>
          <w:rFonts w:ascii="Arial" w:hAnsi="Arial" w:cs="Arial"/>
          <w:sz w:val="18"/>
          <w:szCs w:val="18"/>
        </w:rPr>
      </w:pPr>
      <w:r w:rsidRPr="00F70CAA">
        <w:rPr>
          <w:rFonts w:ascii="Arial" w:hAnsi="Arial" w:cs="Arial"/>
          <w:sz w:val="18"/>
          <w:szCs w:val="18"/>
        </w:rPr>
        <w:t>Tab. 1. Odległość Gniewkowa od ośrodków miejskich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4C4358" w:rsidRPr="004571F2" w:rsidRDefault="004C4358" w:rsidP="004C435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</w:rPr>
      </w:pPr>
      <w:r w:rsidRPr="001D2078">
        <w:rPr>
          <w:rFonts w:ascii="Arial" w:hAnsi="Arial" w:cs="Arial"/>
        </w:rPr>
        <w:t xml:space="preserve">Gniewkowo, stanowiące siedzibę władz </w:t>
      </w:r>
      <w:r w:rsidRPr="004571F2">
        <w:rPr>
          <w:rFonts w:ascii="Arial" w:hAnsi="Arial" w:cs="Arial"/>
        </w:rPr>
        <w:t>samorządowych jest wielofunkcyjnym ośrodkiem</w:t>
      </w:r>
      <w:r>
        <w:rPr>
          <w:rFonts w:ascii="Arial" w:hAnsi="Arial" w:cs="Arial"/>
        </w:rPr>
        <w:t xml:space="preserve"> </w:t>
      </w:r>
      <w:r w:rsidRPr="004571F2">
        <w:rPr>
          <w:rFonts w:ascii="Arial" w:hAnsi="Arial" w:cs="Arial"/>
        </w:rPr>
        <w:t>administracyjno-usługowym i mieszkaniowym. Po</w:t>
      </w:r>
      <w:r>
        <w:rPr>
          <w:rFonts w:ascii="Arial" w:hAnsi="Arial" w:cs="Arial"/>
        </w:rPr>
        <w:t>łożone jest niemal centralnie w </w:t>
      </w:r>
      <w:r w:rsidRPr="004571F2">
        <w:rPr>
          <w:rFonts w:ascii="Arial" w:hAnsi="Arial" w:cs="Arial"/>
        </w:rPr>
        <w:t>stosunku do</w:t>
      </w:r>
      <w:r>
        <w:rPr>
          <w:rFonts w:ascii="Arial" w:hAnsi="Arial" w:cs="Arial"/>
        </w:rPr>
        <w:t xml:space="preserve"> </w:t>
      </w:r>
      <w:r w:rsidRPr="004571F2">
        <w:rPr>
          <w:rFonts w:ascii="Arial" w:hAnsi="Arial" w:cs="Arial"/>
        </w:rPr>
        <w:t>obszaru gminy. Umożliwia to łatwość komunikowania się ze wszystkimi sołectwami.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</w:p>
    <w:p w:rsidR="00E7631E" w:rsidRDefault="00E7631E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-38100</wp:posOffset>
            </wp:positionV>
            <wp:extent cx="4876800" cy="4219575"/>
            <wp:effectExtent l="19050" t="0" r="0" b="0"/>
            <wp:wrapNone/>
            <wp:docPr id="2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358" w:rsidRPr="001D207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</w:p>
    <w:p w:rsidR="004C4358" w:rsidRPr="001D207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6D2E0D" w:rsidP="004C435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pict>
          <v:shape id="_x0000_s1031" type="#_x0000_t202" style="position:absolute;left:0;text-align:left;margin-left:206.65pt;margin-top:10.55pt;width:84.75pt;height:22.5pt;z-index:251665408" filled="f" stroked="f">
            <v:textbox style="mso-next-textbox:#_x0000_s1031">
              <w:txbxContent>
                <w:p w:rsidR="00E7631E" w:rsidRPr="00BC12D3" w:rsidRDefault="00E7631E" w:rsidP="004C4358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 </w:t>
                  </w:r>
                  <w:r w:rsidRPr="00BC12D3">
                    <w:rPr>
                      <w:b/>
                    </w:rPr>
                    <w:t>Gniewkowo</w:t>
                  </w:r>
                </w:p>
              </w:txbxContent>
            </v:textbox>
          </v:shape>
        </w:pict>
      </w:r>
    </w:p>
    <w:p w:rsidR="004C4358" w:rsidRDefault="006D2E0D" w:rsidP="004C435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0" type="#_x0000_t120" style="position:absolute;left:0;text-align:left;margin-left:206.65pt;margin-top:.55pt;width:6pt;height:6.2pt;flip:y;z-index:251664384" fillcolor="black" strokeweight="3pt">
            <v:shadow on="t" type="perspective" color="#7f7f7f" opacity=".5" offset="1pt" offset2="-1pt"/>
          </v:shape>
        </w:pict>
      </w: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Pr="00F70CAA" w:rsidRDefault="004C4358" w:rsidP="004C4358">
      <w:pPr>
        <w:spacing w:line="360" w:lineRule="auto"/>
        <w:ind w:lef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242570</wp:posOffset>
            </wp:positionV>
            <wp:extent cx="5048250" cy="4448175"/>
            <wp:effectExtent l="19050" t="0" r="0" b="0"/>
            <wp:wrapNone/>
            <wp:docPr id="1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445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0CAA">
        <w:rPr>
          <w:rFonts w:ascii="Arial" w:hAnsi="Arial" w:cs="Arial"/>
          <w:sz w:val="18"/>
          <w:szCs w:val="18"/>
        </w:rPr>
        <w:t>Mapa 1. Położenie Gniewkowa na tle kraju, źródło: http://www.inowroclaw.powiat.pl</w:t>
      </w:r>
    </w:p>
    <w:p w:rsidR="004C4358" w:rsidRPr="00D27F49" w:rsidRDefault="004C4358" w:rsidP="004C4358">
      <w:pPr>
        <w:spacing w:line="360" w:lineRule="auto"/>
        <w:ind w:left="360"/>
        <w:rPr>
          <w:sz w:val="20"/>
          <w:szCs w:val="20"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6D2E0D" w:rsidP="004C435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left:0;text-align:left;margin-left:322.8pt;margin-top:5.65pt;width:95.25pt;height:12.65pt;rotation:10720129fd;z-index:251667456" fillcolor="black" strokeweight="3pt">
            <v:shadow on="t" type="perspective" color="#7f7f7f" opacity=".5" offset="1pt" offset2="-1pt"/>
          </v:shape>
        </w:pict>
      </w: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Default="006D2E0D" w:rsidP="004C435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pict>
          <v:shape id="_x0000_s1043" type="#_x0000_t202" style="position:absolute;left:0;text-align:left;margin-left:4.15pt;margin-top:27.9pt;width:453pt;height:18.75pt;z-index:251677696" stroked="f">
            <v:textbox style="mso-next-textbox:#_x0000_s1043">
              <w:txbxContent>
                <w:p w:rsidR="00E7631E" w:rsidRPr="00F70CAA" w:rsidRDefault="00E7631E" w:rsidP="004C4358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70CAA">
                    <w:rPr>
                      <w:rFonts w:ascii="Arial" w:hAnsi="Arial" w:cs="Arial"/>
                      <w:sz w:val="18"/>
                      <w:szCs w:val="18"/>
                    </w:rPr>
                    <w:t>Mapa 2. Położenie Gniewkowa na tle powiatu inowrocławskiego, źródło: http://www.inowroclaw.powiat.pl</w:t>
                  </w:r>
                </w:p>
                <w:p w:rsidR="00E7631E" w:rsidRPr="00F70CAA" w:rsidRDefault="00E7631E" w:rsidP="004C4358">
                  <w:pPr>
                    <w:spacing w:line="240" w:lineRule="auto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4C4358" w:rsidRPr="000116E3" w:rsidRDefault="004C4358" w:rsidP="004C4358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0116E3">
        <w:rPr>
          <w:rFonts w:ascii="Arial" w:hAnsi="Arial" w:cs="Arial"/>
        </w:rPr>
        <w:lastRenderedPageBreak/>
        <w:t xml:space="preserve">Istnienie osady na terenie dzisiejszego miasta Gniewkowo dokumentują znaleziska archeologiczne. Pierwsze wzmianki o Gniewkowie pochodzą z 1185 r. </w:t>
      </w:r>
      <w:proofErr w:type="spellStart"/>
      <w:r w:rsidRPr="000116E3">
        <w:rPr>
          <w:rFonts w:ascii="Arial" w:hAnsi="Arial" w:cs="Arial"/>
        </w:rPr>
        <w:t>Przedlokacyjne</w:t>
      </w:r>
      <w:proofErr w:type="spellEnd"/>
      <w:r w:rsidRPr="000116E3">
        <w:rPr>
          <w:rFonts w:ascii="Arial" w:hAnsi="Arial" w:cs="Arial"/>
        </w:rPr>
        <w:t xml:space="preserve"> Gniewkowo leżało najprawdopodobniej na szlaku bursztynowym i pełniło rolę gościńca. Prawa miejskie (lokacja na prawie magdeburskim) </w:t>
      </w:r>
      <w:r>
        <w:rPr>
          <w:rFonts w:ascii="Arial" w:hAnsi="Arial" w:cs="Arial"/>
        </w:rPr>
        <w:t>otrzymało Gniewkowo w 1286r. z </w:t>
      </w:r>
      <w:r w:rsidRPr="000116E3">
        <w:rPr>
          <w:rFonts w:ascii="Arial" w:hAnsi="Arial" w:cs="Arial"/>
        </w:rPr>
        <w:t xml:space="preserve">nadania księcia kujawskiego </w:t>
      </w:r>
      <w:proofErr w:type="spellStart"/>
      <w:r w:rsidRPr="000116E3">
        <w:rPr>
          <w:rFonts w:ascii="Arial" w:hAnsi="Arial" w:cs="Arial"/>
        </w:rPr>
        <w:t>Ziemomysła</w:t>
      </w:r>
      <w:proofErr w:type="spellEnd"/>
      <w:r w:rsidRPr="000116E3">
        <w:rPr>
          <w:rFonts w:ascii="Arial" w:hAnsi="Arial" w:cs="Arial"/>
        </w:rPr>
        <w:t xml:space="preserve">. Od 1330 </w:t>
      </w:r>
      <w:r>
        <w:rPr>
          <w:rFonts w:ascii="Arial" w:hAnsi="Arial" w:cs="Arial"/>
        </w:rPr>
        <w:t>r. Gniewkowo stanowiło siedzibę </w:t>
      </w:r>
      <w:r w:rsidRPr="000116E3">
        <w:rPr>
          <w:rFonts w:ascii="Arial" w:hAnsi="Arial" w:cs="Arial"/>
        </w:rPr>
        <w:t>samodzielnego księstwa</w:t>
      </w:r>
      <w:r>
        <w:rPr>
          <w:rFonts w:ascii="Arial" w:hAnsi="Arial" w:cs="Arial"/>
        </w:rPr>
        <w:t>, na którego czele stał książę Władysław Biały.</w:t>
      </w:r>
      <w:r w:rsidRPr="000116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Nowy impuls </w:t>
      </w:r>
      <w:r w:rsidRPr="000116E3">
        <w:rPr>
          <w:rFonts w:ascii="Arial" w:hAnsi="Arial" w:cs="Arial"/>
        </w:rPr>
        <w:t>w rozwoju miasta stanowiły nowe przywileje nadane przez k</w:t>
      </w:r>
      <w:r>
        <w:rPr>
          <w:rFonts w:ascii="Arial" w:hAnsi="Arial" w:cs="Arial"/>
        </w:rPr>
        <w:t xml:space="preserve">róla Kazimierza Jagiellończyka </w:t>
      </w:r>
      <w:r w:rsidRPr="000116E3">
        <w:rPr>
          <w:rFonts w:ascii="Arial" w:hAnsi="Arial" w:cs="Arial"/>
        </w:rPr>
        <w:t>w roku 1450. Zahamowanie rozwoju nastąpiło w okr</w:t>
      </w:r>
      <w:r>
        <w:rPr>
          <w:rFonts w:ascii="Arial" w:hAnsi="Arial" w:cs="Arial"/>
        </w:rPr>
        <w:t xml:space="preserve">esie wojen szwedzkich w XVII w. </w:t>
      </w:r>
      <w:r w:rsidRPr="000116E3">
        <w:rPr>
          <w:rFonts w:ascii="Arial" w:hAnsi="Arial" w:cs="Arial"/>
        </w:rPr>
        <w:t xml:space="preserve">W okresie przedrozbiorowym miasto było siedzibą starostwa niegrodowego. W 1772 r. w wyniku rozbioru miasto dostało się pod panowanie pruskie. Na ten okres przypada rozwój przemysłu i budowy połączeń drogowych z Inowrocławiem i Toruniem. </w:t>
      </w:r>
    </w:p>
    <w:p w:rsidR="004C4358" w:rsidRPr="000116E3" w:rsidRDefault="004C4358" w:rsidP="004C4358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0116E3">
        <w:rPr>
          <w:rFonts w:ascii="Arial" w:hAnsi="Arial" w:cs="Arial"/>
        </w:rPr>
        <w:t>Zaborca uruchamia przemysł, równocześnie jednak dyskryminuje Polaków. W 1843 roku powstaje połączenie drogowe z Inowrocławiem i Toruniem, rusza cegi</w:t>
      </w:r>
      <w:r>
        <w:rPr>
          <w:rFonts w:ascii="Arial" w:hAnsi="Arial" w:cs="Arial"/>
        </w:rPr>
        <w:t>elnia w </w:t>
      </w:r>
      <w:r w:rsidRPr="000116E3">
        <w:rPr>
          <w:rFonts w:ascii="Arial" w:hAnsi="Arial" w:cs="Arial"/>
        </w:rPr>
        <w:t>Michałowie i cukrownia w Wierzchosławicach. Zabór powoduje przyrost ludności niemieckiej i żydowskiej. W Polsce w tym okresie głośne były strajki dzieci w szkołach, podobnie było w Gniewkowie. Strajk wybuchł w momencie wprowadzenia języka niemieckiego do nauczania religii. Rodziny strajkujących b</w:t>
      </w:r>
      <w:r>
        <w:rPr>
          <w:rFonts w:ascii="Arial" w:hAnsi="Arial" w:cs="Arial"/>
        </w:rPr>
        <w:t>yły w tym czasie szykanowane, a </w:t>
      </w:r>
      <w:r w:rsidRPr="000116E3">
        <w:rPr>
          <w:rFonts w:ascii="Arial" w:hAnsi="Arial" w:cs="Arial"/>
        </w:rPr>
        <w:t>same dzieci często bito. W okresie tym powstają również pierwsze towarzystwa skupiające Polaków, pierwszym było założone w 1865 roku Towarzystwo Piusa.</w:t>
      </w:r>
    </w:p>
    <w:p w:rsidR="004C4358" w:rsidRPr="000116E3" w:rsidRDefault="004C4358" w:rsidP="004C4358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0116E3">
        <w:rPr>
          <w:rFonts w:ascii="Arial" w:hAnsi="Arial" w:cs="Arial"/>
        </w:rPr>
        <w:t>Początki XX wieku to dalszy rozwój miasta, wybudo</w:t>
      </w:r>
      <w:r>
        <w:rPr>
          <w:rFonts w:ascii="Arial" w:hAnsi="Arial" w:cs="Arial"/>
        </w:rPr>
        <w:t>wano wodociągi, skanalizowano a </w:t>
      </w:r>
      <w:r w:rsidRPr="000116E3">
        <w:rPr>
          <w:rFonts w:ascii="Arial" w:hAnsi="Arial" w:cs="Arial"/>
        </w:rPr>
        <w:t>także zelektryfikowano, dzięki elektrowni, którą wykończono w 1908 roku. W tym okresie działały na tym terenie 134 różnego rodzaju zakłady. I wojna światowa przyniosła duże zmiany na politycznej mapie Europy, dla Polski zarysowała się szansa na niepodległość.</w:t>
      </w:r>
      <w:r w:rsidRPr="000116E3">
        <w:rPr>
          <w:rFonts w:ascii="Arial" w:hAnsi="Arial" w:cs="Arial"/>
        </w:rPr>
        <w:br/>
        <w:t xml:space="preserve">Gniewkowo długo czekało na wyzwolenie stacjonował tu bowiem silny oddział </w:t>
      </w:r>
      <w:proofErr w:type="spellStart"/>
      <w:r w:rsidRPr="000116E3">
        <w:rPr>
          <w:rFonts w:ascii="Arial" w:hAnsi="Arial" w:cs="Arial"/>
        </w:rPr>
        <w:t>Grenschutzu</w:t>
      </w:r>
      <w:proofErr w:type="spellEnd"/>
      <w:r w:rsidRPr="000116E3">
        <w:rPr>
          <w:rFonts w:ascii="Arial" w:hAnsi="Arial" w:cs="Arial"/>
        </w:rPr>
        <w:t xml:space="preserve">. Walki głównie w formie potyczek trwały ponad rok. W końcu 17 stycznia 1920 roku oddział ułanów szarżą zdobył miasto, zginął wtedy plutonowy Gerhard </w:t>
      </w:r>
      <w:proofErr w:type="spellStart"/>
      <w:r w:rsidRPr="000116E3">
        <w:rPr>
          <w:rFonts w:ascii="Arial" w:hAnsi="Arial" w:cs="Arial"/>
        </w:rPr>
        <w:t>Pająkowski</w:t>
      </w:r>
      <w:proofErr w:type="spellEnd"/>
      <w:r w:rsidRPr="000116E3">
        <w:rPr>
          <w:rFonts w:ascii="Arial" w:hAnsi="Arial" w:cs="Arial"/>
        </w:rPr>
        <w:t>, którego pomnik ozdabiał gniewkowski rynek do czasów okupacji hitlerowskiej.</w:t>
      </w:r>
    </w:p>
    <w:p w:rsidR="004C4358" w:rsidRPr="000116E3" w:rsidRDefault="004C4358" w:rsidP="004C4358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0116E3">
        <w:rPr>
          <w:rFonts w:ascii="Arial" w:hAnsi="Arial" w:cs="Arial"/>
        </w:rPr>
        <w:t>W okresie dwudziestolecia międzywojennego z</w:t>
      </w:r>
      <w:r>
        <w:rPr>
          <w:rFonts w:ascii="Arial" w:hAnsi="Arial" w:cs="Arial"/>
        </w:rPr>
        <w:t>aczęły działać stowarzyszenia i </w:t>
      </w:r>
      <w:r w:rsidRPr="000116E3">
        <w:rPr>
          <w:rFonts w:ascii="Arial" w:hAnsi="Arial" w:cs="Arial"/>
        </w:rPr>
        <w:t xml:space="preserve">organizacje społeczne, budowano również nowoczesną oświatę. Po zakończeniu II wojny światowej nastąpiły daleko idące zmiany wiążące się z budową licznych obiektów przemysłowych. Wybudowano również osiedle mieszkaniowe co spowodowało skokowy przyrost liczby ludności. </w:t>
      </w:r>
    </w:p>
    <w:p w:rsidR="004C4358" w:rsidRPr="000116E3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b/>
          <w:bCs/>
        </w:rPr>
      </w:pPr>
      <w:r w:rsidRPr="000116E3">
        <w:rPr>
          <w:rFonts w:ascii="Arial" w:hAnsi="Arial" w:cs="Arial"/>
        </w:rPr>
        <w:t>W roku 1958 rozpoczęto budowę osiedla mieszkaniowego, spowodowało to duży napływ ludności. W 1964 oddano do użytku nową szkołę nr 2, której siedziba mieściła się w szkole zawodowej. We wrześniu 1968 obchodzono rocznicę 700-lecia założenia miasta (nadania praw miejskich).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1"/>
          <w:szCs w:val="21"/>
          <w:lang w:eastAsia="pl-PL"/>
        </w:rPr>
      </w:pPr>
      <w:r>
        <w:rPr>
          <w:rFonts w:ascii="Arial" w:hAnsi="Arial" w:cs="Arial"/>
          <w:b/>
          <w:sz w:val="21"/>
          <w:szCs w:val="21"/>
          <w:lang w:eastAsia="pl-PL"/>
        </w:rPr>
        <w:lastRenderedPageBreak/>
        <w:t xml:space="preserve">2. </w:t>
      </w:r>
      <w:r w:rsidRPr="001D2078">
        <w:rPr>
          <w:rFonts w:ascii="Arial" w:hAnsi="Arial" w:cs="Arial"/>
          <w:b/>
          <w:sz w:val="21"/>
          <w:szCs w:val="21"/>
          <w:lang w:eastAsia="pl-PL"/>
        </w:rPr>
        <w:t>Raport o sytuacji społeczno-gospodarczej miasta na tl</w:t>
      </w:r>
      <w:r>
        <w:rPr>
          <w:rFonts w:ascii="Arial" w:hAnsi="Arial" w:cs="Arial"/>
          <w:b/>
          <w:sz w:val="21"/>
          <w:szCs w:val="21"/>
          <w:lang w:eastAsia="pl-PL"/>
        </w:rPr>
        <w:t>e innych jednostek w regionie i </w:t>
      </w:r>
      <w:r w:rsidRPr="001D2078">
        <w:rPr>
          <w:rFonts w:ascii="Arial" w:hAnsi="Arial" w:cs="Arial"/>
          <w:b/>
          <w:sz w:val="21"/>
          <w:szCs w:val="21"/>
          <w:lang w:eastAsia="pl-PL"/>
        </w:rPr>
        <w:t>kraju</w:t>
      </w:r>
    </w:p>
    <w:p w:rsidR="004C4358" w:rsidRPr="001D2078" w:rsidRDefault="004C4358" w:rsidP="004C4358">
      <w:pPr>
        <w:autoSpaceDE w:val="0"/>
        <w:autoSpaceDN w:val="0"/>
        <w:adjustRightInd w:val="0"/>
        <w:spacing w:after="0" w:line="360" w:lineRule="auto"/>
        <w:ind w:left="1080"/>
        <w:jc w:val="both"/>
        <w:rPr>
          <w:rFonts w:ascii="Arial" w:hAnsi="Arial" w:cs="Arial"/>
          <w:b/>
          <w:sz w:val="21"/>
          <w:szCs w:val="21"/>
          <w:lang w:eastAsia="pl-PL"/>
        </w:rPr>
      </w:pPr>
    </w:p>
    <w:p w:rsidR="004C4358" w:rsidRPr="00E25BE9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1"/>
          <w:szCs w:val="21"/>
          <w:lang w:eastAsia="pl-PL"/>
        </w:rPr>
      </w:pPr>
      <w:r w:rsidRPr="00E25BE9">
        <w:rPr>
          <w:rFonts w:ascii="Arial" w:hAnsi="Arial" w:cs="Arial"/>
          <w:b/>
          <w:sz w:val="21"/>
          <w:szCs w:val="21"/>
          <w:lang w:eastAsia="pl-PL"/>
        </w:rPr>
        <w:t>2.1. Sfera społeczna</w:t>
      </w:r>
    </w:p>
    <w:p w:rsidR="004C4358" w:rsidRPr="001D2078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rPr>
          <w:rFonts w:ascii="Arial" w:hAnsi="Arial" w:cs="Arial"/>
          <w:sz w:val="21"/>
          <w:szCs w:val="21"/>
          <w:lang w:eastAsia="pl-PL"/>
        </w:rPr>
      </w:pPr>
    </w:p>
    <w:p w:rsidR="004C4358" w:rsidRPr="001D2078" w:rsidRDefault="004C4358" w:rsidP="004C435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  <w:lang w:eastAsia="pl-PL"/>
        </w:rPr>
      </w:pPr>
      <w:r w:rsidRPr="001D2078">
        <w:rPr>
          <w:rFonts w:ascii="Arial" w:hAnsi="Arial" w:cs="Arial"/>
          <w:lang w:eastAsia="pl-PL"/>
        </w:rPr>
        <w:t>Struktura demograficzna ludności i jej analiza stanowi podstawę budowy prognozy</w:t>
      </w:r>
      <w:r>
        <w:rPr>
          <w:rFonts w:ascii="Arial" w:hAnsi="Arial" w:cs="Arial"/>
          <w:lang w:eastAsia="pl-PL"/>
        </w:rPr>
        <w:t xml:space="preserve"> </w:t>
      </w:r>
      <w:r w:rsidRPr="001D2078">
        <w:rPr>
          <w:rFonts w:ascii="Arial" w:hAnsi="Arial" w:cs="Arial"/>
          <w:lang w:eastAsia="pl-PL"/>
        </w:rPr>
        <w:t>potrzeb społecznych. Procesy demograficzne decydują o skali rozwoju miasta, jego</w:t>
      </w:r>
      <w:r>
        <w:rPr>
          <w:rFonts w:ascii="Arial" w:hAnsi="Arial" w:cs="Arial"/>
          <w:lang w:eastAsia="pl-PL"/>
        </w:rPr>
        <w:t xml:space="preserve"> </w:t>
      </w:r>
      <w:r w:rsidRPr="001D2078">
        <w:rPr>
          <w:rFonts w:ascii="Arial" w:hAnsi="Arial" w:cs="Arial"/>
          <w:lang w:eastAsia="pl-PL"/>
        </w:rPr>
        <w:t xml:space="preserve">dynamice oraz o skali potrzeb społeczeństwa </w:t>
      </w:r>
      <w:r>
        <w:rPr>
          <w:rFonts w:ascii="Arial" w:hAnsi="Arial" w:cs="Arial"/>
          <w:lang w:eastAsia="pl-PL"/>
        </w:rPr>
        <w:t>wyrażanych wobec lokalnych władz</w:t>
      </w:r>
      <w:r w:rsidRPr="001D2078">
        <w:rPr>
          <w:rFonts w:ascii="Arial" w:hAnsi="Arial" w:cs="Arial"/>
          <w:lang w:eastAsia="pl-PL"/>
        </w:rPr>
        <w:t xml:space="preserve">. </w:t>
      </w:r>
      <w:r w:rsidRPr="001D2078">
        <w:rPr>
          <w:rFonts w:ascii="Arial" w:hAnsi="Arial" w:cs="Arial"/>
        </w:rPr>
        <w:t>Takie parametry jak: wykształcenie mieszkańców, gęstość zaludnienia, dodatni poziom przyrostu naturalnego, dodatnie saldo migracji, zachowanie równowagi pomiędzy płciami, właściwe proporcj</w:t>
      </w:r>
      <w:r>
        <w:rPr>
          <w:rFonts w:ascii="Arial" w:hAnsi="Arial" w:cs="Arial"/>
        </w:rPr>
        <w:t xml:space="preserve">e pomiędzy grupami ludności </w:t>
      </w:r>
      <w:r w:rsidRPr="001D2078">
        <w:rPr>
          <w:rFonts w:ascii="Arial" w:hAnsi="Arial" w:cs="Arial"/>
        </w:rPr>
        <w:t>w wieku pr</w:t>
      </w:r>
      <w:r>
        <w:rPr>
          <w:rFonts w:ascii="Arial" w:hAnsi="Arial" w:cs="Arial"/>
        </w:rPr>
        <w:t>zedprodukcyjnym, produkcyjnym i </w:t>
      </w:r>
      <w:r w:rsidRPr="001D2078">
        <w:rPr>
          <w:rFonts w:ascii="Arial" w:hAnsi="Arial" w:cs="Arial"/>
        </w:rPr>
        <w:t>poprodukcyjnym decydują o przyszłości gminy.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lang w:eastAsia="pl-PL"/>
        </w:rPr>
      </w:pPr>
      <w:r w:rsidRPr="00B03404">
        <w:rPr>
          <w:rFonts w:ascii="Arial" w:hAnsi="Arial" w:cs="Arial"/>
          <w:lang w:eastAsia="pl-PL"/>
        </w:rPr>
        <w:t>Miasto Gniewkowo według danych na dzień 31.12.2007 roku zamieszkiwało (wg zameldowania stałego) łącznie 7 187 osób, a strukturę ludności</w:t>
      </w:r>
      <w:r>
        <w:rPr>
          <w:rFonts w:ascii="Arial" w:hAnsi="Arial" w:cs="Arial"/>
          <w:lang w:eastAsia="pl-PL"/>
        </w:rPr>
        <w:t xml:space="preserve"> przedstawia poniższy wykres</w:t>
      </w:r>
      <w:r w:rsidRPr="001D2078">
        <w:rPr>
          <w:rFonts w:ascii="Arial" w:hAnsi="Arial" w:cs="Arial"/>
          <w:lang w:eastAsia="pl-PL"/>
        </w:rPr>
        <w:t>.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857750" cy="1828800"/>
            <wp:effectExtent l="0" t="0" r="0" b="0"/>
            <wp:docPr id="1" name="Obi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C4358" w:rsidRPr="00F70CAA" w:rsidRDefault="004C4358" w:rsidP="004C43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  <w:r w:rsidRPr="00F70CAA">
        <w:rPr>
          <w:rFonts w:ascii="Arial" w:hAnsi="Arial" w:cs="Arial"/>
          <w:sz w:val="18"/>
          <w:szCs w:val="18"/>
          <w:lang w:eastAsia="pl-PL"/>
        </w:rPr>
        <w:t>Wykres 1. Struktura mieszkańców Gniewkowa wg grup wiekowych, źródło: Bank Danych Regionalnych GUS (BDR), stan na 31.12.2007 r.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W odniesieniu do województwa kujawsko-pomorskiego (obszary miejsce) dane te są zbliżone.</w:t>
      </w:r>
      <w:r w:rsidRPr="00F70CAA">
        <w:rPr>
          <w:rFonts w:ascii="Arial" w:hAnsi="Arial" w:cs="Arial"/>
          <w:lang w:eastAsia="pl-PL"/>
        </w:rPr>
        <w:t xml:space="preserve"> 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857750" cy="1828800"/>
            <wp:effectExtent l="0" t="0" r="0" b="0"/>
            <wp:docPr id="2" name="Obi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C4358" w:rsidRPr="00F70CAA" w:rsidRDefault="004C4358" w:rsidP="004C43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  <w:r w:rsidRPr="00F70CAA">
        <w:rPr>
          <w:rFonts w:ascii="Arial" w:hAnsi="Arial" w:cs="Arial"/>
          <w:sz w:val="18"/>
          <w:szCs w:val="18"/>
          <w:lang w:eastAsia="pl-PL"/>
        </w:rPr>
        <w:t xml:space="preserve">Wykres </w:t>
      </w:r>
      <w:r>
        <w:rPr>
          <w:rFonts w:ascii="Arial" w:hAnsi="Arial" w:cs="Arial"/>
          <w:sz w:val="18"/>
          <w:szCs w:val="18"/>
          <w:lang w:eastAsia="pl-PL"/>
        </w:rPr>
        <w:t>2</w:t>
      </w:r>
      <w:r w:rsidRPr="00F70CAA">
        <w:rPr>
          <w:rFonts w:ascii="Arial" w:hAnsi="Arial" w:cs="Arial"/>
          <w:sz w:val="18"/>
          <w:szCs w:val="18"/>
          <w:lang w:eastAsia="pl-PL"/>
        </w:rPr>
        <w:t xml:space="preserve">. Struktura mieszkańców </w:t>
      </w:r>
      <w:r>
        <w:rPr>
          <w:rFonts w:ascii="Arial" w:hAnsi="Arial" w:cs="Arial"/>
          <w:sz w:val="18"/>
          <w:szCs w:val="18"/>
          <w:lang w:eastAsia="pl-PL"/>
        </w:rPr>
        <w:t>województwa kujawsko-pomorskiego</w:t>
      </w:r>
      <w:r w:rsidRPr="00F70CAA">
        <w:rPr>
          <w:rFonts w:ascii="Arial" w:hAnsi="Arial" w:cs="Arial"/>
          <w:sz w:val="18"/>
          <w:szCs w:val="18"/>
          <w:lang w:eastAsia="pl-PL"/>
        </w:rPr>
        <w:t xml:space="preserve"> wg grup wiekowych, źródło: Bank Danych Regionalnych GUS (BDR), stan na 31.12.2007 r.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Analizując liczbę ludności miasta Gniewkowo na przestrzeni ostatnich lat można zauważyć postępujący spadek liczby mieszkańców. Jest to jak wynika z poniższego wykresu tendencja stała i znacząca. Sytuacja taka utrzymuje się także w innych gminach z terenu powiatu inowrocławskiego, przy czym najbardziej dostrzegalna jest na terenie miasta Kruszwica.</w:t>
      </w:r>
    </w:p>
    <w:p w:rsidR="004C4358" w:rsidRPr="00F70CAA" w:rsidRDefault="004C4358" w:rsidP="004C43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991225" cy="1828800"/>
            <wp:effectExtent l="0" t="0" r="0" b="0"/>
            <wp:docPr id="3" name="Obi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F70CAA">
        <w:rPr>
          <w:rFonts w:ascii="Arial" w:hAnsi="Arial" w:cs="Arial"/>
          <w:sz w:val="18"/>
          <w:szCs w:val="18"/>
          <w:lang w:eastAsia="pl-PL"/>
        </w:rPr>
        <w:t xml:space="preserve"> Wykres </w:t>
      </w:r>
      <w:r>
        <w:rPr>
          <w:rFonts w:ascii="Arial" w:hAnsi="Arial" w:cs="Arial"/>
          <w:sz w:val="18"/>
          <w:szCs w:val="18"/>
          <w:lang w:eastAsia="pl-PL"/>
        </w:rPr>
        <w:t>3</w:t>
      </w:r>
      <w:r w:rsidRPr="00F70CAA">
        <w:rPr>
          <w:rFonts w:ascii="Arial" w:hAnsi="Arial" w:cs="Arial"/>
          <w:sz w:val="18"/>
          <w:szCs w:val="18"/>
          <w:lang w:eastAsia="pl-PL"/>
        </w:rPr>
        <w:t xml:space="preserve">. </w:t>
      </w:r>
      <w:r>
        <w:rPr>
          <w:rFonts w:ascii="Arial" w:hAnsi="Arial" w:cs="Arial"/>
          <w:sz w:val="18"/>
          <w:szCs w:val="18"/>
          <w:lang w:eastAsia="pl-PL"/>
        </w:rPr>
        <w:t>Zmiany liczby mieszkańców</w:t>
      </w:r>
      <w:r w:rsidRPr="00F70CAA">
        <w:rPr>
          <w:rFonts w:ascii="Arial" w:hAnsi="Arial" w:cs="Arial"/>
          <w:sz w:val="18"/>
          <w:szCs w:val="18"/>
          <w:lang w:eastAsia="pl-PL"/>
        </w:rPr>
        <w:t xml:space="preserve"> Gniewkowa </w:t>
      </w:r>
      <w:r>
        <w:rPr>
          <w:rFonts w:ascii="Arial" w:hAnsi="Arial" w:cs="Arial"/>
          <w:sz w:val="18"/>
          <w:szCs w:val="18"/>
          <w:lang w:eastAsia="pl-PL"/>
        </w:rPr>
        <w:t>w latach 2002-2007</w:t>
      </w:r>
      <w:r w:rsidRPr="00F70CAA">
        <w:rPr>
          <w:rFonts w:ascii="Arial" w:hAnsi="Arial" w:cs="Arial"/>
          <w:sz w:val="18"/>
          <w:szCs w:val="18"/>
          <w:lang w:eastAsia="pl-PL"/>
        </w:rPr>
        <w:t>wych, źródło: Bank Danych Regionalnych GUS (BDR), s</w:t>
      </w:r>
      <w:r>
        <w:rPr>
          <w:rFonts w:ascii="Arial" w:hAnsi="Arial" w:cs="Arial"/>
          <w:sz w:val="18"/>
          <w:szCs w:val="18"/>
          <w:lang w:eastAsia="pl-PL"/>
        </w:rPr>
        <w:t>tan na 31.12</w:t>
      </w:r>
      <w:r w:rsidRPr="00F70CAA">
        <w:rPr>
          <w:rFonts w:ascii="Arial" w:hAnsi="Arial" w:cs="Arial"/>
          <w:sz w:val="18"/>
          <w:szCs w:val="18"/>
          <w:lang w:eastAsia="pl-PL"/>
        </w:rPr>
        <w:t>.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4C4358" w:rsidRPr="001D2078" w:rsidRDefault="004C4358" w:rsidP="004C435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Na spadek liczby ludności, obok znacznej migracji, wpływ ma także niewielki przyrost naturalny, który w roku 2004 osiągnął wartość ujemną. Na taka sytuację decydujący wpływ miała znaczna liczba zgonów przy niestabilnej na przestrzeni ostatnich lat liczbie żywych urodzeń. Porównując sytuację w zakresie ruchów naturalnych w gminach powiatu inowrocławskiego stwierdzić można, że sytuacja miasta Gniewkowa jest w sensie demograficznym stosunkowo najlepsza.</w:t>
      </w:r>
    </w:p>
    <w:p w:rsidR="004C4358" w:rsidRPr="00E90180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lang w:eastAsia="pl-PL"/>
        </w:rPr>
        <w:br w:type="page"/>
      </w:r>
    </w:p>
    <w:p w:rsidR="004C4358" w:rsidRDefault="006D2E0D" w:rsidP="004C4358">
      <w:pPr>
        <w:jc w:val="right"/>
        <w:rPr>
          <w:b/>
        </w:rPr>
      </w:pPr>
      <w:r w:rsidRPr="006D2E0D">
        <w:rPr>
          <w:noProof/>
          <w:sz w:val="20"/>
          <w:szCs w:val="20"/>
          <w:lang w:eastAsia="pl-PL"/>
        </w:rPr>
        <w:lastRenderedPageBreak/>
        <w:pict>
          <v:shape id="_x0000_s1034" type="#_x0000_t202" style="position:absolute;left:0;text-align:left;margin-left:28.9pt;margin-top:53pt;width:191.25pt;height:37.5pt;z-index:251668480" stroked="f">
            <v:textbox style="mso-next-textbox:#_x0000_s1034">
              <w:txbxContent>
                <w:p w:rsidR="00E7631E" w:rsidRPr="00E90180" w:rsidRDefault="00E7631E" w:rsidP="004C4358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90180">
                    <w:rPr>
                      <w:rFonts w:ascii="Arial" w:hAnsi="Arial" w:cs="Arial"/>
                      <w:b/>
                    </w:rPr>
                    <w:t>Gniewkowo</w:t>
                  </w:r>
                </w:p>
              </w:txbxContent>
            </v:textbox>
          </v:shape>
        </w:pict>
      </w:r>
      <w:r w:rsidR="004C4358">
        <w:rPr>
          <w:noProof/>
          <w:sz w:val="20"/>
          <w:szCs w:val="20"/>
          <w:lang w:eastAsia="pl-PL"/>
        </w:rPr>
        <w:drawing>
          <wp:inline distT="0" distB="0" distL="0" distR="0">
            <wp:extent cx="3190875" cy="1809750"/>
            <wp:effectExtent l="0" t="0" r="0" b="0"/>
            <wp:docPr id="4" name="Obi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C4358" w:rsidRDefault="006D2E0D" w:rsidP="004C4358">
      <w:pPr>
        <w:spacing w:line="360" w:lineRule="auto"/>
        <w:jc w:val="right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pict>
          <v:shape id="_x0000_s1035" type="#_x0000_t202" style="position:absolute;left:0;text-align:left;margin-left:28.9pt;margin-top:54.35pt;width:191.25pt;height:37.5pt;z-index:251669504" stroked="f">
            <v:textbox style="mso-next-textbox:#_x0000_s1035">
              <w:txbxContent>
                <w:p w:rsidR="00E7631E" w:rsidRPr="00E90180" w:rsidRDefault="00E7631E" w:rsidP="004C4358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90180">
                    <w:rPr>
                      <w:rFonts w:ascii="Arial" w:hAnsi="Arial" w:cs="Arial"/>
                      <w:b/>
                    </w:rPr>
                    <w:t>Kruszwica</w:t>
                  </w:r>
                </w:p>
              </w:txbxContent>
            </v:textbox>
          </v:shape>
        </w:pict>
      </w:r>
      <w:r w:rsidR="004C4358">
        <w:rPr>
          <w:noProof/>
          <w:sz w:val="20"/>
          <w:szCs w:val="20"/>
          <w:lang w:eastAsia="pl-PL"/>
        </w:rPr>
        <w:drawing>
          <wp:inline distT="0" distB="0" distL="0" distR="0">
            <wp:extent cx="3190875" cy="1781175"/>
            <wp:effectExtent l="0" t="0" r="0" b="0"/>
            <wp:docPr id="5" name="Obi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C4358" w:rsidRDefault="006D2E0D" w:rsidP="004C4358">
      <w:pPr>
        <w:spacing w:line="360" w:lineRule="auto"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28" type="#_x0000_t202" style="position:absolute;left:0;text-align:left;margin-left:58.15pt;margin-top:47.85pt;width:135pt;height:27pt;z-index:251662336" stroked="f" strokeweight=".25pt">
            <v:textbox style="mso-next-textbox:#_x0000_s1028">
              <w:txbxContent>
                <w:p w:rsidR="00E7631E" w:rsidRPr="00E90180" w:rsidRDefault="00E7631E" w:rsidP="004C4358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90180">
                    <w:rPr>
                      <w:rFonts w:ascii="Arial" w:hAnsi="Arial" w:cs="Arial"/>
                      <w:b/>
                    </w:rPr>
                    <w:t>Janikowo</w:t>
                  </w:r>
                </w:p>
              </w:txbxContent>
            </v:textbox>
          </v:shape>
        </w:pict>
      </w:r>
      <w:r w:rsidR="004C4358">
        <w:rPr>
          <w:noProof/>
          <w:sz w:val="20"/>
          <w:szCs w:val="20"/>
          <w:lang w:eastAsia="pl-PL"/>
        </w:rPr>
        <w:drawing>
          <wp:inline distT="0" distB="0" distL="0" distR="0">
            <wp:extent cx="3190875" cy="1800225"/>
            <wp:effectExtent l="0" t="0" r="0" b="0"/>
            <wp:docPr id="6" name="Obi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C4358" w:rsidRDefault="006D2E0D" w:rsidP="004C4358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lang w:eastAsia="pl-PL"/>
        </w:rPr>
      </w:pPr>
      <w:r w:rsidRPr="006D2E0D">
        <w:rPr>
          <w:noProof/>
          <w:sz w:val="20"/>
          <w:szCs w:val="20"/>
          <w:lang w:eastAsia="pl-PL"/>
        </w:rPr>
        <w:pict>
          <v:shape id="_x0000_s1036" type="#_x0000_t202" style="position:absolute;left:0;text-align:left;margin-left:49.9pt;margin-top:25.95pt;width:135pt;height:27pt;z-index:251670528" stroked="f" strokeweight=".25pt">
            <v:textbox style="mso-next-textbox:#_x0000_s1036">
              <w:txbxContent>
                <w:p w:rsidR="00E7631E" w:rsidRPr="00E90180" w:rsidRDefault="00E7631E" w:rsidP="004C4358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90180">
                    <w:rPr>
                      <w:rFonts w:ascii="Arial" w:hAnsi="Arial" w:cs="Arial"/>
                      <w:b/>
                    </w:rPr>
                    <w:t>Pakość</w:t>
                  </w:r>
                </w:p>
              </w:txbxContent>
            </v:textbox>
          </v:shape>
        </w:pict>
      </w:r>
      <w:r w:rsidR="004C4358">
        <w:rPr>
          <w:noProof/>
          <w:sz w:val="20"/>
          <w:szCs w:val="20"/>
          <w:lang w:eastAsia="pl-PL"/>
        </w:rPr>
        <w:drawing>
          <wp:inline distT="0" distB="0" distL="0" distR="0">
            <wp:extent cx="3133725" cy="1714500"/>
            <wp:effectExtent l="0" t="0" r="0" b="0"/>
            <wp:docPr id="7" name="Obi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C4358" w:rsidRPr="0093036E" w:rsidRDefault="004C4358" w:rsidP="004C43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  <w:r w:rsidRPr="0093036E">
        <w:rPr>
          <w:rFonts w:ascii="Arial" w:hAnsi="Arial" w:cs="Arial"/>
          <w:sz w:val="18"/>
          <w:szCs w:val="18"/>
          <w:lang w:eastAsia="pl-PL"/>
        </w:rPr>
        <w:t xml:space="preserve">Wykresy 4-7. </w:t>
      </w:r>
      <w:r w:rsidRPr="0093036E">
        <w:rPr>
          <w:rFonts w:ascii="Arial" w:hAnsi="Arial" w:cs="Arial"/>
          <w:sz w:val="18"/>
          <w:szCs w:val="18"/>
        </w:rPr>
        <w:t>Ruch naturalny ludności w mieście Gniewkowo na tle innych mi</w:t>
      </w:r>
      <w:r>
        <w:rPr>
          <w:rFonts w:ascii="Arial" w:hAnsi="Arial" w:cs="Arial"/>
          <w:sz w:val="18"/>
          <w:szCs w:val="18"/>
        </w:rPr>
        <w:t>ast w powiecie inowrocławskim w </w:t>
      </w:r>
      <w:r w:rsidRPr="0093036E">
        <w:rPr>
          <w:rFonts w:ascii="Arial" w:hAnsi="Arial" w:cs="Arial"/>
          <w:sz w:val="18"/>
          <w:szCs w:val="18"/>
        </w:rPr>
        <w:t>latach 2002-2006</w:t>
      </w:r>
      <w:r w:rsidRPr="0093036E">
        <w:rPr>
          <w:rFonts w:ascii="Arial" w:hAnsi="Arial" w:cs="Arial"/>
          <w:sz w:val="18"/>
          <w:szCs w:val="18"/>
          <w:lang w:eastAsia="pl-PL"/>
        </w:rPr>
        <w:t xml:space="preserve">, źródło: Bank Danych Regionalnych GUS (BDR), </w:t>
      </w:r>
      <w:r w:rsidRPr="0093036E">
        <w:rPr>
          <w:rFonts w:ascii="Arial" w:hAnsi="Arial" w:cs="Arial"/>
          <w:sz w:val="18"/>
          <w:szCs w:val="18"/>
        </w:rPr>
        <w:t>stan na 31.12 danego roku</w:t>
      </w:r>
    </w:p>
    <w:p w:rsidR="004C4358" w:rsidRDefault="004C4358" w:rsidP="004C4358">
      <w:pPr>
        <w:spacing w:line="360" w:lineRule="auto"/>
        <w:jc w:val="both"/>
        <w:rPr>
          <w:color w:val="000000"/>
          <w:sz w:val="20"/>
          <w:szCs w:val="20"/>
        </w:rPr>
      </w:pPr>
    </w:p>
    <w:p w:rsidR="004C4358" w:rsidRPr="002762BA" w:rsidRDefault="004C4358" w:rsidP="004C4358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Przeprowadzając analizę sfery społecznej badaniu poddano także wielkość migracji na terenie miasta Gniewkowo w odniesieniu do wybranych gmin powiatu inowrocławskiego. </w:t>
      </w:r>
      <w:r>
        <w:rPr>
          <w:rFonts w:ascii="Arial" w:hAnsi="Arial" w:cs="Arial"/>
          <w:color w:val="000000"/>
        </w:rPr>
        <w:lastRenderedPageBreak/>
        <w:t>W oparciu o zebrane dane należy stwierdzić, że migracje na terenie miasta Gniewkowo mają charakter zmian niestabilnych, aczkolwiek średnioroczne saldo migracji dla miasta Gniewkowo ma wartość średnią w porównaniu do tych samych danych dla miast takich jak Kruszwica, Janikowo czy Pakość. Saldo migracji dla województwa kujawsko-pomorskiego również ma charakter niestabilny i w wartościach bezwzględnych zbliżone jest do salda migracji w mieście Gniewkowo.</w:t>
      </w:r>
    </w:p>
    <w:p w:rsidR="004C4358" w:rsidRDefault="004C4358" w:rsidP="004C4358">
      <w:pPr>
        <w:spacing w:line="360" w:lineRule="auto"/>
        <w:jc w:val="both"/>
        <w:rPr>
          <w:color w:val="000000"/>
          <w:sz w:val="20"/>
          <w:szCs w:val="20"/>
        </w:rPr>
      </w:pPr>
    </w:p>
    <w:p w:rsidR="004C4358" w:rsidRPr="00BE0B2B" w:rsidRDefault="006D2E0D" w:rsidP="004C4358">
      <w:pPr>
        <w:jc w:val="right"/>
        <w:rPr>
          <w:b/>
        </w:rPr>
      </w:pPr>
      <w:r>
        <w:rPr>
          <w:b/>
          <w:noProof/>
          <w:lang w:eastAsia="pl-PL"/>
        </w:rPr>
        <w:pict>
          <v:shape id="_x0000_s1044" type="#_x0000_t202" style="position:absolute;left:0;text-align:left;margin-left:7.2pt;margin-top:69.8pt;width:191.25pt;height:37.5pt;z-index:251678720" stroked="f">
            <v:textbox style="mso-next-textbox:#_x0000_s1044">
              <w:txbxContent>
                <w:p w:rsidR="00E7631E" w:rsidRPr="00E90180" w:rsidRDefault="00E7631E" w:rsidP="004C4358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90180">
                    <w:rPr>
                      <w:rFonts w:ascii="Arial" w:hAnsi="Arial" w:cs="Arial"/>
                      <w:b/>
                    </w:rPr>
                    <w:t>Gniewkowo</w:t>
                  </w:r>
                </w:p>
              </w:txbxContent>
            </v:textbox>
          </v:shape>
        </w:pict>
      </w:r>
      <w:r w:rsidR="004C4358">
        <w:rPr>
          <w:b/>
          <w:noProof/>
          <w:color w:val="FF0000"/>
          <w:lang w:eastAsia="pl-PL"/>
        </w:rPr>
        <w:drawing>
          <wp:inline distT="0" distB="0" distL="0" distR="0">
            <wp:extent cx="3457575" cy="2228850"/>
            <wp:effectExtent l="0" t="0" r="0" b="0"/>
            <wp:docPr id="8" name="Obi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C4358" w:rsidRPr="006110D5" w:rsidRDefault="004C4358" w:rsidP="004C4358">
      <w:pPr>
        <w:jc w:val="both"/>
        <w:rPr>
          <w:b/>
          <w:color w:val="FF0000"/>
        </w:rPr>
      </w:pPr>
    </w:p>
    <w:p w:rsidR="004C4358" w:rsidRPr="006110D5" w:rsidRDefault="006D2E0D" w:rsidP="004C4358">
      <w:pPr>
        <w:spacing w:line="360" w:lineRule="auto"/>
        <w:jc w:val="right"/>
        <w:rPr>
          <w:b/>
          <w:color w:val="FF0000"/>
        </w:rPr>
      </w:pPr>
      <w:r w:rsidRPr="006D2E0D">
        <w:rPr>
          <w:noProof/>
          <w:sz w:val="20"/>
          <w:szCs w:val="20"/>
          <w:lang w:eastAsia="pl-PL"/>
        </w:rPr>
        <w:pict>
          <v:shape id="_x0000_s1042" type="#_x0000_t202" style="position:absolute;left:0;text-align:left;margin-left:7.2pt;margin-top:52.5pt;width:191.25pt;height:37.5pt;z-index:251676672" stroked="f">
            <v:textbox style="mso-next-textbox:#_x0000_s1042">
              <w:txbxContent>
                <w:p w:rsidR="00E7631E" w:rsidRPr="00E90180" w:rsidRDefault="00E7631E" w:rsidP="004C4358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90180">
                    <w:rPr>
                      <w:rFonts w:ascii="Arial" w:hAnsi="Arial" w:cs="Arial"/>
                      <w:b/>
                    </w:rPr>
                    <w:t>Kruszwica</w:t>
                  </w:r>
                </w:p>
              </w:txbxContent>
            </v:textbox>
          </v:shape>
        </w:pict>
      </w:r>
      <w:r w:rsidR="004C4358">
        <w:rPr>
          <w:b/>
          <w:noProof/>
          <w:color w:val="FF0000"/>
          <w:lang w:eastAsia="pl-PL"/>
        </w:rPr>
        <w:drawing>
          <wp:inline distT="0" distB="0" distL="0" distR="0">
            <wp:extent cx="3409950" cy="2228850"/>
            <wp:effectExtent l="0" t="0" r="0" b="0"/>
            <wp:docPr id="9" name="Obi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C4358" w:rsidRPr="006110D5" w:rsidRDefault="006D2E0D" w:rsidP="004C4358">
      <w:pPr>
        <w:spacing w:line="360" w:lineRule="auto"/>
        <w:jc w:val="right"/>
        <w:rPr>
          <w:b/>
          <w:color w:val="FF0000"/>
        </w:rPr>
      </w:pPr>
      <w:r w:rsidRPr="006D2E0D">
        <w:rPr>
          <w:noProof/>
          <w:sz w:val="20"/>
          <w:szCs w:val="20"/>
          <w:lang w:eastAsia="pl-PL"/>
        </w:rPr>
        <w:lastRenderedPageBreak/>
        <w:pict>
          <v:shape id="_x0000_s1041" type="#_x0000_t202" style="position:absolute;left:0;text-align:left;margin-left:47.65pt;margin-top:74.9pt;width:135pt;height:27pt;z-index:251675648" stroked="f" strokeweight=".25pt">
            <v:textbox style="mso-next-textbox:#_x0000_s1041">
              <w:txbxContent>
                <w:p w:rsidR="00E7631E" w:rsidRPr="00E90180" w:rsidRDefault="00E7631E" w:rsidP="004C4358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90180">
                    <w:rPr>
                      <w:rFonts w:ascii="Arial" w:hAnsi="Arial" w:cs="Arial"/>
                      <w:b/>
                    </w:rPr>
                    <w:t>Janikowo</w:t>
                  </w:r>
                </w:p>
              </w:txbxContent>
            </v:textbox>
          </v:shape>
        </w:pict>
      </w:r>
      <w:r w:rsidR="004C4358">
        <w:rPr>
          <w:b/>
          <w:noProof/>
          <w:color w:val="FF0000"/>
          <w:lang w:eastAsia="pl-PL"/>
        </w:rPr>
        <w:drawing>
          <wp:inline distT="0" distB="0" distL="0" distR="0">
            <wp:extent cx="3314700" cy="2238375"/>
            <wp:effectExtent l="0" t="0" r="0" b="0"/>
            <wp:docPr id="10" name="Obi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C4358" w:rsidRDefault="006D2E0D" w:rsidP="004C4358">
      <w:pPr>
        <w:spacing w:line="360" w:lineRule="auto"/>
        <w:jc w:val="right"/>
        <w:rPr>
          <w:b/>
          <w:color w:val="FF0000"/>
        </w:rPr>
      </w:pPr>
      <w:r w:rsidRPr="006D2E0D">
        <w:rPr>
          <w:noProof/>
          <w:sz w:val="20"/>
          <w:szCs w:val="20"/>
          <w:lang w:eastAsia="pl-PL"/>
        </w:rPr>
        <w:pict>
          <v:shape id="_x0000_s1040" type="#_x0000_t202" style="position:absolute;left:0;text-align:left;margin-left:47.65pt;margin-top:63.4pt;width:135pt;height:27pt;z-index:251674624" stroked="f" strokeweight=".25pt">
            <v:textbox style="mso-next-textbox:#_x0000_s1040">
              <w:txbxContent>
                <w:p w:rsidR="00E7631E" w:rsidRPr="00E90180" w:rsidRDefault="00E7631E" w:rsidP="004C4358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90180">
                    <w:rPr>
                      <w:rFonts w:ascii="Arial" w:hAnsi="Arial" w:cs="Arial"/>
                      <w:b/>
                    </w:rPr>
                    <w:t>Pakość</w:t>
                  </w:r>
                </w:p>
              </w:txbxContent>
            </v:textbox>
          </v:shape>
        </w:pict>
      </w:r>
      <w:r w:rsidR="004C4358">
        <w:rPr>
          <w:b/>
          <w:noProof/>
          <w:color w:val="FF0000"/>
          <w:lang w:eastAsia="pl-PL"/>
        </w:rPr>
        <w:drawing>
          <wp:inline distT="0" distB="0" distL="0" distR="0">
            <wp:extent cx="3200400" cy="2238375"/>
            <wp:effectExtent l="0" t="0" r="0" b="0"/>
            <wp:docPr id="11" name="Obi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C4358" w:rsidRPr="0093036E" w:rsidRDefault="004C4358" w:rsidP="004C43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  <w:r w:rsidRPr="0093036E">
        <w:rPr>
          <w:rFonts w:ascii="Arial" w:hAnsi="Arial" w:cs="Arial"/>
          <w:sz w:val="18"/>
          <w:szCs w:val="18"/>
          <w:lang w:eastAsia="pl-PL"/>
        </w:rPr>
        <w:t xml:space="preserve">Wykresy 8-11. </w:t>
      </w:r>
      <w:r w:rsidRPr="0093036E">
        <w:rPr>
          <w:rFonts w:ascii="Arial" w:hAnsi="Arial" w:cs="Arial"/>
          <w:sz w:val="18"/>
          <w:szCs w:val="18"/>
        </w:rPr>
        <w:t xml:space="preserve">Migracje na pobyt stały wg kierunku w ruchu wewnętrznym w mieście </w:t>
      </w:r>
      <w:r>
        <w:rPr>
          <w:rFonts w:ascii="Arial" w:hAnsi="Arial" w:cs="Arial"/>
          <w:sz w:val="18"/>
          <w:szCs w:val="18"/>
        </w:rPr>
        <w:t>Gniewkowo</w:t>
      </w:r>
      <w:r w:rsidRPr="0093036E">
        <w:rPr>
          <w:rFonts w:ascii="Arial" w:hAnsi="Arial" w:cs="Arial"/>
          <w:sz w:val="18"/>
          <w:szCs w:val="18"/>
        </w:rPr>
        <w:t xml:space="preserve"> na tle innych miast w powiecie w latach 2002-2006</w:t>
      </w:r>
      <w:r w:rsidRPr="0093036E">
        <w:rPr>
          <w:rFonts w:ascii="Arial" w:hAnsi="Arial" w:cs="Arial"/>
          <w:sz w:val="18"/>
          <w:szCs w:val="18"/>
          <w:lang w:eastAsia="pl-PL"/>
        </w:rPr>
        <w:t xml:space="preserve">, źródło: Bank Danych Regionalnych GUS (BDR), </w:t>
      </w:r>
      <w:r w:rsidRPr="0093036E">
        <w:rPr>
          <w:rFonts w:ascii="Arial" w:hAnsi="Arial" w:cs="Arial"/>
          <w:sz w:val="18"/>
          <w:szCs w:val="18"/>
        </w:rPr>
        <w:t>stan na 31.12 danego roku</w:t>
      </w:r>
    </w:p>
    <w:p w:rsidR="004C4358" w:rsidRDefault="004C4358" w:rsidP="004C4358">
      <w:pPr>
        <w:jc w:val="both"/>
        <w:rPr>
          <w:b/>
        </w:rPr>
      </w:pPr>
    </w:p>
    <w:p w:rsidR="004C4358" w:rsidRDefault="004C4358" w:rsidP="004C4358">
      <w:pPr>
        <w:jc w:val="both"/>
        <w:rPr>
          <w:b/>
        </w:rPr>
      </w:pPr>
    </w:p>
    <w:p w:rsidR="004C4358" w:rsidRDefault="004C4358" w:rsidP="004C4358">
      <w:pPr>
        <w:jc w:val="both"/>
        <w:rPr>
          <w:b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Ogółem na terenie miasta Gniewkowo mieszka więcej kobiet niż mężczyzn. Jest to stan nierównowagi demograficznej, którą obrazuje tzw. wskaźnik feminizacji obszaru. Dla Gniewkowa wynosi on 108,3%, co jest wartością zbliżoną do wskaźnika feminizacji dla obszaru gmin miejskich województwa kujawsko-pomorskiego, gdzie wynosi on 112,9%.</w:t>
      </w:r>
    </w:p>
    <w:p w:rsidR="004C4358" w:rsidRDefault="004C4358" w:rsidP="004C43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153035</wp:posOffset>
            </wp:positionV>
            <wp:extent cx="2950210" cy="1551940"/>
            <wp:effectExtent l="0" t="0" r="0" b="0"/>
            <wp:wrapSquare wrapText="right"/>
            <wp:docPr id="18" name="Obi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>
        <w:rPr>
          <w:rFonts w:ascii="Arial" w:hAnsi="Arial" w:cs="Arial"/>
          <w:noProof/>
          <w:sz w:val="21"/>
          <w:szCs w:val="21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21590</wp:posOffset>
            </wp:positionV>
            <wp:extent cx="3754120" cy="1831975"/>
            <wp:effectExtent l="0" t="0" r="0" b="0"/>
            <wp:wrapSquare wrapText="right"/>
            <wp:docPr id="17" name="Obi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4C4358" w:rsidRDefault="004C4358" w:rsidP="004C43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</w:p>
    <w:p w:rsidR="004C4358" w:rsidRDefault="006D2E0D" w:rsidP="004C43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  <w:r w:rsidRPr="006D2E0D">
        <w:rPr>
          <w:rFonts w:ascii="Arial" w:hAnsi="Arial" w:cs="Arial"/>
          <w:noProof/>
          <w:lang w:eastAsia="pl-PL"/>
        </w:rPr>
        <w:pict>
          <v:shape id="_x0000_s1039" type="#_x0000_t202" style="position:absolute;left:0;text-align:left;margin-left:-272.95pt;margin-top:6.55pt;width:435.75pt;height:36.75pt;z-index:251673600" stroked="f">
            <v:textbox style="mso-next-textbox:#_x0000_s1039">
              <w:txbxContent>
                <w:p w:rsidR="00E7631E" w:rsidRDefault="00E7631E" w:rsidP="004C4358">
                  <w:pPr>
                    <w:spacing w:after="0" w:line="240" w:lineRule="auto"/>
                  </w:pPr>
                  <w:r>
                    <w:t xml:space="preserve">       miasto Gniewkowo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województwo kujawsko-pomorskie</w:t>
                  </w:r>
                </w:p>
                <w:p w:rsidR="00E7631E" w:rsidRDefault="00E7631E" w:rsidP="004C4358">
                  <w:pPr>
                    <w:spacing w:after="0" w:line="240" w:lineRule="auto"/>
                    <w:ind w:left="4248" w:firstLine="708"/>
                  </w:pPr>
                  <w:r>
                    <w:t>(obszary miejskie)</w:t>
                  </w:r>
                </w:p>
              </w:txbxContent>
            </v:textbox>
          </v:shape>
        </w:pict>
      </w:r>
    </w:p>
    <w:p w:rsidR="004C4358" w:rsidRDefault="004C4358" w:rsidP="004C43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</w:p>
    <w:p w:rsidR="004C4358" w:rsidRPr="0093036E" w:rsidRDefault="004C4358" w:rsidP="004C43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  <w:r w:rsidRPr="0093036E">
        <w:rPr>
          <w:rFonts w:ascii="Arial" w:hAnsi="Arial" w:cs="Arial"/>
          <w:sz w:val="18"/>
          <w:szCs w:val="18"/>
          <w:lang w:eastAsia="pl-PL"/>
        </w:rPr>
        <w:t xml:space="preserve">Wykresy </w:t>
      </w:r>
      <w:r>
        <w:rPr>
          <w:rFonts w:ascii="Arial" w:hAnsi="Arial" w:cs="Arial"/>
          <w:sz w:val="18"/>
          <w:szCs w:val="18"/>
          <w:lang w:eastAsia="pl-PL"/>
        </w:rPr>
        <w:t xml:space="preserve">12., 13. </w:t>
      </w:r>
      <w:r>
        <w:rPr>
          <w:rFonts w:ascii="Arial" w:hAnsi="Arial" w:cs="Arial"/>
          <w:sz w:val="18"/>
          <w:szCs w:val="18"/>
        </w:rPr>
        <w:t>Liczba ludności wg płci</w:t>
      </w:r>
      <w:r w:rsidRPr="0093036E">
        <w:rPr>
          <w:rFonts w:ascii="Arial" w:hAnsi="Arial" w:cs="Arial"/>
          <w:sz w:val="18"/>
          <w:szCs w:val="18"/>
          <w:lang w:eastAsia="pl-PL"/>
        </w:rPr>
        <w:t xml:space="preserve">, źródło: Bank Danych Regionalnych GUS (BDR), </w:t>
      </w:r>
      <w:r w:rsidRPr="0093036E">
        <w:rPr>
          <w:rFonts w:ascii="Arial" w:hAnsi="Arial" w:cs="Arial"/>
          <w:sz w:val="18"/>
          <w:szCs w:val="18"/>
        </w:rPr>
        <w:t>stan na 31.12</w:t>
      </w:r>
      <w:r>
        <w:rPr>
          <w:rFonts w:ascii="Arial" w:hAnsi="Arial" w:cs="Arial"/>
          <w:sz w:val="18"/>
          <w:szCs w:val="18"/>
        </w:rPr>
        <w:t>.2007 r.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4C4358" w:rsidRPr="00373AF7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lang w:eastAsia="pl-PL"/>
        </w:rPr>
      </w:pPr>
      <w:r w:rsidRPr="00373AF7">
        <w:rPr>
          <w:rFonts w:ascii="Arial" w:hAnsi="Arial" w:cs="Arial"/>
          <w:lang w:eastAsia="pl-PL"/>
        </w:rPr>
        <w:t>W ostatnich latach nastąpiły także zmiany w strukturze wieku osób zamieszkujących miasto Gniewkowo, co przedstawia poniższy wykres. Są to jednak zmiany niewielkie, aczkolwiek zauwa</w:t>
      </w:r>
      <w:r>
        <w:rPr>
          <w:rFonts w:ascii="Arial" w:hAnsi="Arial" w:cs="Arial"/>
          <w:lang w:eastAsia="pl-PL"/>
        </w:rPr>
        <w:t>ż</w:t>
      </w:r>
      <w:r w:rsidRPr="00373AF7">
        <w:rPr>
          <w:rFonts w:ascii="Arial" w:hAnsi="Arial" w:cs="Arial"/>
          <w:lang w:eastAsia="pl-PL"/>
        </w:rPr>
        <w:t>alna jest tendencja starzenia się s</w:t>
      </w:r>
      <w:r>
        <w:rPr>
          <w:rFonts w:ascii="Arial" w:hAnsi="Arial" w:cs="Arial"/>
          <w:lang w:eastAsia="pl-PL"/>
        </w:rPr>
        <w:t>połeczeństwa. Z każdym rokiem w </w:t>
      </w:r>
      <w:r w:rsidRPr="00373AF7">
        <w:rPr>
          <w:rFonts w:ascii="Arial" w:hAnsi="Arial" w:cs="Arial"/>
          <w:lang w:eastAsia="pl-PL"/>
        </w:rPr>
        <w:t>sposób stały przybywa osób w wieku poprodukcyjnym w stosunku do bezwzględnej liczby mieszkańców miasta Gniewkowo w wieku przedprodukcyjnym i produkcyjnym.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rPr>
          <w:rFonts w:ascii="Arial" w:hAnsi="Arial" w:cs="Arial"/>
          <w:sz w:val="21"/>
          <w:szCs w:val="21"/>
          <w:lang w:eastAsia="pl-PL"/>
        </w:rPr>
      </w:pPr>
    </w:p>
    <w:p w:rsidR="004C4358" w:rsidRPr="001D2078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rPr>
          <w:rFonts w:ascii="Arial" w:hAnsi="Arial" w:cs="Arial"/>
          <w:sz w:val="21"/>
          <w:szCs w:val="21"/>
          <w:lang w:eastAsia="pl-PL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5305425" cy="3400425"/>
            <wp:effectExtent l="0" t="0" r="0" b="0"/>
            <wp:docPr id="12" name="Obi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18"/>
          <w:szCs w:val="18"/>
          <w:lang w:eastAsia="pl-PL"/>
        </w:rPr>
      </w:pPr>
      <w:r w:rsidRPr="0093036E">
        <w:rPr>
          <w:rFonts w:ascii="Arial" w:hAnsi="Arial" w:cs="Arial"/>
          <w:sz w:val="18"/>
          <w:szCs w:val="18"/>
          <w:lang w:eastAsia="pl-PL"/>
        </w:rPr>
        <w:t xml:space="preserve">Wykres </w:t>
      </w:r>
      <w:r>
        <w:rPr>
          <w:rFonts w:ascii="Arial" w:hAnsi="Arial" w:cs="Arial"/>
          <w:sz w:val="18"/>
          <w:szCs w:val="18"/>
          <w:lang w:eastAsia="pl-PL"/>
        </w:rPr>
        <w:t xml:space="preserve">14. </w:t>
      </w:r>
      <w:r>
        <w:rPr>
          <w:rFonts w:ascii="Arial" w:hAnsi="Arial" w:cs="Arial"/>
          <w:sz w:val="18"/>
          <w:szCs w:val="18"/>
        </w:rPr>
        <w:t>Zmiany liczby ludności miasta Gniewkowa w latach 2002-2007 wg grup wiekowych</w:t>
      </w:r>
      <w:r w:rsidRPr="0093036E">
        <w:rPr>
          <w:rFonts w:ascii="Arial" w:hAnsi="Arial" w:cs="Arial"/>
          <w:sz w:val="18"/>
          <w:szCs w:val="18"/>
          <w:lang w:eastAsia="pl-PL"/>
        </w:rPr>
        <w:t xml:space="preserve">, źródło: Bank 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18"/>
          <w:szCs w:val="18"/>
        </w:rPr>
      </w:pPr>
      <w:r w:rsidRPr="0093036E">
        <w:rPr>
          <w:rFonts w:ascii="Arial" w:hAnsi="Arial" w:cs="Arial"/>
          <w:sz w:val="18"/>
          <w:szCs w:val="18"/>
          <w:lang w:eastAsia="pl-PL"/>
        </w:rPr>
        <w:t xml:space="preserve">Danych Regionalnych GUS (BDR), </w:t>
      </w:r>
      <w:r w:rsidRPr="0093036E">
        <w:rPr>
          <w:rFonts w:ascii="Arial" w:hAnsi="Arial" w:cs="Arial"/>
          <w:sz w:val="18"/>
          <w:szCs w:val="18"/>
        </w:rPr>
        <w:t>stan na 31.12</w:t>
      </w:r>
      <w:r>
        <w:rPr>
          <w:rFonts w:ascii="Arial" w:hAnsi="Arial" w:cs="Arial"/>
          <w:sz w:val="18"/>
          <w:szCs w:val="18"/>
        </w:rPr>
        <w:t xml:space="preserve"> danego roku</w:t>
      </w:r>
    </w:p>
    <w:p w:rsidR="004C4358" w:rsidRPr="00A01575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lastRenderedPageBreak/>
        <w:t xml:space="preserve"> </w:t>
      </w:r>
      <w:r w:rsidRPr="00A01575">
        <w:rPr>
          <w:rFonts w:ascii="Arial" w:hAnsi="Arial" w:cs="Arial"/>
          <w:lang w:eastAsia="pl-PL"/>
        </w:rPr>
        <w:t xml:space="preserve">Starzejące się społeczeństwo jest tendencją dotycząca nie tylko miasta Gniewkowo, nie jest to tendencja ograniczona wyłącznie do województwa kujawsko-pomorskiego. Ujemny przyrost naturalny, wysoki odsetek mieszkańców w wieku poprodukcyjnym w odniesieniu do reszty populacji to cechy charakterystyczne dla całego obszaru Polski. Zjawisko to przedstawiono powyżej na wykresach </w:t>
      </w:r>
      <w:r>
        <w:rPr>
          <w:rFonts w:ascii="Arial" w:hAnsi="Arial" w:cs="Arial"/>
          <w:lang w:eastAsia="pl-PL"/>
        </w:rPr>
        <w:t xml:space="preserve">4, 5, 6, 7 </w:t>
      </w:r>
      <w:r w:rsidRPr="00A01575">
        <w:rPr>
          <w:rFonts w:ascii="Arial" w:hAnsi="Arial" w:cs="Arial"/>
          <w:lang w:eastAsia="pl-PL"/>
        </w:rPr>
        <w:t xml:space="preserve"> i </w:t>
      </w:r>
      <w:r>
        <w:rPr>
          <w:rFonts w:ascii="Arial" w:hAnsi="Arial" w:cs="Arial"/>
          <w:lang w:eastAsia="pl-PL"/>
        </w:rPr>
        <w:t>14.</w:t>
      </w:r>
    </w:p>
    <w:p w:rsidR="004C4358" w:rsidRPr="00A01575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lang w:eastAsia="pl-PL"/>
        </w:rPr>
      </w:pPr>
      <w:r w:rsidRPr="00A01575">
        <w:rPr>
          <w:rFonts w:ascii="Arial" w:hAnsi="Arial" w:cs="Arial"/>
          <w:lang w:eastAsia="pl-PL"/>
        </w:rPr>
        <w:t>Poniżej przedstawiono procentowy udział poszczególnych grup wiekowych wśród mieszkańców miast powiatu inowrocławskiego w gminach miejsko-wiejskich. Jak widać dane te są do siebie bardzo zbliżone.</w:t>
      </w:r>
    </w:p>
    <w:p w:rsidR="004C4358" w:rsidRPr="00A01575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rPr>
          <w:rFonts w:ascii="Arial" w:hAnsi="Arial" w:cs="Arial"/>
          <w:lang w:eastAsia="pl-PL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4A0"/>
      </w:tblPr>
      <w:tblGrid>
        <w:gridCol w:w="2303"/>
        <w:gridCol w:w="2303"/>
        <w:gridCol w:w="2303"/>
        <w:gridCol w:w="2303"/>
      </w:tblGrid>
      <w:tr w:rsidR="004C4358" w:rsidRPr="00D353B4" w:rsidTr="00E7631E">
        <w:tc>
          <w:tcPr>
            <w:tcW w:w="2303" w:type="dxa"/>
            <w:shd w:val="clear" w:color="auto" w:fill="F79646"/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Obszar</w:t>
            </w:r>
          </w:p>
        </w:tc>
        <w:tc>
          <w:tcPr>
            <w:tcW w:w="2303" w:type="dxa"/>
            <w:shd w:val="clear" w:color="auto" w:fill="F79646"/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Wiek przedprodukcyjny</w:t>
            </w:r>
          </w:p>
        </w:tc>
        <w:tc>
          <w:tcPr>
            <w:tcW w:w="2303" w:type="dxa"/>
            <w:shd w:val="clear" w:color="auto" w:fill="F79646"/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Wiek produkcyjny</w:t>
            </w:r>
          </w:p>
        </w:tc>
        <w:tc>
          <w:tcPr>
            <w:tcW w:w="2303" w:type="dxa"/>
            <w:shd w:val="clear" w:color="auto" w:fill="F79646"/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Wiek poprodukcyjny</w:t>
            </w:r>
          </w:p>
        </w:tc>
      </w:tr>
      <w:tr w:rsidR="004C4358" w:rsidRPr="00D353B4" w:rsidTr="00E7631E">
        <w:tc>
          <w:tcPr>
            <w:tcW w:w="23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Miasto Gniewkowo</w:t>
            </w:r>
          </w:p>
        </w:tc>
        <w:tc>
          <w:tcPr>
            <w:tcW w:w="2303" w:type="dxa"/>
            <w:tcBorders>
              <w:top w:val="single" w:sz="8" w:space="0" w:color="F79646"/>
              <w:bottom w:val="single" w:sz="8" w:space="0" w:color="F79646"/>
            </w:tcBorders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20%</w:t>
            </w:r>
          </w:p>
        </w:tc>
        <w:tc>
          <w:tcPr>
            <w:tcW w:w="2303" w:type="dxa"/>
            <w:tcBorders>
              <w:top w:val="single" w:sz="8" w:space="0" w:color="F79646"/>
              <w:bottom w:val="single" w:sz="8" w:space="0" w:color="F79646"/>
            </w:tcBorders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66%</w:t>
            </w:r>
          </w:p>
        </w:tc>
        <w:tc>
          <w:tcPr>
            <w:tcW w:w="2303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14%</w:t>
            </w:r>
          </w:p>
        </w:tc>
      </w:tr>
      <w:tr w:rsidR="004C4358" w:rsidRPr="00D353B4" w:rsidTr="00E7631E">
        <w:tc>
          <w:tcPr>
            <w:tcW w:w="2303" w:type="dxa"/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Miasto Kruszwica</w:t>
            </w:r>
          </w:p>
        </w:tc>
        <w:tc>
          <w:tcPr>
            <w:tcW w:w="2303" w:type="dxa"/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20%</w:t>
            </w:r>
          </w:p>
        </w:tc>
        <w:tc>
          <w:tcPr>
            <w:tcW w:w="2303" w:type="dxa"/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66%</w:t>
            </w:r>
          </w:p>
        </w:tc>
        <w:tc>
          <w:tcPr>
            <w:tcW w:w="2303" w:type="dxa"/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14%</w:t>
            </w:r>
          </w:p>
        </w:tc>
      </w:tr>
      <w:tr w:rsidR="004C4358" w:rsidRPr="00D353B4" w:rsidTr="00E7631E">
        <w:tc>
          <w:tcPr>
            <w:tcW w:w="23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Miasto Janikowo</w:t>
            </w:r>
          </w:p>
        </w:tc>
        <w:tc>
          <w:tcPr>
            <w:tcW w:w="2303" w:type="dxa"/>
            <w:tcBorders>
              <w:top w:val="single" w:sz="8" w:space="0" w:color="F79646"/>
              <w:bottom w:val="single" w:sz="8" w:space="0" w:color="F79646"/>
            </w:tcBorders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21%</w:t>
            </w:r>
          </w:p>
        </w:tc>
        <w:tc>
          <w:tcPr>
            <w:tcW w:w="2303" w:type="dxa"/>
            <w:tcBorders>
              <w:top w:val="single" w:sz="8" w:space="0" w:color="F79646"/>
              <w:bottom w:val="single" w:sz="8" w:space="0" w:color="F79646"/>
            </w:tcBorders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63%</w:t>
            </w:r>
          </w:p>
        </w:tc>
        <w:tc>
          <w:tcPr>
            <w:tcW w:w="2303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16%</w:t>
            </w:r>
          </w:p>
        </w:tc>
      </w:tr>
      <w:tr w:rsidR="004C4358" w:rsidRPr="00D353B4" w:rsidTr="00E7631E">
        <w:tc>
          <w:tcPr>
            <w:tcW w:w="2303" w:type="dxa"/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Miasto Pakość</w:t>
            </w:r>
          </w:p>
        </w:tc>
        <w:tc>
          <w:tcPr>
            <w:tcW w:w="2303" w:type="dxa"/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21%</w:t>
            </w:r>
          </w:p>
        </w:tc>
        <w:tc>
          <w:tcPr>
            <w:tcW w:w="2303" w:type="dxa"/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64%</w:t>
            </w:r>
          </w:p>
        </w:tc>
        <w:tc>
          <w:tcPr>
            <w:tcW w:w="2303" w:type="dxa"/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15%</w:t>
            </w:r>
          </w:p>
        </w:tc>
      </w:tr>
      <w:tr w:rsidR="004C4358" w:rsidRPr="00D353B4" w:rsidTr="00E7631E">
        <w:tc>
          <w:tcPr>
            <w:tcW w:w="2303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Województwo kujawsko-pomorskie</w:t>
            </w:r>
          </w:p>
        </w:tc>
        <w:tc>
          <w:tcPr>
            <w:tcW w:w="2303" w:type="dxa"/>
            <w:tcBorders>
              <w:top w:val="single" w:sz="8" w:space="0" w:color="F79646"/>
              <w:bottom w:val="single" w:sz="8" w:space="0" w:color="F79646"/>
            </w:tcBorders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20%</w:t>
            </w:r>
          </w:p>
        </w:tc>
        <w:tc>
          <w:tcPr>
            <w:tcW w:w="2303" w:type="dxa"/>
            <w:tcBorders>
              <w:top w:val="single" w:sz="8" w:space="0" w:color="F79646"/>
              <w:bottom w:val="single" w:sz="8" w:space="0" w:color="F79646"/>
            </w:tcBorders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66%</w:t>
            </w:r>
          </w:p>
        </w:tc>
        <w:tc>
          <w:tcPr>
            <w:tcW w:w="2303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14%</w:t>
            </w:r>
          </w:p>
        </w:tc>
      </w:tr>
    </w:tbl>
    <w:p w:rsidR="004C4358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  <w:lang w:eastAsia="pl-PL"/>
        </w:rPr>
        <w:t xml:space="preserve">Tab. 2 Procentowy podział ludności wg grup wiekowych, </w:t>
      </w:r>
      <w:r>
        <w:rPr>
          <w:rFonts w:ascii="Arial" w:hAnsi="Arial" w:cs="Arial"/>
          <w:sz w:val="18"/>
          <w:szCs w:val="18"/>
        </w:rPr>
        <w:t xml:space="preserve">opracowanie własne na podstawie: </w:t>
      </w:r>
      <w:r w:rsidRPr="0093036E">
        <w:rPr>
          <w:rFonts w:ascii="Arial" w:hAnsi="Arial" w:cs="Arial"/>
          <w:sz w:val="18"/>
          <w:szCs w:val="18"/>
          <w:lang w:eastAsia="pl-PL"/>
        </w:rPr>
        <w:t xml:space="preserve">Bank </w:t>
      </w:r>
    </w:p>
    <w:p w:rsidR="004C4358" w:rsidRPr="0093036E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18"/>
          <w:szCs w:val="18"/>
          <w:lang w:eastAsia="pl-PL"/>
        </w:rPr>
      </w:pPr>
      <w:r w:rsidRPr="0093036E">
        <w:rPr>
          <w:rFonts w:ascii="Arial" w:hAnsi="Arial" w:cs="Arial"/>
          <w:sz w:val="18"/>
          <w:szCs w:val="18"/>
          <w:lang w:eastAsia="pl-PL"/>
        </w:rPr>
        <w:t xml:space="preserve">Danych Regionalnych GUS (BDR), </w:t>
      </w:r>
      <w:r w:rsidRPr="0093036E">
        <w:rPr>
          <w:rFonts w:ascii="Arial" w:hAnsi="Arial" w:cs="Arial"/>
          <w:sz w:val="18"/>
          <w:szCs w:val="18"/>
        </w:rPr>
        <w:t>stan na 31.12</w:t>
      </w:r>
      <w:r>
        <w:rPr>
          <w:rFonts w:ascii="Arial" w:hAnsi="Arial" w:cs="Arial"/>
          <w:sz w:val="18"/>
          <w:szCs w:val="18"/>
        </w:rPr>
        <w:t>.2007 r.</w:t>
      </w:r>
    </w:p>
    <w:p w:rsidR="004C4358" w:rsidRPr="00A01575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rPr>
          <w:rFonts w:ascii="Arial" w:hAnsi="Arial" w:cs="Arial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lang w:eastAsia="pl-PL"/>
        </w:rPr>
      </w:pPr>
      <w:r w:rsidRPr="00D353B4">
        <w:rPr>
          <w:rFonts w:ascii="Arial" w:hAnsi="Arial" w:cs="Arial"/>
          <w:lang w:eastAsia="pl-PL"/>
        </w:rPr>
        <w:t>Struktura wykształcenia mieszkańców miasta Gniewkowo kształtuje się w sposób zbliżony do tendencji wojewódzkich i krajowych, co obrazują poniższe dane.</w:t>
      </w:r>
    </w:p>
    <w:p w:rsidR="004C4358" w:rsidRPr="00D353B4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lang w:eastAsia="pl-PL"/>
        </w:rPr>
      </w:pPr>
    </w:p>
    <w:tbl>
      <w:tblPr>
        <w:tblW w:w="0" w:type="auto"/>
        <w:tblInd w:w="771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4A0"/>
      </w:tblPr>
      <w:tblGrid>
        <w:gridCol w:w="2340"/>
        <w:gridCol w:w="1737"/>
        <w:gridCol w:w="1737"/>
        <w:gridCol w:w="1737"/>
      </w:tblGrid>
      <w:tr w:rsidR="004C4358" w:rsidRPr="00D353B4" w:rsidTr="00E7631E">
        <w:tc>
          <w:tcPr>
            <w:tcW w:w="2340" w:type="dxa"/>
            <w:shd w:val="clear" w:color="auto" w:fill="F79646"/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Obszar</w:t>
            </w:r>
          </w:p>
        </w:tc>
        <w:tc>
          <w:tcPr>
            <w:tcW w:w="1737" w:type="dxa"/>
            <w:shd w:val="clear" w:color="auto" w:fill="F79646"/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Podstawowe i zawodowe</w:t>
            </w:r>
          </w:p>
        </w:tc>
        <w:tc>
          <w:tcPr>
            <w:tcW w:w="1737" w:type="dxa"/>
            <w:shd w:val="clear" w:color="auto" w:fill="F79646"/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średnie</w:t>
            </w:r>
          </w:p>
        </w:tc>
        <w:tc>
          <w:tcPr>
            <w:tcW w:w="1737" w:type="dxa"/>
            <w:shd w:val="clear" w:color="auto" w:fill="F79646"/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Policealne i wyższe</w:t>
            </w:r>
          </w:p>
        </w:tc>
      </w:tr>
      <w:tr w:rsidR="004C4358" w:rsidRPr="00D353B4" w:rsidTr="00E7631E">
        <w:tc>
          <w:tcPr>
            <w:tcW w:w="23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Miasto Gniewkowo</w:t>
            </w:r>
          </w:p>
        </w:tc>
        <w:tc>
          <w:tcPr>
            <w:tcW w:w="1737" w:type="dxa"/>
            <w:tcBorders>
              <w:top w:val="single" w:sz="8" w:space="0" w:color="F79646"/>
              <w:bottom w:val="single" w:sz="8" w:space="0" w:color="F79646"/>
            </w:tcBorders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65%</w:t>
            </w:r>
          </w:p>
        </w:tc>
        <w:tc>
          <w:tcPr>
            <w:tcW w:w="1737" w:type="dxa"/>
            <w:tcBorders>
              <w:top w:val="single" w:sz="8" w:space="0" w:color="F79646"/>
              <w:bottom w:val="single" w:sz="8" w:space="0" w:color="F79646"/>
            </w:tcBorders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25%</w:t>
            </w:r>
          </w:p>
        </w:tc>
        <w:tc>
          <w:tcPr>
            <w:tcW w:w="1737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10%</w:t>
            </w:r>
          </w:p>
        </w:tc>
      </w:tr>
      <w:tr w:rsidR="004C4358" w:rsidRPr="00D353B4" w:rsidTr="00E7631E">
        <w:tc>
          <w:tcPr>
            <w:tcW w:w="2340" w:type="dxa"/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Województwo kujawsko-pomorskie</w:t>
            </w:r>
          </w:p>
        </w:tc>
        <w:tc>
          <w:tcPr>
            <w:tcW w:w="1737" w:type="dxa"/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64%</w:t>
            </w:r>
          </w:p>
        </w:tc>
        <w:tc>
          <w:tcPr>
            <w:tcW w:w="1737" w:type="dxa"/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27%</w:t>
            </w:r>
          </w:p>
        </w:tc>
        <w:tc>
          <w:tcPr>
            <w:tcW w:w="1737" w:type="dxa"/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11%</w:t>
            </w:r>
          </w:p>
        </w:tc>
      </w:tr>
      <w:tr w:rsidR="004C4358" w:rsidRPr="00D353B4" w:rsidTr="00E7631E">
        <w:tc>
          <w:tcPr>
            <w:tcW w:w="234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1737" w:type="dxa"/>
            <w:tcBorders>
              <w:top w:val="single" w:sz="8" w:space="0" w:color="F79646"/>
              <w:bottom w:val="single" w:sz="8" w:space="0" w:color="F79646"/>
            </w:tcBorders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64%</w:t>
            </w:r>
          </w:p>
        </w:tc>
        <w:tc>
          <w:tcPr>
            <w:tcW w:w="1737" w:type="dxa"/>
            <w:tcBorders>
              <w:top w:val="single" w:sz="8" w:space="0" w:color="F79646"/>
              <w:bottom w:val="single" w:sz="8" w:space="0" w:color="F79646"/>
            </w:tcBorders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29%</w:t>
            </w:r>
          </w:p>
        </w:tc>
        <w:tc>
          <w:tcPr>
            <w:tcW w:w="1737" w:type="dxa"/>
            <w:tcBorders>
              <w:top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4C4358" w:rsidRPr="00D353B4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D353B4">
              <w:rPr>
                <w:rFonts w:ascii="Arial" w:hAnsi="Arial" w:cs="Arial"/>
                <w:sz w:val="20"/>
                <w:szCs w:val="20"/>
                <w:lang w:eastAsia="pl-PL"/>
              </w:rPr>
              <w:t>13%</w:t>
            </w:r>
          </w:p>
        </w:tc>
      </w:tr>
    </w:tbl>
    <w:p w:rsidR="004C4358" w:rsidRPr="0093036E" w:rsidRDefault="004C4358" w:rsidP="004C435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  <w:lang w:eastAsia="pl-PL"/>
        </w:rPr>
        <w:t xml:space="preserve">Tab. 3 Procentowy podział ludności wg posiadanego wykształcenia, </w:t>
      </w:r>
      <w:r>
        <w:rPr>
          <w:rFonts w:ascii="Arial" w:hAnsi="Arial" w:cs="Arial"/>
          <w:sz w:val="18"/>
          <w:szCs w:val="18"/>
        </w:rPr>
        <w:t xml:space="preserve">opracowanie własne na podstawie: </w:t>
      </w:r>
      <w:r w:rsidRPr="0093036E">
        <w:rPr>
          <w:rFonts w:ascii="Arial" w:hAnsi="Arial" w:cs="Arial"/>
          <w:sz w:val="18"/>
          <w:szCs w:val="18"/>
          <w:lang w:eastAsia="pl-PL"/>
        </w:rPr>
        <w:t xml:space="preserve">Bank Danych </w:t>
      </w:r>
      <w:r>
        <w:rPr>
          <w:rFonts w:ascii="Arial" w:hAnsi="Arial" w:cs="Arial"/>
          <w:sz w:val="18"/>
          <w:szCs w:val="18"/>
          <w:lang w:eastAsia="pl-PL"/>
        </w:rPr>
        <w:t xml:space="preserve">Regionalnych GUS (BDR) oraz Narodowy Spis Powszechny 2002, </w:t>
      </w:r>
      <w:r w:rsidRPr="0093036E">
        <w:rPr>
          <w:rFonts w:ascii="Arial" w:hAnsi="Arial" w:cs="Arial"/>
          <w:sz w:val="18"/>
          <w:szCs w:val="18"/>
        </w:rPr>
        <w:t>stan na 31.12</w:t>
      </w:r>
      <w:r>
        <w:rPr>
          <w:rFonts w:ascii="Arial" w:hAnsi="Arial" w:cs="Arial"/>
          <w:sz w:val="18"/>
          <w:szCs w:val="18"/>
        </w:rPr>
        <w:t>.2007r.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rPr>
          <w:rFonts w:ascii="Arial" w:hAnsi="Arial" w:cs="Arial"/>
          <w:color w:val="FF0000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rPr>
          <w:rFonts w:ascii="Arial" w:hAnsi="Arial" w:cs="Arial"/>
          <w:color w:val="FF0000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rPr>
          <w:rFonts w:ascii="Arial" w:hAnsi="Arial" w:cs="Arial"/>
          <w:color w:val="FF0000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rPr>
          <w:rFonts w:ascii="Arial" w:hAnsi="Arial" w:cs="Arial"/>
          <w:color w:val="FF0000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rPr>
          <w:rFonts w:ascii="Arial" w:hAnsi="Arial" w:cs="Arial"/>
          <w:color w:val="FF0000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rPr>
          <w:rFonts w:ascii="Arial" w:hAnsi="Arial" w:cs="Arial"/>
          <w:color w:val="FF0000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rPr>
          <w:rFonts w:ascii="Arial" w:hAnsi="Arial" w:cs="Arial"/>
          <w:color w:val="FF0000"/>
          <w:sz w:val="21"/>
          <w:szCs w:val="21"/>
          <w:lang w:eastAsia="pl-PL"/>
        </w:rPr>
      </w:pPr>
    </w:p>
    <w:p w:rsidR="004C4358" w:rsidRPr="00333B26" w:rsidRDefault="004C4358" w:rsidP="004C4358">
      <w:pPr>
        <w:spacing w:after="0" w:line="360" w:lineRule="auto"/>
        <w:jc w:val="both"/>
        <w:outlineLvl w:val="2"/>
        <w:rPr>
          <w:rFonts w:ascii="Arial" w:hAnsi="Arial" w:cs="Arial"/>
          <w:b/>
        </w:rPr>
      </w:pPr>
      <w:bookmarkStart w:id="0" w:name="_Toc185304756"/>
      <w:r w:rsidRPr="00333B26">
        <w:rPr>
          <w:rFonts w:ascii="Arial" w:hAnsi="Arial" w:cs="Arial"/>
          <w:b/>
        </w:rPr>
        <w:lastRenderedPageBreak/>
        <w:t>POZIOM BEZROBOCIA</w:t>
      </w:r>
      <w:bookmarkEnd w:id="0"/>
    </w:p>
    <w:p w:rsidR="004C4358" w:rsidRPr="00333B26" w:rsidRDefault="004C4358" w:rsidP="004C4358">
      <w:pPr>
        <w:spacing w:line="360" w:lineRule="auto"/>
        <w:jc w:val="both"/>
        <w:rPr>
          <w:rFonts w:ascii="Arial" w:hAnsi="Arial" w:cs="Arial"/>
          <w:b/>
        </w:rPr>
      </w:pPr>
    </w:p>
    <w:p w:rsidR="004C4358" w:rsidRPr="00333B26" w:rsidRDefault="004C4358" w:rsidP="004C4358">
      <w:pPr>
        <w:spacing w:line="360" w:lineRule="auto"/>
        <w:ind w:firstLine="708"/>
        <w:jc w:val="both"/>
        <w:rPr>
          <w:rFonts w:ascii="Arial" w:hAnsi="Arial" w:cs="Arial"/>
        </w:rPr>
      </w:pPr>
      <w:r w:rsidRPr="00333B26">
        <w:rPr>
          <w:rFonts w:ascii="Arial" w:hAnsi="Arial" w:cs="Arial"/>
        </w:rPr>
        <w:t xml:space="preserve">Na terenie miasta występuje stosunkowo duże bezrobocie strukturalne. Spowodowane jest ono dużą nierównowagą pomiędzy </w:t>
      </w:r>
      <w:r>
        <w:rPr>
          <w:rFonts w:ascii="Arial" w:hAnsi="Arial" w:cs="Arial"/>
        </w:rPr>
        <w:t>podażą pracy i popytem na nią w </w:t>
      </w:r>
      <w:r w:rsidRPr="00333B26">
        <w:rPr>
          <w:rFonts w:ascii="Arial" w:hAnsi="Arial" w:cs="Arial"/>
        </w:rPr>
        <w:t xml:space="preserve">okresie transformacji po roku 1989. Jest to skutek </w:t>
      </w:r>
      <w:r>
        <w:rPr>
          <w:rFonts w:ascii="Arial" w:hAnsi="Arial" w:cs="Arial"/>
        </w:rPr>
        <w:t>procesów restrukturyzacyjnych w </w:t>
      </w:r>
      <w:r w:rsidRPr="00333B26">
        <w:rPr>
          <w:rFonts w:ascii="Arial" w:hAnsi="Arial" w:cs="Arial"/>
        </w:rPr>
        <w:t xml:space="preserve">przemyśle. Obserwowany wzrost gospodarczy w niewielkim stopniu przekłada się na powstawanie nowych miejsc pracy. </w:t>
      </w:r>
    </w:p>
    <w:p w:rsidR="004C4358" w:rsidRPr="00887CBD" w:rsidRDefault="004C4358" w:rsidP="004C4358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88"/>
        <w:gridCol w:w="1347"/>
        <w:gridCol w:w="1417"/>
        <w:gridCol w:w="1701"/>
        <w:gridCol w:w="1701"/>
      </w:tblGrid>
      <w:tr w:rsidR="004C4358" w:rsidRPr="00887CBD" w:rsidTr="00E7631E">
        <w:trPr>
          <w:trHeight w:val="397"/>
          <w:jc w:val="center"/>
        </w:trPr>
        <w:tc>
          <w:tcPr>
            <w:tcW w:w="1488" w:type="dxa"/>
            <w:vMerge w:val="restart"/>
            <w:vAlign w:val="center"/>
          </w:tcPr>
          <w:p w:rsidR="004C4358" w:rsidRPr="00887CBD" w:rsidRDefault="004C4358" w:rsidP="00E7631E">
            <w:pPr>
              <w:pStyle w:val="Nagwek6"/>
              <w:jc w:val="center"/>
              <w:rPr>
                <w:rFonts w:ascii="Arial" w:hAnsi="Arial" w:cs="Arial"/>
              </w:rPr>
            </w:pPr>
            <w:r w:rsidRPr="00887CBD">
              <w:rPr>
                <w:rFonts w:ascii="Arial" w:hAnsi="Arial" w:cs="Arial"/>
              </w:rPr>
              <w:t>Data</w:t>
            </w:r>
          </w:p>
        </w:tc>
        <w:tc>
          <w:tcPr>
            <w:tcW w:w="2764" w:type="dxa"/>
            <w:gridSpan w:val="2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 w:cs="Arial"/>
                <w:b/>
              </w:rPr>
            </w:pPr>
            <w:r w:rsidRPr="00887CBD">
              <w:rPr>
                <w:rFonts w:ascii="Arial" w:hAnsi="Arial" w:cs="Arial"/>
                <w:b/>
              </w:rPr>
              <w:t>Liczba bezrobotnych</w:t>
            </w:r>
          </w:p>
        </w:tc>
        <w:tc>
          <w:tcPr>
            <w:tcW w:w="3402" w:type="dxa"/>
            <w:gridSpan w:val="2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 w:cs="Arial"/>
                <w:b/>
              </w:rPr>
            </w:pPr>
            <w:r w:rsidRPr="00887CBD">
              <w:rPr>
                <w:rFonts w:ascii="Arial" w:hAnsi="Arial" w:cs="Arial"/>
                <w:b/>
              </w:rPr>
              <w:t>Liczba bezrobotnych z prawem do zasiłku</w:t>
            </w:r>
          </w:p>
        </w:tc>
      </w:tr>
      <w:tr w:rsidR="004C4358" w:rsidRPr="00887CBD" w:rsidTr="00E7631E">
        <w:trPr>
          <w:trHeight w:val="397"/>
          <w:jc w:val="center"/>
        </w:trPr>
        <w:tc>
          <w:tcPr>
            <w:tcW w:w="1488" w:type="dxa"/>
            <w:vMerge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47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 w:cs="Arial"/>
                <w:b/>
              </w:rPr>
            </w:pPr>
            <w:r w:rsidRPr="00887CBD">
              <w:rPr>
                <w:rFonts w:ascii="Arial" w:hAnsi="Arial" w:cs="Arial"/>
                <w:b/>
              </w:rPr>
              <w:t>ogółem</w:t>
            </w:r>
          </w:p>
        </w:tc>
        <w:tc>
          <w:tcPr>
            <w:tcW w:w="1417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 w:cs="Arial"/>
                <w:b/>
              </w:rPr>
            </w:pPr>
            <w:r w:rsidRPr="00887CBD">
              <w:rPr>
                <w:rFonts w:ascii="Arial" w:hAnsi="Arial" w:cs="Arial"/>
                <w:b/>
              </w:rPr>
              <w:t>kobiet</w:t>
            </w:r>
          </w:p>
        </w:tc>
        <w:tc>
          <w:tcPr>
            <w:tcW w:w="1701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 w:cs="Arial"/>
                <w:b/>
              </w:rPr>
            </w:pPr>
            <w:r w:rsidRPr="00887CBD">
              <w:rPr>
                <w:rFonts w:ascii="Arial" w:hAnsi="Arial" w:cs="Arial"/>
                <w:b/>
              </w:rPr>
              <w:t xml:space="preserve">ogółem </w:t>
            </w:r>
          </w:p>
        </w:tc>
        <w:tc>
          <w:tcPr>
            <w:tcW w:w="1701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 w:cs="Arial"/>
                <w:b/>
              </w:rPr>
            </w:pPr>
            <w:r w:rsidRPr="00887CBD">
              <w:rPr>
                <w:rFonts w:ascii="Arial" w:hAnsi="Arial" w:cs="Arial"/>
                <w:b/>
              </w:rPr>
              <w:t>w tym kobiety</w:t>
            </w:r>
          </w:p>
        </w:tc>
      </w:tr>
      <w:tr w:rsidR="004C4358" w:rsidRPr="00887CBD" w:rsidTr="00E7631E">
        <w:trPr>
          <w:trHeight w:val="397"/>
          <w:jc w:val="center"/>
        </w:trPr>
        <w:tc>
          <w:tcPr>
            <w:tcW w:w="1488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 w:cs="Arial"/>
              </w:rPr>
            </w:pPr>
            <w:r w:rsidRPr="00887CBD">
              <w:rPr>
                <w:rFonts w:ascii="Arial" w:hAnsi="Arial" w:cs="Arial"/>
              </w:rPr>
              <w:t>31.12.2000 r.</w:t>
            </w:r>
          </w:p>
        </w:tc>
        <w:tc>
          <w:tcPr>
            <w:tcW w:w="1347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 w:rsidRPr="00887CBD">
              <w:rPr>
                <w:rFonts w:ascii="Arial" w:hAnsi="Arial"/>
              </w:rPr>
              <w:t>750</w:t>
            </w:r>
          </w:p>
        </w:tc>
        <w:tc>
          <w:tcPr>
            <w:tcW w:w="1417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 w:rsidRPr="00887CBD">
              <w:rPr>
                <w:rFonts w:ascii="Arial" w:hAnsi="Arial"/>
              </w:rPr>
              <w:t>423</w:t>
            </w:r>
          </w:p>
        </w:tc>
        <w:tc>
          <w:tcPr>
            <w:tcW w:w="1701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 w:rsidRPr="00887CBD">
              <w:rPr>
                <w:rFonts w:ascii="Arial" w:hAnsi="Arial"/>
              </w:rPr>
              <w:t>207</w:t>
            </w:r>
          </w:p>
        </w:tc>
        <w:tc>
          <w:tcPr>
            <w:tcW w:w="1701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  <w:r w:rsidRPr="00887CBD">
              <w:rPr>
                <w:rFonts w:ascii="Arial" w:hAnsi="Arial"/>
              </w:rPr>
              <w:t>7</w:t>
            </w:r>
          </w:p>
        </w:tc>
      </w:tr>
      <w:tr w:rsidR="004C4358" w:rsidRPr="00887CBD" w:rsidTr="00E7631E">
        <w:trPr>
          <w:trHeight w:val="397"/>
          <w:jc w:val="center"/>
        </w:trPr>
        <w:tc>
          <w:tcPr>
            <w:tcW w:w="1488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 w:cs="Arial"/>
              </w:rPr>
            </w:pPr>
            <w:r w:rsidRPr="00887CBD">
              <w:rPr>
                <w:rFonts w:ascii="Arial" w:hAnsi="Arial" w:cs="Arial"/>
              </w:rPr>
              <w:t>31.12.2001 r.</w:t>
            </w:r>
          </w:p>
        </w:tc>
        <w:tc>
          <w:tcPr>
            <w:tcW w:w="1347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 w:rsidRPr="00887CBD">
              <w:rPr>
                <w:rFonts w:ascii="Arial" w:hAnsi="Arial"/>
              </w:rPr>
              <w:t>841</w:t>
            </w:r>
          </w:p>
        </w:tc>
        <w:tc>
          <w:tcPr>
            <w:tcW w:w="1417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 w:rsidRPr="00887CBD">
              <w:rPr>
                <w:rFonts w:ascii="Arial" w:hAnsi="Arial"/>
              </w:rPr>
              <w:t>417</w:t>
            </w:r>
          </w:p>
        </w:tc>
        <w:tc>
          <w:tcPr>
            <w:tcW w:w="1701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 w:rsidRPr="00887CBD">
              <w:rPr>
                <w:rFonts w:ascii="Arial" w:hAnsi="Arial"/>
              </w:rPr>
              <w:t>272</w:t>
            </w:r>
          </w:p>
        </w:tc>
        <w:tc>
          <w:tcPr>
            <w:tcW w:w="1701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 w:rsidRPr="00887CBD">
              <w:rPr>
                <w:rFonts w:ascii="Arial" w:hAnsi="Arial"/>
              </w:rPr>
              <w:t>111</w:t>
            </w:r>
          </w:p>
        </w:tc>
      </w:tr>
      <w:tr w:rsidR="004C4358" w:rsidRPr="00887CBD" w:rsidTr="00E7631E">
        <w:trPr>
          <w:trHeight w:val="397"/>
          <w:jc w:val="center"/>
        </w:trPr>
        <w:tc>
          <w:tcPr>
            <w:tcW w:w="1488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 w:cs="Arial"/>
              </w:rPr>
            </w:pPr>
            <w:r w:rsidRPr="00887CBD">
              <w:rPr>
                <w:rFonts w:ascii="Arial" w:hAnsi="Arial" w:cs="Arial"/>
              </w:rPr>
              <w:t>31.12.2002 r.</w:t>
            </w:r>
          </w:p>
        </w:tc>
        <w:tc>
          <w:tcPr>
            <w:tcW w:w="1347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 w:rsidRPr="00887CBD">
              <w:rPr>
                <w:rFonts w:ascii="Arial" w:hAnsi="Arial"/>
              </w:rPr>
              <w:t>867</w:t>
            </w:r>
          </w:p>
        </w:tc>
        <w:tc>
          <w:tcPr>
            <w:tcW w:w="1417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 w:rsidRPr="00887CBD">
              <w:rPr>
                <w:rFonts w:ascii="Arial" w:hAnsi="Arial"/>
              </w:rPr>
              <w:t>484</w:t>
            </w:r>
          </w:p>
        </w:tc>
        <w:tc>
          <w:tcPr>
            <w:tcW w:w="1701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 w:rsidRPr="00887CBD">
              <w:rPr>
                <w:rFonts w:ascii="Arial" w:hAnsi="Arial"/>
              </w:rPr>
              <w:t>266</w:t>
            </w:r>
          </w:p>
        </w:tc>
        <w:tc>
          <w:tcPr>
            <w:tcW w:w="1701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 w:rsidRPr="00887CBD">
              <w:rPr>
                <w:rFonts w:ascii="Arial" w:hAnsi="Arial"/>
              </w:rPr>
              <w:t>142</w:t>
            </w:r>
          </w:p>
        </w:tc>
      </w:tr>
      <w:tr w:rsidR="004C4358" w:rsidRPr="00887CBD" w:rsidTr="00E7631E">
        <w:trPr>
          <w:trHeight w:val="397"/>
          <w:jc w:val="center"/>
        </w:trPr>
        <w:tc>
          <w:tcPr>
            <w:tcW w:w="1488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 w:cs="Arial"/>
              </w:rPr>
            </w:pPr>
            <w:r w:rsidRPr="00887CBD">
              <w:rPr>
                <w:rFonts w:ascii="Arial" w:hAnsi="Arial" w:cs="Arial"/>
              </w:rPr>
              <w:t>31.12.2003 r.</w:t>
            </w:r>
          </w:p>
        </w:tc>
        <w:tc>
          <w:tcPr>
            <w:tcW w:w="1347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 w:rsidRPr="00887CBD">
              <w:rPr>
                <w:rFonts w:ascii="Arial" w:hAnsi="Arial"/>
              </w:rPr>
              <w:t>892</w:t>
            </w:r>
          </w:p>
        </w:tc>
        <w:tc>
          <w:tcPr>
            <w:tcW w:w="1417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 w:rsidRPr="00887CBD">
              <w:rPr>
                <w:rFonts w:ascii="Arial" w:hAnsi="Arial"/>
              </w:rPr>
              <w:t>440</w:t>
            </w:r>
          </w:p>
        </w:tc>
        <w:tc>
          <w:tcPr>
            <w:tcW w:w="1701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 w:rsidRPr="00887CBD">
              <w:rPr>
                <w:rFonts w:ascii="Arial" w:hAnsi="Arial"/>
              </w:rPr>
              <w:t>222</w:t>
            </w:r>
          </w:p>
        </w:tc>
        <w:tc>
          <w:tcPr>
            <w:tcW w:w="1701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 w:rsidRPr="00887CBD">
              <w:rPr>
                <w:rFonts w:ascii="Arial" w:hAnsi="Arial"/>
              </w:rPr>
              <w:t>104</w:t>
            </w:r>
          </w:p>
        </w:tc>
      </w:tr>
      <w:tr w:rsidR="004C4358" w:rsidRPr="00887CBD" w:rsidTr="00E7631E">
        <w:trPr>
          <w:trHeight w:val="397"/>
          <w:jc w:val="center"/>
        </w:trPr>
        <w:tc>
          <w:tcPr>
            <w:tcW w:w="1488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 w:cs="Arial"/>
              </w:rPr>
            </w:pPr>
            <w:r w:rsidRPr="00887CBD">
              <w:rPr>
                <w:rFonts w:ascii="Arial" w:hAnsi="Arial" w:cs="Arial"/>
              </w:rPr>
              <w:t>31.12.2004 r.</w:t>
            </w:r>
          </w:p>
        </w:tc>
        <w:tc>
          <w:tcPr>
            <w:tcW w:w="1347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 w:rsidRPr="00887CBD">
              <w:rPr>
                <w:rFonts w:ascii="Arial" w:hAnsi="Arial"/>
              </w:rPr>
              <w:t>818</w:t>
            </w:r>
          </w:p>
        </w:tc>
        <w:tc>
          <w:tcPr>
            <w:tcW w:w="1417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 w:rsidRPr="00887CBD">
              <w:rPr>
                <w:rFonts w:ascii="Arial" w:hAnsi="Arial"/>
              </w:rPr>
              <w:t>369</w:t>
            </w:r>
          </w:p>
        </w:tc>
        <w:tc>
          <w:tcPr>
            <w:tcW w:w="1701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 w:rsidRPr="00887CBD">
              <w:rPr>
                <w:rFonts w:ascii="Arial" w:hAnsi="Arial"/>
              </w:rPr>
              <w:t>187</w:t>
            </w:r>
          </w:p>
        </w:tc>
        <w:tc>
          <w:tcPr>
            <w:tcW w:w="1701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 w:rsidRPr="00887CBD">
              <w:rPr>
                <w:rFonts w:ascii="Arial" w:hAnsi="Arial"/>
              </w:rPr>
              <w:t>79</w:t>
            </w:r>
          </w:p>
        </w:tc>
      </w:tr>
      <w:tr w:rsidR="004C4358" w:rsidRPr="00887CBD" w:rsidTr="00E7631E">
        <w:trPr>
          <w:trHeight w:val="397"/>
          <w:jc w:val="center"/>
        </w:trPr>
        <w:tc>
          <w:tcPr>
            <w:tcW w:w="1488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 w:cs="Arial"/>
              </w:rPr>
            </w:pPr>
            <w:r w:rsidRPr="00887CBD">
              <w:rPr>
                <w:rFonts w:ascii="Arial" w:hAnsi="Arial" w:cs="Arial"/>
              </w:rPr>
              <w:t>31.12.2005 r.</w:t>
            </w:r>
          </w:p>
        </w:tc>
        <w:tc>
          <w:tcPr>
            <w:tcW w:w="1347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 w:rsidRPr="00887CBD">
              <w:rPr>
                <w:rFonts w:ascii="Arial" w:hAnsi="Arial"/>
              </w:rPr>
              <w:t>806</w:t>
            </w:r>
          </w:p>
        </w:tc>
        <w:tc>
          <w:tcPr>
            <w:tcW w:w="1417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 w:rsidRPr="00887CBD">
              <w:rPr>
                <w:rFonts w:ascii="Arial" w:hAnsi="Arial"/>
              </w:rPr>
              <w:t>434</w:t>
            </w:r>
          </w:p>
        </w:tc>
        <w:tc>
          <w:tcPr>
            <w:tcW w:w="1701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 w:rsidRPr="00887CBD">
              <w:rPr>
                <w:rFonts w:ascii="Arial" w:hAnsi="Arial"/>
              </w:rPr>
              <w:t>213</w:t>
            </w:r>
          </w:p>
        </w:tc>
        <w:tc>
          <w:tcPr>
            <w:tcW w:w="1701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 w:rsidRPr="00887CBD">
              <w:rPr>
                <w:rFonts w:ascii="Arial" w:hAnsi="Arial"/>
              </w:rPr>
              <w:t>124</w:t>
            </w:r>
          </w:p>
        </w:tc>
      </w:tr>
      <w:tr w:rsidR="004C4358" w:rsidRPr="00887CBD" w:rsidTr="00E7631E">
        <w:trPr>
          <w:trHeight w:val="397"/>
          <w:jc w:val="center"/>
        </w:trPr>
        <w:tc>
          <w:tcPr>
            <w:tcW w:w="1488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 w:cs="Arial"/>
              </w:rPr>
            </w:pPr>
            <w:r w:rsidRPr="00887CBD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1.12.2006.</w:t>
            </w:r>
            <w:r w:rsidRPr="00887CBD">
              <w:rPr>
                <w:rFonts w:ascii="Arial" w:hAnsi="Arial" w:cs="Arial"/>
              </w:rPr>
              <w:t>r.</w:t>
            </w:r>
          </w:p>
        </w:tc>
        <w:tc>
          <w:tcPr>
            <w:tcW w:w="1347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763</w:t>
            </w:r>
          </w:p>
        </w:tc>
        <w:tc>
          <w:tcPr>
            <w:tcW w:w="1417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408</w:t>
            </w:r>
          </w:p>
        </w:tc>
        <w:tc>
          <w:tcPr>
            <w:tcW w:w="1701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164</w:t>
            </w:r>
          </w:p>
        </w:tc>
        <w:tc>
          <w:tcPr>
            <w:tcW w:w="1701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97</w:t>
            </w:r>
          </w:p>
        </w:tc>
      </w:tr>
      <w:tr w:rsidR="004C4358" w:rsidRPr="00887CBD" w:rsidTr="00E7631E">
        <w:trPr>
          <w:trHeight w:val="397"/>
          <w:jc w:val="center"/>
        </w:trPr>
        <w:tc>
          <w:tcPr>
            <w:tcW w:w="1488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30.06.2007 r.</w:t>
            </w:r>
          </w:p>
        </w:tc>
        <w:tc>
          <w:tcPr>
            <w:tcW w:w="1347" w:type="dxa"/>
            <w:vAlign w:val="center"/>
          </w:tcPr>
          <w:p w:rsidR="004C4358" w:rsidRDefault="004C4358" w:rsidP="00E7631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705</w:t>
            </w:r>
          </w:p>
        </w:tc>
        <w:tc>
          <w:tcPr>
            <w:tcW w:w="1417" w:type="dxa"/>
            <w:vAlign w:val="center"/>
          </w:tcPr>
          <w:p w:rsidR="004C4358" w:rsidRDefault="004C4358" w:rsidP="00E7631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379</w:t>
            </w:r>
          </w:p>
        </w:tc>
        <w:tc>
          <w:tcPr>
            <w:tcW w:w="1701" w:type="dxa"/>
            <w:vAlign w:val="center"/>
          </w:tcPr>
          <w:p w:rsidR="004C4358" w:rsidRDefault="004C4358" w:rsidP="00E7631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128</w:t>
            </w:r>
          </w:p>
        </w:tc>
        <w:tc>
          <w:tcPr>
            <w:tcW w:w="1701" w:type="dxa"/>
            <w:vAlign w:val="center"/>
          </w:tcPr>
          <w:p w:rsidR="004C4358" w:rsidRDefault="004C4358" w:rsidP="00E7631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76</w:t>
            </w:r>
          </w:p>
        </w:tc>
      </w:tr>
    </w:tbl>
    <w:p w:rsidR="004C4358" w:rsidRPr="00887CBD" w:rsidRDefault="004C4358" w:rsidP="004C4358">
      <w:pPr>
        <w:spacing w:line="360" w:lineRule="auto"/>
        <w:ind w:firstLine="70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Tab. 4. </w:t>
      </w:r>
      <w:r w:rsidRPr="003E7876">
        <w:rPr>
          <w:rFonts w:ascii="Arial" w:hAnsi="Arial" w:cs="Arial"/>
          <w:sz w:val="18"/>
          <w:szCs w:val="18"/>
        </w:rPr>
        <w:t>Dynamika bezrobocia w mieście Gniewkowo</w:t>
      </w:r>
      <w:r>
        <w:rPr>
          <w:rFonts w:ascii="Arial" w:hAnsi="Arial" w:cs="Arial"/>
          <w:sz w:val="18"/>
          <w:szCs w:val="18"/>
        </w:rPr>
        <w:t>, p</w:t>
      </w:r>
      <w:r w:rsidRPr="00887CBD">
        <w:rPr>
          <w:rFonts w:ascii="Arial" w:hAnsi="Arial" w:cs="Arial"/>
          <w:sz w:val="18"/>
          <w:szCs w:val="18"/>
        </w:rPr>
        <w:t>odstawa: dane PUP w Inowrocławiu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ind w:left="1080"/>
        <w:rPr>
          <w:rFonts w:ascii="Arial" w:hAnsi="Arial" w:cs="Arial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ind w:left="1080"/>
        <w:rPr>
          <w:rFonts w:ascii="Arial" w:hAnsi="Arial" w:cs="Arial"/>
          <w:sz w:val="21"/>
          <w:szCs w:val="21"/>
          <w:lang w:eastAsia="pl-PL"/>
        </w:rPr>
      </w:pPr>
    </w:p>
    <w:p w:rsidR="004C4358" w:rsidRDefault="004C4358" w:rsidP="004C4358">
      <w:pPr>
        <w:spacing w:line="360" w:lineRule="auto"/>
        <w:ind w:firstLine="708"/>
        <w:jc w:val="both"/>
        <w:rPr>
          <w:rFonts w:ascii="Arial" w:hAnsi="Arial" w:cs="Arial"/>
        </w:rPr>
      </w:pPr>
      <w:r w:rsidRPr="00333B26">
        <w:rPr>
          <w:rFonts w:ascii="Arial" w:hAnsi="Arial" w:cs="Arial"/>
        </w:rPr>
        <w:t>Na uwagę zasługuje lekka tendencja malejąca rysująca się od 2003 r. Stopa bezrobocia w powiecie inowrocławskim pozo</w:t>
      </w:r>
      <w:r>
        <w:rPr>
          <w:rFonts w:ascii="Arial" w:hAnsi="Arial" w:cs="Arial"/>
        </w:rPr>
        <w:t>staje wciąż wysoka i wynosiła we wrześniu</w:t>
      </w:r>
      <w:r w:rsidRPr="00333B26">
        <w:rPr>
          <w:rFonts w:ascii="Arial" w:hAnsi="Arial" w:cs="Arial"/>
        </w:rPr>
        <w:t xml:space="preserve"> 2007 r. 2</w:t>
      </w:r>
      <w:r>
        <w:rPr>
          <w:rFonts w:ascii="Arial" w:hAnsi="Arial" w:cs="Arial"/>
        </w:rPr>
        <w:t>3,1</w:t>
      </w:r>
      <w:r w:rsidRPr="00333B26">
        <w:rPr>
          <w:rFonts w:ascii="Arial" w:hAnsi="Arial" w:cs="Arial"/>
        </w:rPr>
        <w:t xml:space="preserve">%. Dla porównania należy dodać, że w tym samym okresie wskaźnik ten dla Polski wynosił </w:t>
      </w:r>
      <w:r>
        <w:rPr>
          <w:rFonts w:ascii="Arial" w:hAnsi="Arial" w:cs="Arial"/>
        </w:rPr>
        <w:t>11,6</w:t>
      </w:r>
      <w:r w:rsidRPr="00333B26">
        <w:rPr>
          <w:rFonts w:ascii="Arial" w:hAnsi="Arial" w:cs="Arial"/>
        </w:rPr>
        <w:t>%,</w:t>
      </w:r>
      <w:r>
        <w:rPr>
          <w:rFonts w:ascii="Arial" w:hAnsi="Arial" w:cs="Arial"/>
        </w:rPr>
        <w:t xml:space="preserve"> zaś </w:t>
      </w:r>
      <w:r w:rsidRPr="00333B26">
        <w:rPr>
          <w:rFonts w:ascii="Arial" w:hAnsi="Arial" w:cs="Arial"/>
        </w:rPr>
        <w:t xml:space="preserve">dla województwa kujawsko – pomorskiego </w:t>
      </w:r>
      <w:r>
        <w:rPr>
          <w:rFonts w:ascii="Arial" w:hAnsi="Arial" w:cs="Arial"/>
        </w:rPr>
        <w:t>15,2</w:t>
      </w:r>
      <w:r w:rsidRPr="00333B26">
        <w:rPr>
          <w:rFonts w:ascii="Arial" w:hAnsi="Arial" w:cs="Arial"/>
        </w:rPr>
        <w:t xml:space="preserve">%. Podobnie jak w skali całego kraju najwięcej jest osób długotrwale bezrobotnych. Niekorzystnym jest również to, że ponad 80% bezrobotnych nie jest już uprawnionych do otrzymywania zasiłków. </w:t>
      </w:r>
    </w:p>
    <w:p w:rsidR="004C4358" w:rsidRPr="00333B26" w:rsidRDefault="004C4358" w:rsidP="004C4358">
      <w:pPr>
        <w:spacing w:line="360" w:lineRule="auto"/>
        <w:jc w:val="both"/>
        <w:rPr>
          <w:rFonts w:ascii="Arial" w:hAnsi="Arial" w:cs="Arial"/>
        </w:rPr>
      </w:pPr>
    </w:p>
    <w:p w:rsidR="004C4358" w:rsidRPr="00AF67A8" w:rsidRDefault="004C4358" w:rsidP="004C4358">
      <w:pPr>
        <w:spacing w:line="360" w:lineRule="auto"/>
        <w:jc w:val="both"/>
        <w:rPr>
          <w:rFonts w:ascii="Arial" w:hAnsi="Arial" w:cs="Arial"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2160"/>
        <w:gridCol w:w="1620"/>
      </w:tblGrid>
      <w:tr w:rsidR="004C4358" w:rsidRPr="00887CBD" w:rsidTr="00E7631E">
        <w:trPr>
          <w:trHeight w:val="397"/>
          <w:jc w:val="center"/>
        </w:trPr>
        <w:tc>
          <w:tcPr>
            <w:tcW w:w="3168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 w:cs="Arial"/>
                <w:b/>
              </w:rPr>
            </w:pPr>
            <w:r w:rsidRPr="00887CBD">
              <w:rPr>
                <w:rFonts w:ascii="Arial" w:hAnsi="Arial" w:cs="Arial"/>
                <w:b/>
              </w:rPr>
              <w:lastRenderedPageBreak/>
              <w:t>Okres pozostawania bez pracy</w:t>
            </w:r>
          </w:p>
        </w:tc>
        <w:tc>
          <w:tcPr>
            <w:tcW w:w="2160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 w:cs="Arial"/>
                <w:b/>
              </w:rPr>
            </w:pPr>
            <w:r w:rsidRPr="00887CBD">
              <w:rPr>
                <w:rFonts w:ascii="Arial" w:hAnsi="Arial" w:cs="Arial"/>
                <w:b/>
              </w:rPr>
              <w:t>Liczba bezrobotnych</w:t>
            </w:r>
          </w:p>
        </w:tc>
        <w:tc>
          <w:tcPr>
            <w:tcW w:w="1620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 w:cs="Arial"/>
                <w:b/>
              </w:rPr>
            </w:pPr>
            <w:r w:rsidRPr="00887CBD">
              <w:rPr>
                <w:rFonts w:ascii="Arial" w:hAnsi="Arial" w:cs="Arial"/>
                <w:b/>
              </w:rPr>
              <w:t>W tym kobiet</w:t>
            </w:r>
          </w:p>
        </w:tc>
      </w:tr>
      <w:tr w:rsidR="004C4358" w:rsidRPr="00887CBD" w:rsidTr="00E7631E">
        <w:trPr>
          <w:trHeight w:val="397"/>
          <w:jc w:val="center"/>
        </w:trPr>
        <w:tc>
          <w:tcPr>
            <w:tcW w:w="3168" w:type="dxa"/>
            <w:vAlign w:val="center"/>
          </w:tcPr>
          <w:p w:rsidR="004C4358" w:rsidRPr="00887CBD" w:rsidRDefault="004C4358" w:rsidP="00E7631E">
            <w:pPr>
              <w:jc w:val="both"/>
              <w:rPr>
                <w:rFonts w:ascii="Arial" w:hAnsi="Arial" w:cs="Arial"/>
              </w:rPr>
            </w:pPr>
            <w:r w:rsidRPr="00887CBD">
              <w:rPr>
                <w:rFonts w:ascii="Arial" w:hAnsi="Arial" w:cs="Arial"/>
              </w:rPr>
              <w:t>Do 1 miesiąca</w:t>
            </w:r>
          </w:p>
        </w:tc>
        <w:tc>
          <w:tcPr>
            <w:tcW w:w="216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162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4C4358" w:rsidRPr="00887CBD" w:rsidTr="00E7631E">
        <w:trPr>
          <w:trHeight w:val="397"/>
          <w:jc w:val="center"/>
        </w:trPr>
        <w:tc>
          <w:tcPr>
            <w:tcW w:w="3168" w:type="dxa"/>
            <w:vAlign w:val="center"/>
          </w:tcPr>
          <w:p w:rsidR="004C4358" w:rsidRPr="00887CBD" w:rsidRDefault="004C4358" w:rsidP="00E7631E">
            <w:pPr>
              <w:jc w:val="both"/>
              <w:rPr>
                <w:rFonts w:ascii="Arial" w:hAnsi="Arial" w:cs="Arial"/>
              </w:rPr>
            </w:pPr>
            <w:r w:rsidRPr="00887CBD">
              <w:rPr>
                <w:rFonts w:ascii="Arial" w:hAnsi="Arial" w:cs="Arial"/>
              </w:rPr>
              <w:t>1 – 3 miesięcy</w:t>
            </w:r>
          </w:p>
        </w:tc>
        <w:tc>
          <w:tcPr>
            <w:tcW w:w="216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55</w:t>
            </w:r>
          </w:p>
        </w:tc>
        <w:tc>
          <w:tcPr>
            <w:tcW w:w="162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4C4358" w:rsidRPr="00887CBD" w:rsidTr="00E7631E">
        <w:trPr>
          <w:trHeight w:val="397"/>
          <w:jc w:val="center"/>
        </w:trPr>
        <w:tc>
          <w:tcPr>
            <w:tcW w:w="3168" w:type="dxa"/>
            <w:vAlign w:val="center"/>
          </w:tcPr>
          <w:p w:rsidR="004C4358" w:rsidRPr="00887CBD" w:rsidRDefault="004C4358" w:rsidP="00E7631E">
            <w:pPr>
              <w:jc w:val="both"/>
              <w:rPr>
                <w:rFonts w:ascii="Arial" w:hAnsi="Arial" w:cs="Arial"/>
              </w:rPr>
            </w:pPr>
            <w:r w:rsidRPr="00887CBD">
              <w:rPr>
                <w:rFonts w:ascii="Arial" w:hAnsi="Arial" w:cs="Arial"/>
              </w:rPr>
              <w:t>3 – 6 miesięcy</w:t>
            </w:r>
          </w:p>
        </w:tc>
        <w:tc>
          <w:tcPr>
            <w:tcW w:w="216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71</w:t>
            </w:r>
          </w:p>
        </w:tc>
        <w:tc>
          <w:tcPr>
            <w:tcW w:w="162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31</w:t>
            </w:r>
          </w:p>
        </w:tc>
      </w:tr>
      <w:tr w:rsidR="004C4358" w:rsidRPr="00887CBD" w:rsidTr="00E7631E">
        <w:trPr>
          <w:trHeight w:val="397"/>
          <w:jc w:val="center"/>
        </w:trPr>
        <w:tc>
          <w:tcPr>
            <w:tcW w:w="3168" w:type="dxa"/>
            <w:vAlign w:val="center"/>
          </w:tcPr>
          <w:p w:rsidR="004C4358" w:rsidRPr="00887CBD" w:rsidRDefault="004C4358" w:rsidP="00E7631E">
            <w:pPr>
              <w:jc w:val="both"/>
              <w:rPr>
                <w:rFonts w:ascii="Arial" w:hAnsi="Arial" w:cs="Arial"/>
              </w:rPr>
            </w:pPr>
            <w:r w:rsidRPr="00887CBD">
              <w:rPr>
                <w:rFonts w:ascii="Arial" w:hAnsi="Arial" w:cs="Arial"/>
              </w:rPr>
              <w:t>6 – 12 miesięcy</w:t>
            </w:r>
          </w:p>
        </w:tc>
        <w:tc>
          <w:tcPr>
            <w:tcW w:w="216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162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72</w:t>
            </w:r>
          </w:p>
        </w:tc>
      </w:tr>
      <w:tr w:rsidR="004C4358" w:rsidRPr="00887CBD" w:rsidTr="00E7631E">
        <w:trPr>
          <w:trHeight w:val="397"/>
          <w:jc w:val="center"/>
        </w:trPr>
        <w:tc>
          <w:tcPr>
            <w:tcW w:w="3168" w:type="dxa"/>
            <w:vAlign w:val="center"/>
          </w:tcPr>
          <w:p w:rsidR="004C4358" w:rsidRPr="00887CBD" w:rsidRDefault="004C4358" w:rsidP="00E7631E">
            <w:pPr>
              <w:jc w:val="both"/>
              <w:rPr>
                <w:rFonts w:ascii="Arial" w:hAnsi="Arial" w:cs="Arial"/>
              </w:rPr>
            </w:pPr>
            <w:r w:rsidRPr="00887CBD">
              <w:rPr>
                <w:rFonts w:ascii="Arial" w:hAnsi="Arial" w:cs="Arial"/>
              </w:rPr>
              <w:t>12 – 24 miesięcy</w:t>
            </w:r>
          </w:p>
        </w:tc>
        <w:tc>
          <w:tcPr>
            <w:tcW w:w="216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127</w:t>
            </w:r>
          </w:p>
        </w:tc>
        <w:tc>
          <w:tcPr>
            <w:tcW w:w="162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4C4358" w:rsidRPr="00887CBD" w:rsidTr="00E7631E">
        <w:trPr>
          <w:trHeight w:val="397"/>
          <w:jc w:val="center"/>
        </w:trPr>
        <w:tc>
          <w:tcPr>
            <w:tcW w:w="3168" w:type="dxa"/>
            <w:vAlign w:val="center"/>
          </w:tcPr>
          <w:p w:rsidR="004C4358" w:rsidRPr="00887CBD" w:rsidRDefault="004C4358" w:rsidP="00E7631E">
            <w:pPr>
              <w:jc w:val="both"/>
              <w:rPr>
                <w:rFonts w:ascii="Arial" w:hAnsi="Arial" w:cs="Arial"/>
              </w:rPr>
            </w:pPr>
            <w:r w:rsidRPr="00887CBD">
              <w:rPr>
                <w:rFonts w:ascii="Arial" w:hAnsi="Arial" w:cs="Arial"/>
              </w:rPr>
              <w:t>Powyżej 24 miesięcy</w:t>
            </w:r>
          </w:p>
        </w:tc>
        <w:tc>
          <w:tcPr>
            <w:tcW w:w="216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290</w:t>
            </w:r>
          </w:p>
        </w:tc>
        <w:tc>
          <w:tcPr>
            <w:tcW w:w="162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159</w:t>
            </w:r>
          </w:p>
        </w:tc>
      </w:tr>
    </w:tbl>
    <w:p w:rsidR="004C4358" w:rsidRDefault="004C4358" w:rsidP="004C4358">
      <w:pPr>
        <w:spacing w:after="0" w:line="240" w:lineRule="auto"/>
        <w:ind w:firstLine="107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Tab. 5. Okres pozostawania bez pracy bezrobotnych z terenu miasta Gniewkowo, p</w:t>
      </w:r>
      <w:r w:rsidRPr="00887CBD">
        <w:rPr>
          <w:rFonts w:ascii="Arial" w:hAnsi="Arial" w:cs="Arial"/>
          <w:sz w:val="18"/>
          <w:szCs w:val="18"/>
        </w:rPr>
        <w:t xml:space="preserve">odstawa: dane </w:t>
      </w:r>
    </w:p>
    <w:p w:rsidR="004C4358" w:rsidRPr="00887CBD" w:rsidRDefault="004C4358" w:rsidP="004C4358">
      <w:pPr>
        <w:spacing w:after="0" w:line="240" w:lineRule="auto"/>
        <w:ind w:firstLine="1077"/>
        <w:rPr>
          <w:rFonts w:ascii="Arial" w:hAnsi="Arial" w:cs="Arial"/>
          <w:sz w:val="18"/>
          <w:szCs w:val="18"/>
        </w:rPr>
      </w:pPr>
      <w:r w:rsidRPr="00887CBD">
        <w:rPr>
          <w:rFonts w:ascii="Arial" w:hAnsi="Arial" w:cs="Arial"/>
          <w:sz w:val="18"/>
          <w:szCs w:val="18"/>
        </w:rPr>
        <w:t>PUP w Inowrocławiu – stan na 30.06.200</w:t>
      </w:r>
      <w:r>
        <w:rPr>
          <w:rFonts w:ascii="Arial" w:hAnsi="Arial" w:cs="Arial"/>
          <w:sz w:val="18"/>
          <w:szCs w:val="18"/>
        </w:rPr>
        <w:t>7</w:t>
      </w:r>
      <w:r w:rsidRPr="00887CBD">
        <w:rPr>
          <w:rFonts w:ascii="Arial" w:hAnsi="Arial" w:cs="Arial"/>
          <w:sz w:val="18"/>
          <w:szCs w:val="18"/>
        </w:rPr>
        <w:t xml:space="preserve"> r.</w:t>
      </w:r>
    </w:p>
    <w:p w:rsidR="004C4358" w:rsidRDefault="004C4358" w:rsidP="004C4358">
      <w:pPr>
        <w:spacing w:line="360" w:lineRule="auto"/>
        <w:jc w:val="both"/>
        <w:rPr>
          <w:rFonts w:ascii="Arial" w:hAnsi="Arial" w:cs="Arial"/>
        </w:rPr>
      </w:pPr>
    </w:p>
    <w:p w:rsidR="004C4358" w:rsidRPr="00333B26" w:rsidRDefault="004C4358" w:rsidP="004C4358">
      <w:pPr>
        <w:spacing w:line="360" w:lineRule="auto"/>
        <w:jc w:val="both"/>
        <w:rPr>
          <w:rFonts w:ascii="Arial" w:hAnsi="Arial" w:cs="Arial"/>
        </w:rPr>
      </w:pPr>
      <w:r w:rsidRPr="00333B26">
        <w:rPr>
          <w:rFonts w:ascii="Arial" w:hAnsi="Arial" w:cs="Arial"/>
        </w:rPr>
        <w:t xml:space="preserve">Bezrobocie dotyka wszystkie grupy społeczne, jednak najwięcej osób bezrobotnych jest              w przedziale wiekowym 25 - 34 lata. </w:t>
      </w:r>
    </w:p>
    <w:p w:rsidR="004C4358" w:rsidRPr="00333B26" w:rsidRDefault="004C4358" w:rsidP="004C4358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38"/>
        <w:gridCol w:w="1890"/>
        <w:gridCol w:w="1620"/>
      </w:tblGrid>
      <w:tr w:rsidR="004C4358" w:rsidRPr="00333B26" w:rsidTr="00E7631E">
        <w:trPr>
          <w:trHeight w:val="397"/>
          <w:jc w:val="center"/>
        </w:trPr>
        <w:tc>
          <w:tcPr>
            <w:tcW w:w="3438" w:type="dxa"/>
            <w:vAlign w:val="center"/>
          </w:tcPr>
          <w:p w:rsidR="004C4358" w:rsidRPr="00333B26" w:rsidRDefault="004C4358" w:rsidP="00E7631E">
            <w:pPr>
              <w:jc w:val="center"/>
              <w:rPr>
                <w:rFonts w:ascii="Arial" w:hAnsi="Arial" w:cs="Arial"/>
                <w:b/>
              </w:rPr>
            </w:pPr>
            <w:r w:rsidRPr="00333B26">
              <w:rPr>
                <w:rFonts w:ascii="Arial" w:hAnsi="Arial" w:cs="Arial"/>
                <w:b/>
              </w:rPr>
              <w:t>Wiek bezrobotnych</w:t>
            </w:r>
          </w:p>
        </w:tc>
        <w:tc>
          <w:tcPr>
            <w:tcW w:w="1890" w:type="dxa"/>
            <w:vAlign w:val="center"/>
          </w:tcPr>
          <w:p w:rsidR="004C4358" w:rsidRPr="00333B26" w:rsidRDefault="004C4358" w:rsidP="00E7631E">
            <w:pPr>
              <w:jc w:val="center"/>
              <w:rPr>
                <w:rFonts w:ascii="Arial" w:hAnsi="Arial" w:cs="Arial"/>
                <w:b/>
              </w:rPr>
            </w:pPr>
            <w:r w:rsidRPr="00333B26">
              <w:rPr>
                <w:rFonts w:ascii="Arial" w:hAnsi="Arial" w:cs="Arial"/>
                <w:b/>
              </w:rPr>
              <w:t>Liczba bezrobotnych</w:t>
            </w:r>
          </w:p>
        </w:tc>
        <w:tc>
          <w:tcPr>
            <w:tcW w:w="1620" w:type="dxa"/>
            <w:vAlign w:val="center"/>
          </w:tcPr>
          <w:p w:rsidR="004C4358" w:rsidRPr="00333B26" w:rsidRDefault="004C4358" w:rsidP="00E7631E">
            <w:pPr>
              <w:jc w:val="center"/>
              <w:rPr>
                <w:rFonts w:ascii="Arial" w:hAnsi="Arial" w:cs="Arial"/>
                <w:b/>
              </w:rPr>
            </w:pPr>
            <w:r w:rsidRPr="00333B26">
              <w:rPr>
                <w:rFonts w:ascii="Arial" w:hAnsi="Arial" w:cs="Arial"/>
                <w:b/>
              </w:rPr>
              <w:t>W tym kobiet</w:t>
            </w:r>
          </w:p>
        </w:tc>
      </w:tr>
      <w:tr w:rsidR="004C4358" w:rsidRPr="00333B26" w:rsidTr="00E7631E">
        <w:trPr>
          <w:trHeight w:val="397"/>
          <w:jc w:val="center"/>
        </w:trPr>
        <w:tc>
          <w:tcPr>
            <w:tcW w:w="3438" w:type="dxa"/>
            <w:vAlign w:val="center"/>
          </w:tcPr>
          <w:p w:rsidR="004C4358" w:rsidRPr="00333B26" w:rsidRDefault="004C4358" w:rsidP="00E7631E">
            <w:pPr>
              <w:jc w:val="both"/>
              <w:rPr>
                <w:rFonts w:ascii="Arial" w:hAnsi="Arial" w:cs="Arial"/>
              </w:rPr>
            </w:pPr>
            <w:r w:rsidRPr="00333B26">
              <w:rPr>
                <w:rFonts w:ascii="Arial" w:hAnsi="Arial" w:cs="Arial"/>
              </w:rPr>
              <w:t>18 – 24</w:t>
            </w:r>
          </w:p>
        </w:tc>
        <w:tc>
          <w:tcPr>
            <w:tcW w:w="189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162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82</w:t>
            </w:r>
          </w:p>
        </w:tc>
      </w:tr>
      <w:tr w:rsidR="004C4358" w:rsidRPr="00333B26" w:rsidTr="00E7631E">
        <w:trPr>
          <w:trHeight w:val="397"/>
          <w:jc w:val="center"/>
        </w:trPr>
        <w:tc>
          <w:tcPr>
            <w:tcW w:w="3438" w:type="dxa"/>
            <w:vAlign w:val="center"/>
          </w:tcPr>
          <w:p w:rsidR="004C4358" w:rsidRPr="00333B26" w:rsidRDefault="004C4358" w:rsidP="00E7631E">
            <w:pPr>
              <w:jc w:val="both"/>
              <w:rPr>
                <w:rFonts w:ascii="Arial" w:hAnsi="Arial" w:cs="Arial"/>
              </w:rPr>
            </w:pPr>
            <w:r w:rsidRPr="00333B26">
              <w:rPr>
                <w:rFonts w:ascii="Arial" w:hAnsi="Arial" w:cs="Arial"/>
              </w:rPr>
              <w:t>25 – 34</w:t>
            </w:r>
          </w:p>
        </w:tc>
        <w:tc>
          <w:tcPr>
            <w:tcW w:w="189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162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116</w:t>
            </w:r>
          </w:p>
        </w:tc>
      </w:tr>
      <w:tr w:rsidR="004C4358" w:rsidRPr="00333B26" w:rsidTr="00E7631E">
        <w:trPr>
          <w:trHeight w:val="397"/>
          <w:jc w:val="center"/>
        </w:trPr>
        <w:tc>
          <w:tcPr>
            <w:tcW w:w="3438" w:type="dxa"/>
            <w:vAlign w:val="center"/>
          </w:tcPr>
          <w:p w:rsidR="004C4358" w:rsidRPr="00333B26" w:rsidRDefault="004C4358" w:rsidP="00E7631E">
            <w:pPr>
              <w:jc w:val="both"/>
              <w:rPr>
                <w:rFonts w:ascii="Arial" w:hAnsi="Arial" w:cs="Arial"/>
              </w:rPr>
            </w:pPr>
            <w:r w:rsidRPr="00333B26">
              <w:rPr>
                <w:rFonts w:ascii="Arial" w:hAnsi="Arial" w:cs="Arial"/>
              </w:rPr>
              <w:t>35 – 44</w:t>
            </w:r>
          </w:p>
        </w:tc>
        <w:tc>
          <w:tcPr>
            <w:tcW w:w="189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162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71</w:t>
            </w:r>
          </w:p>
        </w:tc>
      </w:tr>
      <w:tr w:rsidR="004C4358" w:rsidRPr="00333B26" w:rsidTr="00E7631E">
        <w:trPr>
          <w:trHeight w:val="397"/>
          <w:jc w:val="center"/>
        </w:trPr>
        <w:tc>
          <w:tcPr>
            <w:tcW w:w="3438" w:type="dxa"/>
            <w:vAlign w:val="center"/>
          </w:tcPr>
          <w:p w:rsidR="004C4358" w:rsidRPr="00333B26" w:rsidRDefault="004C4358" w:rsidP="00E7631E">
            <w:pPr>
              <w:jc w:val="both"/>
              <w:rPr>
                <w:rFonts w:ascii="Arial" w:hAnsi="Arial" w:cs="Arial"/>
              </w:rPr>
            </w:pPr>
            <w:r w:rsidRPr="00333B26">
              <w:rPr>
                <w:rFonts w:ascii="Arial" w:hAnsi="Arial" w:cs="Arial"/>
              </w:rPr>
              <w:t>45 – 54</w:t>
            </w:r>
          </w:p>
        </w:tc>
        <w:tc>
          <w:tcPr>
            <w:tcW w:w="189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164</w:t>
            </w:r>
          </w:p>
        </w:tc>
        <w:tc>
          <w:tcPr>
            <w:tcW w:w="162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95</w:t>
            </w:r>
          </w:p>
        </w:tc>
      </w:tr>
      <w:tr w:rsidR="004C4358" w:rsidRPr="00333B26" w:rsidTr="00E7631E">
        <w:trPr>
          <w:trHeight w:val="397"/>
          <w:jc w:val="center"/>
        </w:trPr>
        <w:tc>
          <w:tcPr>
            <w:tcW w:w="3438" w:type="dxa"/>
            <w:vAlign w:val="center"/>
          </w:tcPr>
          <w:p w:rsidR="004C4358" w:rsidRPr="00333B26" w:rsidRDefault="004C4358" w:rsidP="00E7631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  <w:r w:rsidRPr="00333B26">
              <w:rPr>
                <w:rFonts w:ascii="Arial" w:hAnsi="Arial" w:cs="Arial"/>
              </w:rPr>
              <w:t xml:space="preserve"> - 59</w:t>
            </w:r>
          </w:p>
        </w:tc>
        <w:tc>
          <w:tcPr>
            <w:tcW w:w="189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162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4C4358" w:rsidRPr="00333B26" w:rsidTr="00E7631E">
        <w:trPr>
          <w:trHeight w:val="397"/>
          <w:jc w:val="center"/>
        </w:trPr>
        <w:tc>
          <w:tcPr>
            <w:tcW w:w="3438" w:type="dxa"/>
            <w:vAlign w:val="center"/>
          </w:tcPr>
          <w:p w:rsidR="004C4358" w:rsidRPr="00333B26" w:rsidRDefault="004C4358" w:rsidP="00E7631E">
            <w:pPr>
              <w:jc w:val="both"/>
              <w:rPr>
                <w:rFonts w:ascii="Arial" w:hAnsi="Arial" w:cs="Arial"/>
              </w:rPr>
            </w:pPr>
            <w:r w:rsidRPr="00333B26">
              <w:rPr>
                <w:rFonts w:ascii="Arial" w:hAnsi="Arial" w:cs="Arial"/>
              </w:rPr>
              <w:t>60 - 64</w:t>
            </w:r>
          </w:p>
        </w:tc>
        <w:tc>
          <w:tcPr>
            <w:tcW w:w="189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62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5491">
              <w:rPr>
                <w:rFonts w:ascii="Arial" w:hAnsi="Arial" w:cs="Arial"/>
                <w:color w:val="000000"/>
                <w:sz w:val="18"/>
                <w:szCs w:val="18"/>
              </w:rPr>
              <w:t>Nie dotyczy</w:t>
            </w:r>
          </w:p>
        </w:tc>
      </w:tr>
    </w:tbl>
    <w:p w:rsidR="004C4358" w:rsidRDefault="004C4358" w:rsidP="004C4358">
      <w:pPr>
        <w:spacing w:after="0" w:line="240" w:lineRule="auto"/>
        <w:ind w:firstLine="107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Tab. 6. Bezrobotni w mieście Gniewkowo wg grup wiekowych, p</w:t>
      </w:r>
      <w:r w:rsidRPr="00333B26">
        <w:rPr>
          <w:rFonts w:ascii="Arial" w:hAnsi="Arial" w:cs="Arial"/>
          <w:sz w:val="18"/>
          <w:szCs w:val="18"/>
        </w:rPr>
        <w:t xml:space="preserve">odstawa: dane PUP w Inowrocławiu </w:t>
      </w:r>
    </w:p>
    <w:p w:rsidR="004C4358" w:rsidRPr="00333B26" w:rsidRDefault="004C4358" w:rsidP="004C4358">
      <w:pPr>
        <w:spacing w:after="0" w:line="240" w:lineRule="auto"/>
        <w:ind w:firstLine="1077"/>
        <w:rPr>
          <w:rFonts w:ascii="Arial" w:hAnsi="Arial" w:cs="Arial"/>
          <w:sz w:val="18"/>
          <w:szCs w:val="18"/>
        </w:rPr>
      </w:pPr>
      <w:r w:rsidRPr="00333B26">
        <w:rPr>
          <w:rFonts w:ascii="Arial" w:hAnsi="Arial" w:cs="Arial"/>
          <w:sz w:val="18"/>
          <w:szCs w:val="18"/>
        </w:rPr>
        <w:t>– stan na 31.06.200</w:t>
      </w:r>
      <w:r>
        <w:rPr>
          <w:rFonts w:ascii="Arial" w:hAnsi="Arial" w:cs="Arial"/>
          <w:sz w:val="18"/>
          <w:szCs w:val="18"/>
        </w:rPr>
        <w:t>7</w:t>
      </w:r>
      <w:r w:rsidRPr="00333B26">
        <w:rPr>
          <w:rFonts w:ascii="Arial" w:hAnsi="Arial" w:cs="Arial"/>
          <w:sz w:val="18"/>
          <w:szCs w:val="18"/>
        </w:rPr>
        <w:t xml:space="preserve"> r.</w:t>
      </w:r>
    </w:p>
    <w:p w:rsidR="004C4358" w:rsidRPr="00333B26" w:rsidRDefault="004C4358" w:rsidP="004C4358">
      <w:pPr>
        <w:spacing w:line="360" w:lineRule="auto"/>
        <w:rPr>
          <w:rFonts w:ascii="Arial" w:hAnsi="Arial" w:cs="Arial"/>
        </w:rPr>
      </w:pPr>
    </w:p>
    <w:p w:rsidR="004C4358" w:rsidRDefault="004C4358" w:rsidP="004C435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333B26">
        <w:rPr>
          <w:rFonts w:ascii="Arial" w:hAnsi="Arial" w:cs="Arial"/>
        </w:rPr>
        <w:lastRenderedPageBreak/>
        <w:t xml:space="preserve">Niekorzystnie również przedstawiają się dane dotyczące wykształcenia bezrobotnych. Największą grupę stanowią osoby </w:t>
      </w:r>
      <w:r>
        <w:rPr>
          <w:rFonts w:ascii="Arial" w:hAnsi="Arial" w:cs="Arial"/>
        </w:rPr>
        <w:t>z</w:t>
      </w:r>
      <w:r w:rsidRPr="00333B26">
        <w:rPr>
          <w:rFonts w:ascii="Arial" w:hAnsi="Arial" w:cs="Arial"/>
        </w:rPr>
        <w:t xml:space="preserve"> wykształceniem </w:t>
      </w:r>
      <w:r>
        <w:rPr>
          <w:rFonts w:ascii="Arial" w:hAnsi="Arial" w:cs="Arial"/>
        </w:rPr>
        <w:t>zasadniczym zawodowym.</w:t>
      </w:r>
    </w:p>
    <w:p w:rsidR="004C4358" w:rsidRPr="00AC35BA" w:rsidRDefault="004C4358" w:rsidP="004C4358">
      <w:pPr>
        <w:spacing w:line="360" w:lineRule="auto"/>
        <w:jc w:val="both"/>
        <w:rPr>
          <w:rFonts w:ascii="Arial" w:hAnsi="Arial" w:cs="Arial"/>
          <w:color w:val="FF0000"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38"/>
        <w:gridCol w:w="1890"/>
        <w:gridCol w:w="1620"/>
      </w:tblGrid>
      <w:tr w:rsidR="004C4358" w:rsidRPr="00887CBD" w:rsidTr="00E7631E">
        <w:trPr>
          <w:trHeight w:val="397"/>
          <w:jc w:val="center"/>
        </w:trPr>
        <w:tc>
          <w:tcPr>
            <w:tcW w:w="3438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 w:cs="Arial"/>
                <w:b/>
              </w:rPr>
            </w:pPr>
            <w:r w:rsidRPr="00887CBD">
              <w:rPr>
                <w:rFonts w:ascii="Arial" w:hAnsi="Arial" w:cs="Arial"/>
                <w:b/>
              </w:rPr>
              <w:t>Rodzaj wykształcenia</w:t>
            </w:r>
          </w:p>
        </w:tc>
        <w:tc>
          <w:tcPr>
            <w:tcW w:w="1890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 w:cs="Arial"/>
                <w:b/>
              </w:rPr>
            </w:pPr>
            <w:r w:rsidRPr="00887CBD">
              <w:rPr>
                <w:rFonts w:ascii="Arial" w:hAnsi="Arial" w:cs="Arial"/>
                <w:b/>
              </w:rPr>
              <w:t>Liczba bezrobotnych</w:t>
            </w:r>
          </w:p>
        </w:tc>
        <w:tc>
          <w:tcPr>
            <w:tcW w:w="1620" w:type="dxa"/>
            <w:vAlign w:val="center"/>
          </w:tcPr>
          <w:p w:rsidR="004C4358" w:rsidRPr="00887CBD" w:rsidRDefault="004C4358" w:rsidP="00E7631E">
            <w:pPr>
              <w:jc w:val="center"/>
              <w:rPr>
                <w:rFonts w:ascii="Arial" w:hAnsi="Arial" w:cs="Arial"/>
                <w:b/>
              </w:rPr>
            </w:pPr>
            <w:r w:rsidRPr="00887CBD">
              <w:rPr>
                <w:rFonts w:ascii="Arial" w:hAnsi="Arial" w:cs="Arial"/>
                <w:b/>
              </w:rPr>
              <w:t>W tym kobiet</w:t>
            </w:r>
          </w:p>
        </w:tc>
      </w:tr>
      <w:tr w:rsidR="004C4358" w:rsidRPr="00887CBD" w:rsidTr="00E7631E">
        <w:trPr>
          <w:trHeight w:val="397"/>
          <w:jc w:val="center"/>
        </w:trPr>
        <w:tc>
          <w:tcPr>
            <w:tcW w:w="3438" w:type="dxa"/>
            <w:vAlign w:val="center"/>
          </w:tcPr>
          <w:p w:rsidR="004C4358" w:rsidRPr="00887CBD" w:rsidRDefault="004C4358" w:rsidP="00E7631E">
            <w:pPr>
              <w:jc w:val="both"/>
              <w:rPr>
                <w:rFonts w:ascii="Arial" w:hAnsi="Arial" w:cs="Arial"/>
              </w:rPr>
            </w:pPr>
            <w:r w:rsidRPr="00887CBD">
              <w:rPr>
                <w:rFonts w:ascii="Arial" w:hAnsi="Arial" w:cs="Arial"/>
              </w:rPr>
              <w:t>Wyższe</w:t>
            </w:r>
          </w:p>
        </w:tc>
        <w:tc>
          <w:tcPr>
            <w:tcW w:w="189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62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9</w:t>
            </w:r>
          </w:p>
        </w:tc>
      </w:tr>
      <w:tr w:rsidR="004C4358" w:rsidRPr="00887CBD" w:rsidTr="00E7631E">
        <w:trPr>
          <w:trHeight w:val="397"/>
          <w:jc w:val="center"/>
        </w:trPr>
        <w:tc>
          <w:tcPr>
            <w:tcW w:w="3438" w:type="dxa"/>
            <w:vAlign w:val="center"/>
          </w:tcPr>
          <w:p w:rsidR="004C4358" w:rsidRPr="00887CBD" w:rsidRDefault="004C4358" w:rsidP="00E7631E">
            <w:pPr>
              <w:jc w:val="both"/>
              <w:rPr>
                <w:rFonts w:ascii="Arial" w:hAnsi="Arial" w:cs="Arial"/>
              </w:rPr>
            </w:pPr>
            <w:r w:rsidRPr="00887CBD">
              <w:rPr>
                <w:rFonts w:ascii="Arial" w:hAnsi="Arial" w:cs="Arial"/>
              </w:rPr>
              <w:t>Policealne i średnie zawodowe</w:t>
            </w:r>
          </w:p>
        </w:tc>
        <w:tc>
          <w:tcPr>
            <w:tcW w:w="189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110</w:t>
            </w:r>
          </w:p>
        </w:tc>
        <w:tc>
          <w:tcPr>
            <w:tcW w:w="162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70</w:t>
            </w:r>
          </w:p>
        </w:tc>
      </w:tr>
      <w:tr w:rsidR="004C4358" w:rsidRPr="00C46CA5" w:rsidTr="00E7631E">
        <w:trPr>
          <w:trHeight w:val="397"/>
          <w:jc w:val="center"/>
        </w:trPr>
        <w:tc>
          <w:tcPr>
            <w:tcW w:w="3438" w:type="dxa"/>
            <w:vAlign w:val="center"/>
          </w:tcPr>
          <w:p w:rsidR="004C4358" w:rsidRPr="00C46CA5" w:rsidRDefault="004C4358" w:rsidP="00E7631E">
            <w:pPr>
              <w:jc w:val="both"/>
              <w:rPr>
                <w:rFonts w:ascii="Arial" w:hAnsi="Arial" w:cs="Arial"/>
              </w:rPr>
            </w:pPr>
            <w:r w:rsidRPr="00C46CA5">
              <w:rPr>
                <w:rFonts w:ascii="Arial" w:hAnsi="Arial" w:cs="Arial"/>
              </w:rPr>
              <w:t>Średnie ogólnokształcące</w:t>
            </w:r>
          </w:p>
        </w:tc>
        <w:tc>
          <w:tcPr>
            <w:tcW w:w="189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49</w:t>
            </w:r>
          </w:p>
        </w:tc>
        <w:tc>
          <w:tcPr>
            <w:tcW w:w="162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31</w:t>
            </w:r>
          </w:p>
        </w:tc>
      </w:tr>
      <w:tr w:rsidR="004C4358" w:rsidRPr="00C46CA5" w:rsidTr="00E7631E">
        <w:trPr>
          <w:trHeight w:val="397"/>
          <w:jc w:val="center"/>
        </w:trPr>
        <w:tc>
          <w:tcPr>
            <w:tcW w:w="3438" w:type="dxa"/>
            <w:vAlign w:val="center"/>
          </w:tcPr>
          <w:p w:rsidR="004C4358" w:rsidRPr="00C46CA5" w:rsidRDefault="004C4358" w:rsidP="00E7631E">
            <w:pPr>
              <w:jc w:val="both"/>
              <w:rPr>
                <w:rFonts w:ascii="Arial" w:hAnsi="Arial" w:cs="Arial"/>
              </w:rPr>
            </w:pPr>
            <w:r w:rsidRPr="00C46CA5">
              <w:rPr>
                <w:rFonts w:ascii="Arial" w:hAnsi="Arial" w:cs="Arial"/>
              </w:rPr>
              <w:t>Zasadnicze zawodowe</w:t>
            </w:r>
          </w:p>
        </w:tc>
        <w:tc>
          <w:tcPr>
            <w:tcW w:w="189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281</w:t>
            </w:r>
          </w:p>
        </w:tc>
        <w:tc>
          <w:tcPr>
            <w:tcW w:w="162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140</w:t>
            </w:r>
          </w:p>
        </w:tc>
      </w:tr>
      <w:tr w:rsidR="004C4358" w:rsidRPr="00C46CA5" w:rsidTr="00E7631E">
        <w:trPr>
          <w:trHeight w:val="397"/>
          <w:jc w:val="center"/>
        </w:trPr>
        <w:tc>
          <w:tcPr>
            <w:tcW w:w="3438" w:type="dxa"/>
            <w:vAlign w:val="center"/>
          </w:tcPr>
          <w:p w:rsidR="004C4358" w:rsidRPr="00C46CA5" w:rsidRDefault="004C4358" w:rsidP="00E7631E">
            <w:pPr>
              <w:jc w:val="both"/>
              <w:rPr>
                <w:rFonts w:ascii="Arial" w:hAnsi="Arial" w:cs="Arial"/>
              </w:rPr>
            </w:pPr>
            <w:r w:rsidRPr="00C46CA5">
              <w:rPr>
                <w:rFonts w:ascii="Arial" w:hAnsi="Arial" w:cs="Arial"/>
              </w:rPr>
              <w:t>Gimnazjalne i poniżej</w:t>
            </w:r>
          </w:p>
        </w:tc>
        <w:tc>
          <w:tcPr>
            <w:tcW w:w="189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250</w:t>
            </w:r>
          </w:p>
        </w:tc>
        <w:tc>
          <w:tcPr>
            <w:tcW w:w="1620" w:type="dxa"/>
            <w:vAlign w:val="center"/>
          </w:tcPr>
          <w:p w:rsidR="004C4358" w:rsidRPr="00055491" w:rsidRDefault="004C4358" w:rsidP="00E7631E">
            <w:pPr>
              <w:jc w:val="center"/>
              <w:rPr>
                <w:rFonts w:ascii="Arial" w:hAnsi="Arial" w:cs="Arial"/>
                <w:color w:val="000000"/>
              </w:rPr>
            </w:pPr>
            <w:r w:rsidRPr="00055491">
              <w:rPr>
                <w:rFonts w:ascii="Arial" w:hAnsi="Arial" w:cs="Arial"/>
                <w:color w:val="000000"/>
              </w:rPr>
              <w:t>129</w:t>
            </w:r>
          </w:p>
        </w:tc>
      </w:tr>
    </w:tbl>
    <w:p w:rsidR="004C4358" w:rsidRPr="00C46CA5" w:rsidRDefault="004C4358" w:rsidP="004C4358">
      <w:pPr>
        <w:ind w:left="10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Tab. 7. Bezrobotni w mieście Gniewkowo wg wykształcenia, p</w:t>
      </w:r>
      <w:r w:rsidRPr="00C46CA5">
        <w:rPr>
          <w:rFonts w:ascii="Arial" w:hAnsi="Arial" w:cs="Arial"/>
          <w:sz w:val="18"/>
          <w:szCs w:val="18"/>
        </w:rPr>
        <w:t>odstawa: dane PUP w Inowrocławiu – stan na 30.06.200</w:t>
      </w:r>
      <w:r>
        <w:rPr>
          <w:rFonts w:ascii="Arial" w:hAnsi="Arial" w:cs="Arial"/>
          <w:sz w:val="18"/>
          <w:szCs w:val="18"/>
        </w:rPr>
        <w:t>7</w:t>
      </w:r>
      <w:r w:rsidRPr="00C46CA5">
        <w:rPr>
          <w:rFonts w:ascii="Arial" w:hAnsi="Arial" w:cs="Arial"/>
          <w:sz w:val="18"/>
          <w:szCs w:val="18"/>
        </w:rPr>
        <w:t xml:space="preserve"> r.</w:t>
      </w:r>
    </w:p>
    <w:p w:rsidR="004C4358" w:rsidRDefault="004C4358" w:rsidP="004C4358">
      <w:pPr>
        <w:spacing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Porównanie bezrobocia w mieście Gniewkowo z innymi miastami powiatu inowrocławskiego przedstawia się następująco:</w:t>
      </w:r>
    </w:p>
    <w:tbl>
      <w:tblPr>
        <w:tblW w:w="77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/>
      </w:tblPr>
      <w:tblGrid>
        <w:gridCol w:w="2023"/>
        <w:gridCol w:w="1057"/>
        <w:gridCol w:w="1583"/>
        <w:gridCol w:w="911"/>
        <w:gridCol w:w="2174"/>
      </w:tblGrid>
      <w:tr w:rsidR="004C4358" w:rsidRPr="00500340" w:rsidTr="00E7631E">
        <w:trPr>
          <w:trHeight w:val="397"/>
          <w:jc w:val="center"/>
        </w:trPr>
        <w:tc>
          <w:tcPr>
            <w:tcW w:w="2023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  <w:b/>
              </w:rPr>
            </w:pPr>
            <w:r w:rsidRPr="00500340">
              <w:rPr>
                <w:rFonts w:ascii="Arial" w:hAnsi="Arial" w:cs="Arial"/>
                <w:b/>
              </w:rPr>
              <w:t>Wyszczególnienie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  <w:b/>
              </w:rPr>
            </w:pPr>
            <w:r w:rsidRPr="00500340">
              <w:rPr>
                <w:rFonts w:ascii="Arial" w:hAnsi="Arial" w:cs="Arial"/>
                <w:b/>
              </w:rPr>
              <w:t>Ludność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  <w:b/>
              </w:rPr>
            </w:pPr>
            <w:r w:rsidRPr="00500340">
              <w:rPr>
                <w:rFonts w:ascii="Arial" w:hAnsi="Arial" w:cs="Arial"/>
                <w:b/>
              </w:rPr>
              <w:t>Liczba bezrobotnych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  <w:b/>
              </w:rPr>
            </w:pPr>
            <w:r w:rsidRPr="00500340">
              <w:rPr>
                <w:rFonts w:ascii="Arial" w:hAnsi="Arial" w:cs="Arial"/>
                <w:b/>
              </w:rPr>
              <w:t>w tym kobiety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C4358" w:rsidRPr="00500340" w:rsidRDefault="004C4358" w:rsidP="00E7631E">
            <w:pPr>
              <w:rPr>
                <w:rFonts w:ascii="Arial" w:hAnsi="Arial" w:cs="Arial"/>
                <w:b/>
              </w:rPr>
            </w:pPr>
            <w:r w:rsidRPr="00500340">
              <w:rPr>
                <w:rFonts w:ascii="Arial" w:hAnsi="Arial" w:cs="Arial"/>
                <w:b/>
              </w:rPr>
              <w:t>bezrobotnych na 1000 mieszkańców</w:t>
            </w:r>
          </w:p>
        </w:tc>
      </w:tr>
      <w:tr w:rsidR="004C4358" w:rsidRPr="00500340" w:rsidTr="00E7631E">
        <w:trPr>
          <w:trHeight w:val="397"/>
          <w:jc w:val="center"/>
        </w:trPr>
        <w:tc>
          <w:tcPr>
            <w:tcW w:w="2023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 xml:space="preserve">Inowrocław 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76955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6695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4.023</w:t>
            </w:r>
          </w:p>
        </w:tc>
        <w:tc>
          <w:tcPr>
            <w:tcW w:w="2174" w:type="dxa"/>
            <w:shd w:val="clear" w:color="auto" w:fill="auto"/>
            <w:noWrap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86,99</w:t>
            </w:r>
          </w:p>
        </w:tc>
      </w:tr>
      <w:tr w:rsidR="004C4358" w:rsidRPr="00500340" w:rsidTr="00E7631E">
        <w:trPr>
          <w:trHeight w:val="397"/>
          <w:jc w:val="center"/>
        </w:trPr>
        <w:tc>
          <w:tcPr>
            <w:tcW w:w="2023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Gniewkowo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7240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635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336</w:t>
            </w:r>
          </w:p>
        </w:tc>
        <w:tc>
          <w:tcPr>
            <w:tcW w:w="2174" w:type="dxa"/>
            <w:shd w:val="clear" w:color="auto" w:fill="auto"/>
            <w:noWrap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87,71</w:t>
            </w:r>
          </w:p>
        </w:tc>
      </w:tr>
      <w:tr w:rsidR="004C4358" w:rsidRPr="00500340" w:rsidTr="00E7631E">
        <w:trPr>
          <w:trHeight w:val="397"/>
          <w:jc w:val="center"/>
        </w:trPr>
        <w:tc>
          <w:tcPr>
            <w:tcW w:w="2023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Janikowo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9181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691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513</w:t>
            </w:r>
          </w:p>
        </w:tc>
        <w:tc>
          <w:tcPr>
            <w:tcW w:w="2174" w:type="dxa"/>
            <w:shd w:val="clear" w:color="auto" w:fill="auto"/>
            <w:noWrap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75,27</w:t>
            </w:r>
          </w:p>
        </w:tc>
      </w:tr>
      <w:tr w:rsidR="004C4358" w:rsidRPr="00500340" w:rsidTr="00E7631E">
        <w:trPr>
          <w:trHeight w:val="397"/>
          <w:jc w:val="center"/>
        </w:trPr>
        <w:tc>
          <w:tcPr>
            <w:tcW w:w="2023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Kruszwica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9328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825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571</w:t>
            </w:r>
          </w:p>
        </w:tc>
        <w:tc>
          <w:tcPr>
            <w:tcW w:w="2174" w:type="dxa"/>
            <w:shd w:val="clear" w:color="auto" w:fill="auto"/>
            <w:noWrap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88,42</w:t>
            </w:r>
          </w:p>
        </w:tc>
      </w:tr>
      <w:tr w:rsidR="004C4358" w:rsidRPr="00500340" w:rsidTr="00E7631E">
        <w:trPr>
          <w:trHeight w:val="397"/>
          <w:jc w:val="center"/>
        </w:trPr>
        <w:tc>
          <w:tcPr>
            <w:tcW w:w="2023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Pakość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5840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558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369</w:t>
            </w:r>
          </w:p>
        </w:tc>
        <w:tc>
          <w:tcPr>
            <w:tcW w:w="2174" w:type="dxa"/>
            <w:shd w:val="clear" w:color="auto" w:fill="auto"/>
            <w:noWrap/>
            <w:vAlign w:val="center"/>
          </w:tcPr>
          <w:p w:rsidR="004C4358" w:rsidRPr="00500340" w:rsidRDefault="004C4358" w:rsidP="00E7631E">
            <w:pPr>
              <w:jc w:val="center"/>
              <w:rPr>
                <w:rFonts w:ascii="Arial" w:hAnsi="Arial" w:cs="Arial"/>
              </w:rPr>
            </w:pPr>
            <w:r w:rsidRPr="00500340">
              <w:rPr>
                <w:rFonts w:ascii="Arial" w:hAnsi="Arial" w:cs="Arial"/>
              </w:rPr>
              <w:t>95,55</w:t>
            </w:r>
          </w:p>
        </w:tc>
      </w:tr>
    </w:tbl>
    <w:p w:rsidR="004C4358" w:rsidRPr="00C46CA5" w:rsidRDefault="004C4358" w:rsidP="004C4358">
      <w:pPr>
        <w:ind w:left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Tab. 8. Liczba bezrobotnych w miastach powiatu inowrocławskiego, p</w:t>
      </w:r>
      <w:r w:rsidRPr="00C46CA5">
        <w:rPr>
          <w:rFonts w:ascii="Arial" w:hAnsi="Arial" w:cs="Arial"/>
          <w:sz w:val="18"/>
          <w:szCs w:val="18"/>
        </w:rPr>
        <w:t>odstawa: dane PUP w Inowrocławiu – stan na 30.06.200</w:t>
      </w:r>
      <w:r>
        <w:rPr>
          <w:rFonts w:ascii="Arial" w:hAnsi="Arial" w:cs="Arial"/>
          <w:sz w:val="18"/>
          <w:szCs w:val="18"/>
        </w:rPr>
        <w:t>7</w:t>
      </w:r>
      <w:r w:rsidRPr="00C46CA5">
        <w:rPr>
          <w:rFonts w:ascii="Arial" w:hAnsi="Arial" w:cs="Arial"/>
          <w:sz w:val="18"/>
          <w:szCs w:val="18"/>
        </w:rPr>
        <w:t xml:space="preserve"> r.</w:t>
      </w:r>
    </w:p>
    <w:p w:rsidR="004C4358" w:rsidRDefault="004C4358" w:rsidP="004C4358">
      <w:pPr>
        <w:spacing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Jak widać liczba osób bezrobotnych w przeliczeniu na 1000 mieszkańców lokuje miasto Gniewkowo nieco powyżej średniej, która wynosi 86,78 bezrobotnych /1000 mieszkańców.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ind w:left="1080"/>
        <w:rPr>
          <w:rFonts w:ascii="Arial" w:hAnsi="Arial" w:cs="Arial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ind w:left="1080"/>
        <w:rPr>
          <w:rFonts w:ascii="Arial" w:hAnsi="Arial" w:cs="Arial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ind w:left="1080"/>
        <w:rPr>
          <w:rFonts w:ascii="Arial" w:hAnsi="Arial" w:cs="Arial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rPr>
          <w:rFonts w:ascii="Arial" w:hAnsi="Arial" w:cs="Arial"/>
          <w:color w:val="FF0000"/>
          <w:sz w:val="21"/>
          <w:szCs w:val="21"/>
          <w:lang w:eastAsia="pl-PL"/>
        </w:rPr>
      </w:pPr>
    </w:p>
    <w:p w:rsidR="004C4358" w:rsidRPr="003E7876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  <w:lang w:eastAsia="pl-PL"/>
        </w:rPr>
      </w:pPr>
      <w:r w:rsidRPr="003E7876">
        <w:rPr>
          <w:rFonts w:ascii="Arial" w:hAnsi="Arial" w:cs="Arial"/>
          <w:sz w:val="21"/>
          <w:szCs w:val="21"/>
          <w:lang w:eastAsia="pl-PL"/>
        </w:rPr>
        <w:lastRenderedPageBreak/>
        <w:t>Dość podobnie przedstawiają się dane za miesiąc kwiecień 2008 r., na podstawie których obszar miejski Gniewkowa plasuje się na drugiej pozycji pod względem odsetka mieszkańców miast powiatu inowrocławskiego.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rPr>
          <w:rFonts w:ascii="Arial" w:hAnsi="Arial" w:cs="Arial"/>
          <w:color w:val="FF0000"/>
          <w:sz w:val="21"/>
          <w:szCs w:val="21"/>
          <w:lang w:eastAsia="pl-PL"/>
        </w:rPr>
      </w:pPr>
    </w:p>
    <w:p w:rsidR="004C4358" w:rsidRPr="00E876D5" w:rsidRDefault="004C4358" w:rsidP="004C4358">
      <w:pPr>
        <w:spacing w:line="240" w:lineRule="auto"/>
        <w:ind w:left="851" w:hanging="143"/>
        <w:jc w:val="both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5495925" cy="1828800"/>
            <wp:effectExtent l="0" t="0" r="0" b="0"/>
            <wp:docPr id="13" name="Obi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3E7876">
        <w:rPr>
          <w:rFonts w:ascii="Arial" w:hAnsi="Arial" w:cs="Arial"/>
          <w:sz w:val="18"/>
          <w:szCs w:val="18"/>
        </w:rPr>
        <w:t xml:space="preserve">Wykres 15. Bezrobocie w miastach powiatu inowrocławskiego, </w:t>
      </w:r>
      <w:r>
        <w:rPr>
          <w:rFonts w:ascii="Arial" w:hAnsi="Arial" w:cs="Arial"/>
          <w:sz w:val="18"/>
          <w:szCs w:val="18"/>
        </w:rPr>
        <w:t>ź</w:t>
      </w:r>
      <w:r w:rsidRPr="003E7876">
        <w:rPr>
          <w:rFonts w:ascii="Arial" w:hAnsi="Arial" w:cs="Arial"/>
          <w:sz w:val="18"/>
          <w:szCs w:val="18"/>
        </w:rPr>
        <w:t>ródło: Opracowanie własne na podstawie danych Powiatowego Urzędu Pracy w Inowrocławiu oraz Banku Danych Regionalnych GUS. Dane w procentach., stan: kwiecień 2008 r.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rPr>
          <w:rFonts w:ascii="Arial" w:hAnsi="Arial" w:cs="Arial"/>
          <w:color w:val="FF0000"/>
          <w:sz w:val="21"/>
          <w:szCs w:val="21"/>
          <w:lang w:eastAsia="pl-PL"/>
        </w:rPr>
      </w:pPr>
    </w:p>
    <w:p w:rsidR="004C4358" w:rsidRPr="00962CF1" w:rsidRDefault="004C4358" w:rsidP="004C4358">
      <w:pPr>
        <w:tabs>
          <w:tab w:val="left" w:pos="5835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962CF1">
        <w:rPr>
          <w:rFonts w:ascii="Arial" w:hAnsi="Arial" w:cs="Arial"/>
          <w:lang w:eastAsia="pl-PL"/>
        </w:rPr>
        <w:t>W trakcie prowadzonej analizy w oparciu o dane ewidenc</w:t>
      </w:r>
      <w:r>
        <w:rPr>
          <w:rFonts w:ascii="Arial" w:hAnsi="Arial" w:cs="Arial"/>
          <w:lang w:eastAsia="pl-PL"/>
        </w:rPr>
        <w:t>ji ludności Urzędu Miejskiego w </w:t>
      </w:r>
      <w:r w:rsidRPr="00962CF1">
        <w:rPr>
          <w:rFonts w:ascii="Arial" w:hAnsi="Arial" w:cs="Arial"/>
          <w:lang w:eastAsia="pl-PL"/>
        </w:rPr>
        <w:t xml:space="preserve">Gniewkowie stwierdzono, że na terenie całego miasta zamieszkują 4 osoby narodowości </w:t>
      </w:r>
      <w:r>
        <w:rPr>
          <w:rFonts w:ascii="Arial" w:hAnsi="Arial" w:cs="Arial"/>
          <w:lang w:eastAsia="pl-PL"/>
        </w:rPr>
        <w:t>n</w:t>
      </w:r>
      <w:r w:rsidRPr="00962CF1">
        <w:rPr>
          <w:rFonts w:ascii="Arial" w:hAnsi="Arial" w:cs="Arial"/>
          <w:lang w:eastAsia="pl-PL"/>
        </w:rPr>
        <w:t>iepolskiej, zaś na terenie wyznaczonym do wsparcia w ramach Lokalnego Programu Rewitalizacji takie osoby w ogóle nie zamieszkują. W związku z tym w dalszej części diagnostycznej LPR nie odnoszono się do potrzeb imigrantów, grup</w:t>
      </w:r>
      <w:r>
        <w:rPr>
          <w:rFonts w:ascii="Arial" w:hAnsi="Arial" w:cs="Arial"/>
          <w:lang w:eastAsia="pl-PL"/>
        </w:rPr>
        <w:t xml:space="preserve"> </w:t>
      </w:r>
      <w:r w:rsidRPr="00962CF1">
        <w:rPr>
          <w:rFonts w:ascii="Arial" w:hAnsi="Arial" w:cs="Arial"/>
          <w:lang w:eastAsia="pl-PL"/>
        </w:rPr>
        <w:t>etnicznych i</w:t>
      </w:r>
      <w:r>
        <w:rPr>
          <w:rFonts w:ascii="Arial" w:hAnsi="Arial" w:cs="Arial"/>
          <w:lang w:eastAsia="pl-PL"/>
        </w:rPr>
        <w:t> </w:t>
      </w:r>
      <w:r w:rsidRPr="00962CF1">
        <w:rPr>
          <w:rFonts w:ascii="Arial" w:hAnsi="Arial" w:cs="Arial"/>
          <w:lang w:eastAsia="pl-PL"/>
        </w:rPr>
        <w:t>mniejszościowych</w:t>
      </w:r>
      <w:r>
        <w:rPr>
          <w:rFonts w:ascii="Arial" w:hAnsi="Arial" w:cs="Arial"/>
          <w:lang w:eastAsia="pl-PL"/>
        </w:rPr>
        <w:t xml:space="preserve"> </w:t>
      </w:r>
      <w:r w:rsidRPr="00962CF1">
        <w:rPr>
          <w:rFonts w:ascii="Arial" w:hAnsi="Arial" w:cs="Arial"/>
          <w:lang w:eastAsia="pl-PL"/>
        </w:rPr>
        <w:t>oraz uchodźców. Należy jednak mieć na uwadze, że w przypadku pojawienia się na terenie objętym wsparciem przedstawicieli tych grup należy im zapewnić dostęp do możliwości podejmowania działań rewitalizacyjnych, uczestniczenia w jej efektach i korzystania z efektów tych działań w sposób identyczny jak w odniesieniu do osób narodowości polskiej.</w:t>
      </w:r>
    </w:p>
    <w:p w:rsidR="004C4358" w:rsidRDefault="004C4358" w:rsidP="004C4358">
      <w:pPr>
        <w:tabs>
          <w:tab w:val="left" w:pos="5835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FF0000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ind w:firstLine="360"/>
        <w:rPr>
          <w:rFonts w:ascii="Arial" w:hAnsi="Arial" w:cs="Arial"/>
          <w:color w:val="FF0000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FF0000"/>
          <w:sz w:val="21"/>
          <w:szCs w:val="21"/>
          <w:lang w:eastAsia="pl-PL"/>
        </w:rPr>
      </w:pPr>
    </w:p>
    <w:p w:rsidR="004C4358" w:rsidRPr="00840223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1"/>
          <w:szCs w:val="21"/>
          <w:lang w:eastAsia="pl-PL"/>
        </w:rPr>
      </w:pPr>
      <w:r>
        <w:rPr>
          <w:rFonts w:ascii="Arial" w:hAnsi="Arial" w:cs="Arial"/>
          <w:b/>
          <w:sz w:val="21"/>
          <w:szCs w:val="21"/>
          <w:lang w:eastAsia="pl-PL"/>
        </w:rPr>
        <w:t xml:space="preserve">2.2. </w:t>
      </w:r>
      <w:r w:rsidRPr="00840223">
        <w:rPr>
          <w:rFonts w:ascii="Arial" w:hAnsi="Arial" w:cs="Arial"/>
          <w:b/>
          <w:sz w:val="21"/>
          <w:szCs w:val="21"/>
          <w:lang w:eastAsia="pl-PL"/>
        </w:rPr>
        <w:t>Sfera gospodarcza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1"/>
          <w:szCs w:val="21"/>
          <w:lang w:eastAsia="pl-PL"/>
        </w:rPr>
      </w:pPr>
    </w:p>
    <w:p w:rsidR="004C4358" w:rsidRPr="00E55A7D" w:rsidRDefault="004C4358" w:rsidP="004C435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lang w:eastAsia="pl-PL"/>
        </w:rPr>
      </w:pPr>
      <w:r w:rsidRPr="00E55A7D">
        <w:rPr>
          <w:rFonts w:ascii="Arial" w:hAnsi="Arial" w:cs="Arial"/>
          <w:lang w:eastAsia="pl-PL"/>
        </w:rPr>
        <w:t>Na przestrzeni lat 2002-2007 dynamika przyrostu l</w:t>
      </w:r>
      <w:r>
        <w:rPr>
          <w:rFonts w:ascii="Arial" w:hAnsi="Arial" w:cs="Arial"/>
          <w:lang w:eastAsia="pl-PL"/>
        </w:rPr>
        <w:t>iczby podmiotów gospodarczych w </w:t>
      </w:r>
      <w:r w:rsidRPr="00E55A7D">
        <w:rPr>
          <w:rFonts w:ascii="Arial" w:hAnsi="Arial" w:cs="Arial"/>
          <w:lang w:eastAsia="pl-PL"/>
        </w:rPr>
        <w:t>mieście Gniewkowie uległa jedynie minimalnym zmianom. W porównaniu z innymi miastami w obrębię gmin wiejsko-miejskich z powiatu inowrocławskiego Gniewkowo posiada najmniejszą liczbę podmiotów gospodarczych, zaś sama tendencja wzrostowa jest tu najsłabiej wyrażona.</w:t>
      </w:r>
    </w:p>
    <w:p w:rsidR="004C4358" w:rsidRPr="00E55A7D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E55A7D">
        <w:rPr>
          <w:rFonts w:ascii="Arial" w:hAnsi="Arial" w:cs="Arial"/>
          <w:lang w:eastAsia="pl-PL"/>
        </w:rPr>
        <w:lastRenderedPageBreak/>
        <w:t xml:space="preserve">Przeważającym typem podmiotów gospodarczych są podmioty sektora prywatnego (89%). Podmioty sektora publicznego stanowią jedynie 11% ogółu podmiotów na terenie miasta </w:t>
      </w:r>
      <w:proofErr w:type="spellStart"/>
      <w:r w:rsidRPr="00E55A7D">
        <w:rPr>
          <w:rFonts w:ascii="Arial" w:hAnsi="Arial" w:cs="Arial"/>
          <w:lang w:eastAsia="pl-PL"/>
        </w:rPr>
        <w:t>zaewidencjowanych</w:t>
      </w:r>
      <w:proofErr w:type="spellEnd"/>
      <w:r w:rsidRPr="00E55A7D">
        <w:rPr>
          <w:rFonts w:ascii="Arial" w:hAnsi="Arial" w:cs="Arial"/>
          <w:lang w:eastAsia="pl-PL"/>
        </w:rPr>
        <w:t xml:space="preserve"> w rejestrze REGON.</w:t>
      </w:r>
    </w:p>
    <w:p w:rsidR="004C4358" w:rsidRPr="00E55A7D" w:rsidRDefault="004C4358" w:rsidP="004C435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lang w:eastAsia="pl-PL"/>
        </w:rPr>
      </w:pPr>
      <w:r w:rsidRPr="00E55A7D">
        <w:rPr>
          <w:rFonts w:ascii="Arial" w:hAnsi="Arial" w:cs="Arial"/>
          <w:lang w:eastAsia="pl-PL"/>
        </w:rPr>
        <w:t>Przeważającym typem pod względem formy prawnej są osoby fizyczne prowadzące działalność gospodarczą (81%), natomiast spółki prawa handlowego (osobowe i kapitałowe łącznie) w sektorze prywatnym stanowią 5% ogółu.</w:t>
      </w:r>
    </w:p>
    <w:p w:rsidR="004C4358" w:rsidRPr="00E55A7D" w:rsidRDefault="004C4358" w:rsidP="004C435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lang w:eastAsia="pl-PL"/>
        </w:rPr>
      </w:pPr>
      <w:r w:rsidRPr="00E55A7D">
        <w:rPr>
          <w:rFonts w:ascii="Arial" w:hAnsi="Arial" w:cs="Arial"/>
          <w:lang w:eastAsia="pl-PL"/>
        </w:rPr>
        <w:t xml:space="preserve">Charakterystyczne dla Gniewkowa jest zlokalizowanie w obrębie miasta dużych zakładów produkcyjnych, w tym spółek z kapitałem zagranicznym. Do największych należy tu zaliczyć firmę K.C.B. </w:t>
      </w:r>
      <w:proofErr w:type="spellStart"/>
      <w:r w:rsidRPr="00E55A7D">
        <w:rPr>
          <w:rFonts w:ascii="Arial" w:hAnsi="Arial" w:cs="Arial"/>
          <w:lang w:eastAsia="pl-PL"/>
        </w:rPr>
        <w:t>Interlight</w:t>
      </w:r>
      <w:proofErr w:type="spellEnd"/>
      <w:r w:rsidRPr="00E55A7D">
        <w:rPr>
          <w:rFonts w:ascii="Arial" w:hAnsi="Arial" w:cs="Arial"/>
          <w:lang w:eastAsia="pl-PL"/>
        </w:rPr>
        <w:t xml:space="preserve"> sp. z o.o. zajmującą się produkcją świec. Istotne znaczenie ma także fakt, że ponad 90% wytwarzanych przez tę spółkę produktów przeznaczona jest na eksport. Zatrudnienie średnioroczne w spółce w roku 2008 wynosiło 544 etaty.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1"/>
          <w:szCs w:val="21"/>
          <w:lang w:eastAsia="pl-PL"/>
        </w:rPr>
      </w:pPr>
    </w:p>
    <w:p w:rsidR="004C4358" w:rsidRPr="00F70CAA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6200775" cy="3200400"/>
            <wp:effectExtent l="0" t="0" r="0" b="0"/>
            <wp:docPr id="14" name="Obi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F70CAA">
        <w:rPr>
          <w:rFonts w:ascii="Arial" w:hAnsi="Arial" w:cs="Arial"/>
          <w:sz w:val="18"/>
          <w:szCs w:val="18"/>
          <w:lang w:eastAsia="pl-PL"/>
        </w:rPr>
        <w:t>Wykres 1</w:t>
      </w:r>
      <w:r>
        <w:rPr>
          <w:rFonts w:ascii="Arial" w:hAnsi="Arial" w:cs="Arial"/>
          <w:sz w:val="18"/>
          <w:szCs w:val="18"/>
          <w:lang w:eastAsia="pl-PL"/>
        </w:rPr>
        <w:t>6</w:t>
      </w:r>
      <w:r w:rsidRPr="00F70CAA">
        <w:rPr>
          <w:rFonts w:ascii="Arial" w:hAnsi="Arial" w:cs="Arial"/>
          <w:sz w:val="18"/>
          <w:szCs w:val="18"/>
          <w:lang w:eastAsia="pl-PL"/>
        </w:rPr>
        <w:t xml:space="preserve">. </w:t>
      </w:r>
      <w:r w:rsidRPr="003708C2">
        <w:rPr>
          <w:rFonts w:ascii="Arial" w:hAnsi="Arial" w:cs="Arial"/>
          <w:sz w:val="20"/>
          <w:szCs w:val="20"/>
          <w:lang w:eastAsia="pl-PL"/>
        </w:rPr>
        <w:t>Liczba podmiotów gospodarczych zarejestrowana w rejestrze REGON w latach 2002-2007</w:t>
      </w:r>
      <w:r w:rsidRPr="00F70CAA">
        <w:rPr>
          <w:rFonts w:ascii="Arial" w:hAnsi="Arial" w:cs="Arial"/>
          <w:sz w:val="18"/>
          <w:szCs w:val="18"/>
          <w:lang w:eastAsia="pl-PL"/>
        </w:rPr>
        <w:t>, źródło: Bank Danych Regionalny</w:t>
      </w:r>
      <w:r>
        <w:rPr>
          <w:rFonts w:ascii="Arial" w:hAnsi="Arial" w:cs="Arial"/>
          <w:sz w:val="18"/>
          <w:szCs w:val="18"/>
          <w:lang w:eastAsia="pl-PL"/>
        </w:rPr>
        <w:t>ch GUS (BDR), stan na 31.12 danego roku</w:t>
      </w:r>
      <w:r w:rsidRPr="00F70CAA">
        <w:rPr>
          <w:rFonts w:ascii="Arial" w:hAnsi="Arial" w:cs="Arial"/>
          <w:sz w:val="18"/>
          <w:szCs w:val="18"/>
          <w:lang w:eastAsia="pl-PL"/>
        </w:rPr>
        <w:t>.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1"/>
          <w:szCs w:val="21"/>
          <w:lang w:eastAsia="pl-PL"/>
        </w:rPr>
      </w:pPr>
    </w:p>
    <w:p w:rsidR="004C4358" w:rsidRPr="006D610F" w:rsidRDefault="004C4358" w:rsidP="004C4358">
      <w:pPr>
        <w:pStyle w:val="Tekstpodstawowy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6D610F">
        <w:rPr>
          <w:rFonts w:ascii="Arial" w:hAnsi="Arial" w:cs="Arial"/>
          <w:sz w:val="22"/>
          <w:szCs w:val="22"/>
        </w:rPr>
        <w:t xml:space="preserve">Do </w:t>
      </w:r>
      <w:r>
        <w:rPr>
          <w:rFonts w:ascii="Arial" w:hAnsi="Arial" w:cs="Arial"/>
          <w:sz w:val="22"/>
          <w:szCs w:val="22"/>
        </w:rPr>
        <w:t xml:space="preserve">innych zdecydowanie </w:t>
      </w:r>
      <w:r w:rsidRPr="006D610F">
        <w:rPr>
          <w:rFonts w:ascii="Arial" w:hAnsi="Arial" w:cs="Arial"/>
          <w:sz w:val="22"/>
          <w:szCs w:val="22"/>
        </w:rPr>
        <w:t xml:space="preserve">największych podmiotów gospodarczych </w:t>
      </w:r>
      <w:r>
        <w:rPr>
          <w:rFonts w:ascii="Arial" w:hAnsi="Arial" w:cs="Arial"/>
          <w:sz w:val="22"/>
          <w:szCs w:val="22"/>
        </w:rPr>
        <w:t>zarówno pod względem kapitału, obrotów, jak i liczby zatrudnionych należą</w:t>
      </w:r>
      <w:r w:rsidRPr="006D610F">
        <w:rPr>
          <w:rFonts w:ascii="Arial" w:hAnsi="Arial" w:cs="Arial"/>
          <w:sz w:val="22"/>
          <w:szCs w:val="22"/>
        </w:rPr>
        <w:t xml:space="preserve">: </w:t>
      </w:r>
    </w:p>
    <w:p w:rsidR="004C4358" w:rsidRDefault="004C4358" w:rsidP="004C4358">
      <w:pPr>
        <w:numPr>
          <w:ilvl w:val="0"/>
          <w:numId w:val="19"/>
        </w:numPr>
        <w:autoSpaceDE w:val="0"/>
        <w:autoSpaceDN w:val="0"/>
        <w:spacing w:after="0" w:line="360" w:lineRule="auto"/>
        <w:ind w:left="0" w:firstLine="0"/>
        <w:jc w:val="both"/>
        <w:rPr>
          <w:rFonts w:ascii="Arial" w:hAnsi="Arial" w:cs="Arial"/>
        </w:rPr>
      </w:pPr>
      <w:r w:rsidRPr="006D610F">
        <w:rPr>
          <w:rFonts w:ascii="Arial" w:hAnsi="Arial" w:cs="Arial"/>
        </w:rPr>
        <w:t>„</w:t>
      </w:r>
      <w:proofErr w:type="spellStart"/>
      <w:r w:rsidRPr="006D610F">
        <w:rPr>
          <w:rFonts w:ascii="Arial" w:hAnsi="Arial" w:cs="Arial"/>
        </w:rPr>
        <w:t>Bonduelle</w:t>
      </w:r>
      <w:proofErr w:type="spellEnd"/>
      <w:r w:rsidRPr="006D610F">
        <w:rPr>
          <w:rFonts w:ascii="Arial" w:hAnsi="Arial" w:cs="Arial"/>
        </w:rPr>
        <w:t xml:space="preserve"> Polska" zajmujący się przetwórstwem owocowo-warzywnym, </w:t>
      </w:r>
    </w:p>
    <w:p w:rsidR="004C4358" w:rsidRPr="0068175B" w:rsidRDefault="004C4358" w:rsidP="004C4358">
      <w:pPr>
        <w:numPr>
          <w:ilvl w:val="0"/>
          <w:numId w:val="19"/>
        </w:numPr>
        <w:autoSpaceDE w:val="0"/>
        <w:autoSpaceDN w:val="0"/>
        <w:spacing w:after="0"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Cykoria S.A. Wierzchosławice,</w:t>
      </w:r>
    </w:p>
    <w:p w:rsidR="004C4358" w:rsidRDefault="004C4358" w:rsidP="004C4358">
      <w:pPr>
        <w:numPr>
          <w:ilvl w:val="0"/>
          <w:numId w:val="19"/>
        </w:numPr>
        <w:autoSpaceDE w:val="0"/>
        <w:autoSpaceDN w:val="0"/>
        <w:spacing w:after="0" w:line="360" w:lineRule="auto"/>
        <w:ind w:left="709" w:hanging="709"/>
        <w:jc w:val="both"/>
        <w:rPr>
          <w:rFonts w:ascii="Arial" w:hAnsi="Arial" w:cs="Arial"/>
        </w:rPr>
      </w:pPr>
      <w:r w:rsidRPr="006D610F">
        <w:rPr>
          <w:rFonts w:ascii="Arial" w:hAnsi="Arial" w:cs="Arial"/>
        </w:rPr>
        <w:t>Zakłady Mechaniczne Przemysłu Ceramiki Budowlanej „</w:t>
      </w:r>
      <w:proofErr w:type="spellStart"/>
      <w:r w:rsidRPr="006D610F">
        <w:rPr>
          <w:rFonts w:ascii="Arial" w:hAnsi="Arial" w:cs="Arial"/>
        </w:rPr>
        <w:t>Cerama</w:t>
      </w:r>
      <w:proofErr w:type="spellEnd"/>
      <w:r w:rsidRPr="006D610F">
        <w:rPr>
          <w:rFonts w:ascii="Arial" w:hAnsi="Arial" w:cs="Arial"/>
        </w:rPr>
        <w:t>" Sp. z o.o.                         w Gniewkowie - producent maszyn i urządzeń dla przemysłu budowlanego,</w:t>
      </w:r>
    </w:p>
    <w:p w:rsidR="004C4358" w:rsidRPr="0068175B" w:rsidRDefault="004C4358" w:rsidP="004C4358">
      <w:pPr>
        <w:numPr>
          <w:ilvl w:val="0"/>
          <w:numId w:val="19"/>
        </w:numPr>
        <w:autoSpaceDE w:val="0"/>
        <w:autoSpaceDN w:val="0"/>
        <w:spacing w:after="0" w:line="360" w:lineRule="auto"/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KDM Automatyka,</w:t>
      </w:r>
    </w:p>
    <w:p w:rsidR="004C4358" w:rsidRPr="006D610F" w:rsidRDefault="004C4358" w:rsidP="004C4358">
      <w:pPr>
        <w:numPr>
          <w:ilvl w:val="0"/>
          <w:numId w:val="19"/>
        </w:numPr>
        <w:autoSpaceDE w:val="0"/>
        <w:autoSpaceDN w:val="0"/>
        <w:spacing w:after="0" w:line="360" w:lineRule="auto"/>
        <w:ind w:left="0" w:firstLine="0"/>
        <w:jc w:val="both"/>
        <w:rPr>
          <w:rFonts w:ascii="Arial" w:hAnsi="Arial" w:cs="Arial"/>
        </w:rPr>
      </w:pPr>
      <w:r w:rsidRPr="006D610F">
        <w:rPr>
          <w:rFonts w:ascii="Arial" w:hAnsi="Arial" w:cs="Arial"/>
        </w:rPr>
        <w:t>Piastowski Bank Spółdzielczy w Janikowie oddział w Gniewkowie,</w:t>
      </w:r>
    </w:p>
    <w:p w:rsidR="004C4358" w:rsidRPr="006D610F" w:rsidRDefault="004C4358" w:rsidP="004C4358">
      <w:pPr>
        <w:numPr>
          <w:ilvl w:val="0"/>
          <w:numId w:val="19"/>
        </w:numPr>
        <w:autoSpaceDE w:val="0"/>
        <w:autoSpaceDN w:val="0"/>
        <w:spacing w:after="0" w:line="360" w:lineRule="auto"/>
        <w:ind w:left="0" w:firstLine="0"/>
        <w:jc w:val="both"/>
        <w:rPr>
          <w:rFonts w:ascii="Arial" w:hAnsi="Arial" w:cs="Arial"/>
        </w:rPr>
      </w:pPr>
      <w:r w:rsidRPr="006D610F">
        <w:rPr>
          <w:rFonts w:ascii="Arial" w:hAnsi="Arial" w:cs="Arial"/>
        </w:rPr>
        <w:t>Przedsiębiorstwo Handlowo – Techniczne CERHAT Sp. z o.o.,</w:t>
      </w:r>
    </w:p>
    <w:p w:rsidR="004C4358" w:rsidRPr="006D610F" w:rsidRDefault="004C4358" w:rsidP="004C4358">
      <w:pPr>
        <w:numPr>
          <w:ilvl w:val="0"/>
          <w:numId w:val="19"/>
        </w:numPr>
        <w:autoSpaceDE w:val="0"/>
        <w:autoSpaceDN w:val="0"/>
        <w:spacing w:after="0" w:line="360" w:lineRule="auto"/>
        <w:ind w:left="0" w:firstLine="0"/>
        <w:jc w:val="both"/>
        <w:rPr>
          <w:rFonts w:ascii="Arial" w:hAnsi="Arial" w:cs="Arial"/>
        </w:rPr>
      </w:pPr>
      <w:r w:rsidRPr="006D610F">
        <w:rPr>
          <w:rFonts w:ascii="Arial" w:hAnsi="Arial" w:cs="Arial"/>
        </w:rPr>
        <w:t>P.P.U</w:t>
      </w:r>
      <w:r>
        <w:rPr>
          <w:rFonts w:ascii="Arial" w:hAnsi="Arial" w:cs="Arial"/>
        </w:rPr>
        <w:t>.</w:t>
      </w:r>
      <w:r w:rsidRPr="006D610F">
        <w:rPr>
          <w:rFonts w:ascii="Arial" w:hAnsi="Arial" w:cs="Arial"/>
        </w:rPr>
        <w:t>H</w:t>
      </w:r>
      <w:r>
        <w:rPr>
          <w:rFonts w:ascii="Arial" w:hAnsi="Arial" w:cs="Arial"/>
        </w:rPr>
        <w:t>.</w:t>
      </w:r>
      <w:r w:rsidRPr="006D610F">
        <w:rPr>
          <w:rFonts w:ascii="Arial" w:hAnsi="Arial" w:cs="Arial"/>
        </w:rPr>
        <w:t xml:space="preserve">  EURO – GRANIT, Gniewkowo,</w:t>
      </w:r>
    </w:p>
    <w:p w:rsidR="004C4358" w:rsidRPr="006D610F" w:rsidRDefault="004C4358" w:rsidP="004C4358">
      <w:pPr>
        <w:numPr>
          <w:ilvl w:val="0"/>
          <w:numId w:val="19"/>
        </w:numPr>
        <w:autoSpaceDE w:val="0"/>
        <w:autoSpaceDN w:val="0"/>
        <w:spacing w:after="0" w:line="360" w:lineRule="auto"/>
        <w:ind w:left="0" w:firstLine="0"/>
        <w:jc w:val="both"/>
        <w:rPr>
          <w:rFonts w:ascii="Arial" w:hAnsi="Arial" w:cs="Arial"/>
        </w:rPr>
      </w:pPr>
      <w:r w:rsidRPr="006D610F">
        <w:rPr>
          <w:rFonts w:ascii="Arial" w:hAnsi="Arial" w:cs="Arial"/>
        </w:rPr>
        <w:t>IN</w:t>
      </w:r>
      <w:r>
        <w:rPr>
          <w:rFonts w:ascii="Arial" w:hAnsi="Arial" w:cs="Arial"/>
        </w:rPr>
        <w:t>TERFLANSCH Sp. z o.o. Gniewkowo.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2.3. </w:t>
      </w:r>
      <w:r w:rsidRPr="00DA1C2D">
        <w:rPr>
          <w:rFonts w:ascii="Arial" w:hAnsi="Arial" w:cs="Arial"/>
          <w:b/>
        </w:rPr>
        <w:t>Sfera środowiska i zagospodarowania przestrzennego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</w:rPr>
      </w:pPr>
    </w:p>
    <w:p w:rsidR="004C4358" w:rsidRPr="000D616E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1"/>
          <w:szCs w:val="21"/>
          <w:lang w:eastAsia="pl-PL"/>
        </w:rPr>
      </w:pPr>
      <w:r w:rsidRPr="000D616E">
        <w:rPr>
          <w:rFonts w:ascii="Arial" w:hAnsi="Arial" w:cs="Arial"/>
          <w:b/>
        </w:rPr>
        <w:t>Uwarunkowania środowiskowe</w:t>
      </w:r>
    </w:p>
    <w:p w:rsidR="004C4358" w:rsidRPr="000D616E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  <w:lang w:eastAsia="pl-PL"/>
        </w:rPr>
      </w:pPr>
    </w:p>
    <w:p w:rsidR="004C4358" w:rsidRPr="000D616E" w:rsidRDefault="004C4358" w:rsidP="004C4358">
      <w:pPr>
        <w:pStyle w:val="Tekstpodstawowywcity"/>
        <w:spacing w:after="0" w:line="360" w:lineRule="auto"/>
        <w:ind w:left="0" w:firstLine="708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>Gmina Gniewkowo znajduje się w środkowej części województwa kujawsko-pomorskiego, w powiecie inowrocławskim. Ogólna powierzchnia obszaru gminy wynosi 17944 ha, w tym obszar miasta w granicach administracyjnych obejmuje 913 ha, a obszar wiejski gminy 17031 ha. Powierzchnia gminy lokuje ją na 23 pozycji wśród 144 gmin województwa kujawsko-pomorskiego oraz na 2 pozycji wśród gmin powiatu inowrocławskiego - po gminie Kruszwica.</w:t>
      </w:r>
    </w:p>
    <w:p w:rsidR="004C4358" w:rsidRPr="000D616E" w:rsidRDefault="004C4358" w:rsidP="004C4358">
      <w:pPr>
        <w:pStyle w:val="Tekstpodstawowywcity"/>
        <w:spacing w:after="0" w:line="360" w:lineRule="auto"/>
        <w:ind w:left="0" w:firstLine="708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>W strukturze użytkowania gruntów przeważają użytki rolne, które łącznie zajmują 11248 ha (62,7% powierzchni gminy). Wśród użytków rolnych przeważają grunty orne, które zajmują powierzchnię 10182 ha, sady zajmują 66 ha, łąki 687 ha, a pastwiska trwałe 313 ha. Lasy i grunty leśne zajmują powierzchnię 4558 ha, co stanowi 25,4%.</w:t>
      </w:r>
    </w:p>
    <w:p w:rsidR="004C4358" w:rsidRPr="000D616E" w:rsidRDefault="004C4358" w:rsidP="004C4358">
      <w:pPr>
        <w:pStyle w:val="Tekstpodstawowywcity"/>
        <w:tabs>
          <w:tab w:val="left" w:pos="-180"/>
        </w:tabs>
        <w:spacing w:after="0" w:line="360" w:lineRule="auto"/>
        <w:ind w:left="0"/>
        <w:jc w:val="both"/>
        <w:rPr>
          <w:rFonts w:ascii="Arial" w:hAnsi="Arial" w:cs="Arial"/>
        </w:rPr>
      </w:pPr>
      <w:r w:rsidRPr="000D616E">
        <w:rPr>
          <w:rFonts w:ascii="Arial" w:hAnsi="Arial" w:cs="Arial"/>
          <w:b/>
        </w:rPr>
        <w:tab/>
      </w:r>
      <w:r w:rsidRPr="000D616E">
        <w:rPr>
          <w:rFonts w:ascii="Arial" w:hAnsi="Arial" w:cs="Arial"/>
        </w:rPr>
        <w:t>Budowa geologiczna</w:t>
      </w:r>
      <w:r w:rsidRPr="000D616E">
        <w:rPr>
          <w:rFonts w:ascii="Arial" w:hAnsi="Arial" w:cs="Arial"/>
          <w:b/>
        </w:rPr>
        <w:t xml:space="preserve"> </w:t>
      </w:r>
      <w:r w:rsidRPr="000D616E">
        <w:rPr>
          <w:rFonts w:ascii="Arial" w:hAnsi="Arial" w:cs="Arial"/>
        </w:rPr>
        <w:t xml:space="preserve">obszaru gminy jest mało urozmaicona. Na powierzchni na całym obszarze gminy zalegają utwory czwartorzędowe. Ich miąższość jest zróżnicowana i waha się od kilkudziesięciu do ponad 100 m. Osady plejstoceńskie reprezentowane są przez gliny morenowe i </w:t>
      </w:r>
      <w:proofErr w:type="spellStart"/>
      <w:r w:rsidRPr="000D616E">
        <w:rPr>
          <w:rFonts w:ascii="Arial" w:hAnsi="Arial" w:cs="Arial"/>
        </w:rPr>
        <w:t>różnofrakcyjne</w:t>
      </w:r>
      <w:proofErr w:type="spellEnd"/>
      <w:r w:rsidRPr="000D616E">
        <w:rPr>
          <w:rFonts w:ascii="Arial" w:hAnsi="Arial" w:cs="Arial"/>
        </w:rPr>
        <w:t xml:space="preserve"> piaski, w tym wodnolodowcowe. Natomiast osady holoceńskie, wypełniające dna obniżeń terenowych, to głównie osady organogeniczne (torfy, gyti</w:t>
      </w:r>
      <w:r>
        <w:rPr>
          <w:rFonts w:ascii="Arial" w:hAnsi="Arial" w:cs="Arial"/>
        </w:rPr>
        <w:t>a i </w:t>
      </w:r>
      <w:r w:rsidRPr="000D616E">
        <w:rPr>
          <w:rFonts w:ascii="Arial" w:hAnsi="Arial" w:cs="Arial"/>
        </w:rPr>
        <w:t>namuły).</w:t>
      </w:r>
    </w:p>
    <w:p w:rsidR="004C4358" w:rsidRPr="000D616E" w:rsidRDefault="004C4358" w:rsidP="004C4358">
      <w:pPr>
        <w:pStyle w:val="Tekstpodstawowywcity"/>
        <w:tabs>
          <w:tab w:val="left" w:pos="-180"/>
        </w:tabs>
        <w:spacing w:after="0" w:line="360" w:lineRule="auto"/>
        <w:ind w:left="0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ab/>
        <w:t>W obrębie miasta nie występują elementy systemu obszarów chronionych. Występują natomiast następujące twory przyrody poddano ochronie jako pomniki przyrody:</w:t>
      </w:r>
    </w:p>
    <w:p w:rsidR="004C4358" w:rsidRPr="000D616E" w:rsidRDefault="004C4358" w:rsidP="004C4358">
      <w:pPr>
        <w:numPr>
          <w:ilvl w:val="0"/>
          <w:numId w:val="20"/>
        </w:numPr>
        <w:tabs>
          <w:tab w:val="clear" w:pos="1080"/>
          <w:tab w:val="num" w:pos="567"/>
        </w:tabs>
        <w:spacing w:after="0" w:line="360" w:lineRule="auto"/>
        <w:ind w:left="567" w:hanging="567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>trzy wierzby białe o obwodach 450, 380 i 370 c</w:t>
      </w:r>
      <w:r>
        <w:rPr>
          <w:rFonts w:ascii="Arial" w:hAnsi="Arial" w:cs="Arial"/>
        </w:rPr>
        <w:t>m rosnące na działce nr 460/8 w </w:t>
      </w:r>
      <w:r w:rsidRPr="000D616E">
        <w:rPr>
          <w:rFonts w:ascii="Arial" w:hAnsi="Arial" w:cs="Arial"/>
        </w:rPr>
        <w:t>Gniewkowie przy ul. Spółdzielczej,</w:t>
      </w:r>
    </w:p>
    <w:p w:rsidR="004C4358" w:rsidRPr="000D616E" w:rsidRDefault="004C4358" w:rsidP="004C4358">
      <w:pPr>
        <w:numPr>
          <w:ilvl w:val="0"/>
          <w:numId w:val="20"/>
        </w:numPr>
        <w:tabs>
          <w:tab w:val="clear" w:pos="1080"/>
          <w:tab w:val="num" w:pos="567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>lipa drobnolistna dwuwierzchołkowa o obwodach</w:t>
      </w:r>
      <w:r>
        <w:rPr>
          <w:rFonts w:ascii="Arial" w:hAnsi="Arial" w:cs="Arial"/>
        </w:rPr>
        <w:t xml:space="preserve"> 425 i 315 cm oraz klon jawor o </w:t>
      </w:r>
      <w:r w:rsidRPr="000D616E">
        <w:rPr>
          <w:rFonts w:ascii="Arial" w:hAnsi="Arial" w:cs="Arial"/>
        </w:rPr>
        <w:t xml:space="preserve">obwodzie 280 cm rosnące w parku przy Zespole Szkół Zawodowych w Gniewkowie, </w:t>
      </w:r>
    </w:p>
    <w:p w:rsidR="004C4358" w:rsidRPr="000D616E" w:rsidRDefault="004C4358" w:rsidP="004C4358">
      <w:pPr>
        <w:numPr>
          <w:ilvl w:val="0"/>
          <w:numId w:val="20"/>
        </w:numPr>
        <w:tabs>
          <w:tab w:val="clear" w:pos="1080"/>
          <w:tab w:val="num" w:pos="567"/>
        </w:tabs>
        <w:spacing w:after="0" w:line="360" w:lineRule="auto"/>
        <w:ind w:left="567" w:hanging="567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>robinia grochodrzew odmiany kulistej o obwodzie 210 cm rosnące w parku na działce ewidencyjnej nr 19/1 w Gniewkowie przy ul. Parkowej,</w:t>
      </w:r>
    </w:p>
    <w:p w:rsidR="004C4358" w:rsidRPr="000D616E" w:rsidRDefault="004C4358" w:rsidP="004C4358">
      <w:pPr>
        <w:pStyle w:val="Tekstpodstawowywcity"/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lastRenderedPageBreak/>
        <w:t>W stosunku do ww. drzew wprowadzono ochronę polegającą na stosowaniu zaka</w:t>
      </w:r>
      <w:r>
        <w:rPr>
          <w:rFonts w:ascii="Arial" w:hAnsi="Arial" w:cs="Arial"/>
        </w:rPr>
        <w:t>zów i </w:t>
      </w:r>
      <w:r w:rsidRPr="000D616E">
        <w:rPr>
          <w:rFonts w:ascii="Arial" w:hAnsi="Arial" w:cs="Arial"/>
        </w:rPr>
        <w:t>wycinania, niszczenia lub uszkadzania drzew, zrywania pączków, kwiatów, owoców i liści, zanieczyszczania terenu w pobliżu drzew, umieszczania tablic, napisów i innych znaków oraz wznoszenia budowli w pobliżu drzew.</w:t>
      </w:r>
    </w:p>
    <w:p w:rsidR="004C4358" w:rsidRPr="000D616E" w:rsidRDefault="004C4358" w:rsidP="004C4358">
      <w:pPr>
        <w:pStyle w:val="Tekstpodstawowywcity"/>
        <w:tabs>
          <w:tab w:val="left" w:pos="-180"/>
        </w:tabs>
        <w:spacing w:after="0" w:line="360" w:lineRule="auto"/>
        <w:ind w:left="0"/>
        <w:jc w:val="both"/>
        <w:rPr>
          <w:rFonts w:ascii="Arial" w:hAnsi="Arial" w:cs="Arial"/>
        </w:rPr>
      </w:pPr>
    </w:p>
    <w:p w:rsidR="004C4358" w:rsidRDefault="004C4358" w:rsidP="004C4358">
      <w:pPr>
        <w:pStyle w:val="Tekstpodstawowywcity"/>
        <w:tabs>
          <w:tab w:val="left" w:pos="-180"/>
        </w:tabs>
        <w:spacing w:after="0" w:line="360" w:lineRule="auto"/>
        <w:ind w:left="0"/>
        <w:jc w:val="both"/>
        <w:rPr>
          <w:rFonts w:ascii="Arial" w:hAnsi="Arial" w:cs="Arial"/>
        </w:rPr>
      </w:pPr>
    </w:p>
    <w:p w:rsidR="004C4358" w:rsidRPr="000D616E" w:rsidRDefault="004C4358" w:rsidP="004C4358">
      <w:pPr>
        <w:pStyle w:val="Tekstpodstawowywcity"/>
        <w:tabs>
          <w:tab w:val="left" w:pos="-180"/>
        </w:tabs>
        <w:spacing w:after="0" w:line="360" w:lineRule="auto"/>
        <w:ind w:left="0"/>
        <w:jc w:val="both"/>
        <w:rPr>
          <w:rFonts w:ascii="Arial" w:hAnsi="Arial" w:cs="Arial"/>
        </w:rPr>
      </w:pPr>
    </w:p>
    <w:p w:rsidR="004C4358" w:rsidRDefault="004C4358" w:rsidP="004C4358">
      <w:pPr>
        <w:pStyle w:val="Tekstpodstawowywcity"/>
        <w:tabs>
          <w:tab w:val="left" w:pos="-180"/>
        </w:tabs>
        <w:spacing w:after="0" w:line="360" w:lineRule="auto"/>
        <w:ind w:left="0"/>
        <w:jc w:val="both"/>
        <w:rPr>
          <w:rFonts w:ascii="Arial" w:hAnsi="Arial" w:cs="Arial"/>
          <w:b/>
        </w:rPr>
      </w:pPr>
      <w:r w:rsidRPr="000D616E">
        <w:rPr>
          <w:rFonts w:ascii="Arial" w:hAnsi="Arial" w:cs="Arial"/>
          <w:b/>
        </w:rPr>
        <w:t>Zagospodarowanie przestrzenne miasta</w:t>
      </w:r>
    </w:p>
    <w:p w:rsidR="004C4358" w:rsidRPr="000D616E" w:rsidRDefault="004C4358" w:rsidP="004C4358">
      <w:pPr>
        <w:pStyle w:val="Tekstpodstawowywcity"/>
        <w:tabs>
          <w:tab w:val="left" w:pos="-180"/>
        </w:tabs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4C4358" w:rsidRDefault="004C4358" w:rsidP="004C4358">
      <w:pPr>
        <w:pStyle w:val="Tekstpodstawowywcity"/>
        <w:tabs>
          <w:tab w:val="left" w:pos="-180"/>
        </w:tabs>
        <w:spacing w:after="0" w:line="360" w:lineRule="auto"/>
        <w:ind w:left="0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ab/>
        <w:t>Ośrodkiem</w:t>
      </w:r>
      <w:r>
        <w:rPr>
          <w:rFonts w:ascii="Arial" w:hAnsi="Arial" w:cs="Arial"/>
        </w:rPr>
        <w:t xml:space="preserve"> miasta jest czworoboczny rynek. </w:t>
      </w:r>
      <w:r w:rsidRPr="000D616E">
        <w:rPr>
          <w:rFonts w:ascii="Arial" w:hAnsi="Arial" w:cs="Arial"/>
        </w:rPr>
        <w:t>W obrębie miasta wyznaczono kilka form ochrony d</w:t>
      </w:r>
      <w:r>
        <w:rPr>
          <w:rFonts w:ascii="Arial" w:hAnsi="Arial" w:cs="Arial"/>
        </w:rPr>
        <w:t>óbr kultury, co podkreśla wysoką</w:t>
      </w:r>
      <w:r w:rsidRPr="000D616E">
        <w:rPr>
          <w:rFonts w:ascii="Arial" w:hAnsi="Arial" w:cs="Arial"/>
        </w:rPr>
        <w:t xml:space="preserve"> rangę tutejszej architektury oraz urbanistycznego układu przestrzennego. Formą ochrony dóbr kultury jest m.in. wyznaczenie na terenie miasta stref ochrony konserwatorskiej. Są to strefy wyznaczone w zależności od stopnia zachowania istniejącej historycznej kompozycji urbanistycznej i substancji zabytkowej miasta. W strefie obowiązuje szereg rygorów i obostrzeń wynikających z obowiązujących przepisów prawa. Dotyczy to w szczególności prowadzenia prac konserwatorskich, restauratorskich i budowlanych, zmian przeznaczenia budynków, umieszczania na budynkach urządzeń technicznych, tablic i reklam. </w:t>
      </w:r>
    </w:p>
    <w:p w:rsidR="004C4358" w:rsidRPr="000D616E" w:rsidRDefault="004C4358" w:rsidP="004C4358">
      <w:pPr>
        <w:pStyle w:val="Tekstpodstawowywcity"/>
        <w:tabs>
          <w:tab w:val="left" w:pos="-180"/>
        </w:tabs>
        <w:spacing w:after="0" w:line="360" w:lineRule="auto"/>
        <w:ind w:left="0"/>
        <w:jc w:val="both"/>
        <w:rPr>
          <w:rFonts w:ascii="Arial" w:hAnsi="Arial" w:cs="Arial"/>
        </w:rPr>
      </w:pPr>
    </w:p>
    <w:p w:rsidR="004C4358" w:rsidRPr="000D616E" w:rsidRDefault="004C4358" w:rsidP="004C4358">
      <w:pPr>
        <w:spacing w:after="0" w:line="360" w:lineRule="auto"/>
        <w:jc w:val="both"/>
        <w:rPr>
          <w:rFonts w:ascii="Arial" w:hAnsi="Arial" w:cs="Arial"/>
          <w:snapToGrid w:val="0"/>
        </w:rPr>
      </w:pPr>
      <w:r w:rsidRPr="000D616E">
        <w:rPr>
          <w:rFonts w:ascii="Arial" w:hAnsi="Arial" w:cs="Arial"/>
          <w:b/>
        </w:rPr>
        <w:t>Strefa „A”</w:t>
      </w:r>
      <w:r w:rsidRPr="000D616E">
        <w:rPr>
          <w:rFonts w:ascii="Arial" w:hAnsi="Arial" w:cs="Arial"/>
        </w:rPr>
        <w:t xml:space="preserve"> - Strefa pełnej ochrony konserwatorskiej, obejmująca obszary szczególnie wartościowe, do bezwzględnego zachowania. Wszystkie prace powinny być uzgadniane                z Wojewódzkim Konserwatorem Zabytków. Wszystkie prace ziemne wymagają zapewnienia </w:t>
      </w:r>
      <w:r w:rsidRPr="000D616E">
        <w:rPr>
          <w:rFonts w:ascii="Arial" w:hAnsi="Arial" w:cs="Arial"/>
          <w:snapToGrid w:val="0"/>
        </w:rPr>
        <w:t>stałego nadzoru archeologicznego.</w:t>
      </w: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Pr="000D616E" w:rsidRDefault="004C4358" w:rsidP="004C4358">
      <w:pPr>
        <w:spacing w:after="0" w:line="360" w:lineRule="auto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>W strefie „A” znajdują się tereny przy następujących ulicach:</w:t>
      </w:r>
    </w:p>
    <w:p w:rsidR="004C4358" w:rsidRPr="000D616E" w:rsidRDefault="004C4358" w:rsidP="004C4358">
      <w:pPr>
        <w:numPr>
          <w:ilvl w:val="3"/>
          <w:numId w:val="12"/>
        </w:numPr>
        <w:tabs>
          <w:tab w:val="clear" w:pos="2880"/>
          <w:tab w:val="num" w:pos="720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>Kościelna;</w:t>
      </w:r>
    </w:p>
    <w:p w:rsidR="004C4358" w:rsidRPr="000D616E" w:rsidRDefault="004C4358" w:rsidP="004C4358">
      <w:pPr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>Mikołaja;</w:t>
      </w:r>
    </w:p>
    <w:p w:rsidR="004C4358" w:rsidRPr="000D616E" w:rsidRDefault="004C4358" w:rsidP="004C4358">
      <w:pPr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>Podgórna;</w:t>
      </w:r>
    </w:p>
    <w:p w:rsidR="004C4358" w:rsidRPr="000D616E" w:rsidRDefault="004C4358" w:rsidP="004C4358">
      <w:pPr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>Polna;</w:t>
      </w:r>
    </w:p>
    <w:p w:rsidR="004C4358" w:rsidRPr="000D616E" w:rsidRDefault="004C4358" w:rsidP="004C4358">
      <w:pPr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>Rynek;</w:t>
      </w:r>
    </w:p>
    <w:p w:rsidR="004C4358" w:rsidRPr="000D616E" w:rsidRDefault="004C4358" w:rsidP="004C4358">
      <w:pPr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>Sobieskiego;</w:t>
      </w:r>
    </w:p>
    <w:p w:rsidR="004C4358" w:rsidRPr="000D616E" w:rsidRDefault="004C4358" w:rsidP="004C4358">
      <w:pPr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>Wałowa;</w:t>
      </w:r>
    </w:p>
    <w:p w:rsidR="004C4358" w:rsidRPr="000D616E" w:rsidRDefault="004C4358" w:rsidP="004C4358">
      <w:pPr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>Zamkowa</w:t>
      </w:r>
    </w:p>
    <w:p w:rsidR="004C4358" w:rsidRPr="000D616E" w:rsidRDefault="004C4358" w:rsidP="004C4358">
      <w:pPr>
        <w:spacing w:after="0" w:line="360" w:lineRule="auto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>oraz część terenów przy ulicach:</w:t>
      </w:r>
    </w:p>
    <w:p w:rsidR="004C4358" w:rsidRPr="000D616E" w:rsidRDefault="004C4358" w:rsidP="004C4358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>Dworcowa;</w:t>
      </w:r>
    </w:p>
    <w:p w:rsidR="004C4358" w:rsidRPr="000D616E" w:rsidRDefault="004C4358" w:rsidP="004C4358">
      <w:pPr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>Inowrocławska;</w:t>
      </w:r>
    </w:p>
    <w:p w:rsidR="004C4358" w:rsidRPr="000D616E" w:rsidRDefault="004C4358" w:rsidP="004C4358">
      <w:pPr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lastRenderedPageBreak/>
        <w:t>Kątna;</w:t>
      </w:r>
    </w:p>
    <w:p w:rsidR="004C4358" w:rsidRPr="000D616E" w:rsidRDefault="004C4358" w:rsidP="004C4358">
      <w:pPr>
        <w:numPr>
          <w:ilvl w:val="0"/>
          <w:numId w:val="13"/>
        </w:numPr>
        <w:tabs>
          <w:tab w:val="clear" w:pos="720"/>
          <w:tab w:val="num" w:pos="709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>Kilińskiego;</w:t>
      </w:r>
    </w:p>
    <w:p w:rsidR="004C4358" w:rsidRPr="000D616E" w:rsidRDefault="004C4358" w:rsidP="004C4358">
      <w:pPr>
        <w:numPr>
          <w:ilvl w:val="0"/>
          <w:numId w:val="13"/>
        </w:numPr>
        <w:tabs>
          <w:tab w:val="clear" w:pos="720"/>
          <w:tab w:val="num" w:pos="709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>Paderewskiego;</w:t>
      </w:r>
    </w:p>
    <w:p w:rsidR="004C4358" w:rsidRPr="000D616E" w:rsidRDefault="004C4358" w:rsidP="004C4358">
      <w:pPr>
        <w:numPr>
          <w:ilvl w:val="0"/>
          <w:numId w:val="13"/>
        </w:numPr>
        <w:tabs>
          <w:tab w:val="clear" w:pos="720"/>
          <w:tab w:val="num" w:pos="709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>Toruńska.</w:t>
      </w:r>
    </w:p>
    <w:p w:rsidR="004C4358" w:rsidRPr="000D616E" w:rsidRDefault="004C4358" w:rsidP="004C4358">
      <w:pPr>
        <w:spacing w:after="0" w:line="360" w:lineRule="auto"/>
        <w:jc w:val="both"/>
        <w:rPr>
          <w:rFonts w:ascii="Arial" w:hAnsi="Arial" w:cs="Arial"/>
          <w:b/>
        </w:rPr>
      </w:pPr>
    </w:p>
    <w:p w:rsidR="004C4358" w:rsidRPr="000D616E" w:rsidRDefault="004C4358" w:rsidP="004C4358">
      <w:pPr>
        <w:spacing w:after="0" w:line="360" w:lineRule="auto"/>
        <w:jc w:val="both"/>
        <w:rPr>
          <w:rFonts w:ascii="Arial" w:hAnsi="Arial" w:cs="Arial"/>
        </w:rPr>
      </w:pPr>
      <w:r w:rsidRPr="000D616E">
        <w:rPr>
          <w:rFonts w:ascii="Arial" w:hAnsi="Arial" w:cs="Arial"/>
          <w:b/>
        </w:rPr>
        <w:t>Strefa „B”</w:t>
      </w:r>
      <w:r w:rsidRPr="000D616E">
        <w:rPr>
          <w:rFonts w:ascii="Arial" w:hAnsi="Arial" w:cs="Arial"/>
        </w:rPr>
        <w:t xml:space="preserve"> - Strefa ochrony konserwatorskiej obejmująca obszar podlegający rygorom                 w zakresie utrzymania zasadniczych elementów istniejącej substancji o wartościach kulturowych oraz charakteru w skali nowej zabudowy. Uzgadniane z Wojewódzkim Konserwatorem Zabytków powinny być przebudowy obiektów zabytkowych, lokalizacje nowych obiektów, korekty układu przestrzennego.</w:t>
      </w:r>
    </w:p>
    <w:p w:rsidR="004C4358" w:rsidRDefault="004C4358" w:rsidP="004C4358">
      <w:pPr>
        <w:spacing w:after="0" w:line="360" w:lineRule="auto"/>
        <w:jc w:val="both"/>
        <w:rPr>
          <w:rFonts w:ascii="Arial" w:hAnsi="Arial" w:cs="Arial"/>
        </w:rPr>
      </w:pPr>
    </w:p>
    <w:p w:rsidR="004C4358" w:rsidRPr="000D616E" w:rsidRDefault="004C4358" w:rsidP="004C4358">
      <w:pPr>
        <w:spacing w:after="0" w:line="360" w:lineRule="auto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>W strefie „B” znajdują się tereny przy następujących ulicach:</w:t>
      </w:r>
    </w:p>
    <w:p w:rsidR="004C4358" w:rsidRPr="000D616E" w:rsidRDefault="004C4358" w:rsidP="004C4358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>17 Stycznia;</w:t>
      </w:r>
    </w:p>
    <w:p w:rsidR="004C4358" w:rsidRPr="000D616E" w:rsidRDefault="004C4358" w:rsidP="004C4358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hAnsi="Arial" w:cs="Arial"/>
        </w:rPr>
      </w:pPr>
      <w:r w:rsidRPr="000D616E">
        <w:rPr>
          <w:rFonts w:ascii="Arial" w:hAnsi="Arial" w:cs="Arial"/>
        </w:rPr>
        <w:t>700-lecia;</w:t>
      </w:r>
    </w:p>
    <w:p w:rsidR="004C4358" w:rsidRPr="001D2078" w:rsidRDefault="004C4358" w:rsidP="004C4358">
      <w:pPr>
        <w:numPr>
          <w:ilvl w:val="0"/>
          <w:numId w:val="17"/>
        </w:numPr>
        <w:spacing w:after="0" w:line="360" w:lineRule="auto"/>
        <w:ind w:left="0" w:firstLine="0"/>
        <w:rPr>
          <w:rFonts w:ascii="Arial" w:hAnsi="Arial" w:cs="Arial"/>
        </w:rPr>
      </w:pPr>
      <w:r w:rsidRPr="001D2078">
        <w:rPr>
          <w:rFonts w:ascii="Arial" w:hAnsi="Arial" w:cs="Arial"/>
        </w:rPr>
        <w:t>Chopina;</w:t>
      </w:r>
    </w:p>
    <w:p w:rsidR="004C4358" w:rsidRPr="001D2078" w:rsidRDefault="004C4358" w:rsidP="004C4358">
      <w:pPr>
        <w:numPr>
          <w:ilvl w:val="0"/>
          <w:numId w:val="17"/>
        </w:numPr>
        <w:spacing w:after="0" w:line="360" w:lineRule="auto"/>
        <w:ind w:left="0" w:firstLine="0"/>
        <w:rPr>
          <w:rFonts w:ascii="Arial" w:hAnsi="Arial" w:cs="Arial"/>
        </w:rPr>
      </w:pPr>
      <w:r w:rsidRPr="001D2078">
        <w:rPr>
          <w:rFonts w:ascii="Arial" w:hAnsi="Arial" w:cs="Arial"/>
        </w:rPr>
        <w:t>Krótka;</w:t>
      </w:r>
    </w:p>
    <w:p w:rsidR="004C4358" w:rsidRPr="001D2078" w:rsidRDefault="004C4358" w:rsidP="004C4358">
      <w:pPr>
        <w:numPr>
          <w:ilvl w:val="0"/>
          <w:numId w:val="17"/>
        </w:numPr>
        <w:spacing w:after="0" w:line="360" w:lineRule="auto"/>
        <w:ind w:left="0" w:firstLine="0"/>
        <w:rPr>
          <w:rFonts w:ascii="Arial" w:hAnsi="Arial" w:cs="Arial"/>
        </w:rPr>
      </w:pPr>
      <w:r w:rsidRPr="001D2078">
        <w:rPr>
          <w:rFonts w:ascii="Arial" w:hAnsi="Arial" w:cs="Arial"/>
        </w:rPr>
        <w:t>Moniuszki;</w:t>
      </w:r>
    </w:p>
    <w:p w:rsidR="004C4358" w:rsidRPr="001D2078" w:rsidRDefault="004C4358" w:rsidP="004C4358">
      <w:pPr>
        <w:numPr>
          <w:ilvl w:val="0"/>
          <w:numId w:val="17"/>
        </w:numPr>
        <w:spacing w:after="0" w:line="360" w:lineRule="auto"/>
        <w:ind w:left="0" w:firstLine="0"/>
        <w:rPr>
          <w:rFonts w:ascii="Arial" w:hAnsi="Arial" w:cs="Arial"/>
        </w:rPr>
      </w:pPr>
      <w:r w:rsidRPr="001D2078">
        <w:rPr>
          <w:rFonts w:ascii="Arial" w:hAnsi="Arial" w:cs="Arial"/>
        </w:rPr>
        <w:t>Obwodnica;</w:t>
      </w:r>
    </w:p>
    <w:p w:rsidR="004C4358" w:rsidRPr="001D2078" w:rsidRDefault="004C4358" w:rsidP="004C4358">
      <w:pPr>
        <w:numPr>
          <w:ilvl w:val="0"/>
          <w:numId w:val="17"/>
        </w:numPr>
        <w:spacing w:after="0" w:line="360" w:lineRule="auto"/>
        <w:ind w:left="0" w:firstLine="0"/>
        <w:rPr>
          <w:rFonts w:ascii="Arial" w:hAnsi="Arial" w:cs="Arial"/>
        </w:rPr>
      </w:pPr>
      <w:proofErr w:type="spellStart"/>
      <w:r w:rsidRPr="001D2078">
        <w:rPr>
          <w:rFonts w:ascii="Arial" w:hAnsi="Arial" w:cs="Arial"/>
        </w:rPr>
        <w:t>Pająkowskiego</w:t>
      </w:r>
      <w:proofErr w:type="spellEnd"/>
      <w:r w:rsidRPr="001D2078">
        <w:rPr>
          <w:rFonts w:ascii="Arial" w:hAnsi="Arial" w:cs="Arial"/>
        </w:rPr>
        <w:t>;</w:t>
      </w:r>
    </w:p>
    <w:p w:rsidR="004C4358" w:rsidRPr="001D2078" w:rsidRDefault="004C4358" w:rsidP="004C4358">
      <w:pPr>
        <w:numPr>
          <w:ilvl w:val="0"/>
          <w:numId w:val="15"/>
        </w:numPr>
        <w:spacing w:after="0" w:line="360" w:lineRule="auto"/>
        <w:ind w:left="0" w:firstLine="0"/>
        <w:rPr>
          <w:rFonts w:ascii="Arial" w:hAnsi="Arial" w:cs="Arial"/>
        </w:rPr>
      </w:pPr>
      <w:r w:rsidRPr="001D2078">
        <w:rPr>
          <w:rFonts w:ascii="Arial" w:hAnsi="Arial" w:cs="Arial"/>
        </w:rPr>
        <w:t>Zielona</w:t>
      </w:r>
    </w:p>
    <w:p w:rsidR="004C4358" w:rsidRPr="001D2078" w:rsidRDefault="004C4358" w:rsidP="004C4358">
      <w:pPr>
        <w:spacing w:after="0" w:line="360" w:lineRule="auto"/>
        <w:rPr>
          <w:rFonts w:ascii="Arial" w:hAnsi="Arial" w:cs="Arial"/>
        </w:rPr>
      </w:pPr>
      <w:r w:rsidRPr="001D2078">
        <w:rPr>
          <w:rFonts w:ascii="Arial" w:hAnsi="Arial" w:cs="Arial"/>
        </w:rPr>
        <w:t>oraz część terenów przy ulicach:</w:t>
      </w:r>
    </w:p>
    <w:p w:rsidR="004C4358" w:rsidRPr="001D2078" w:rsidRDefault="004C4358" w:rsidP="004C4358">
      <w:pPr>
        <w:numPr>
          <w:ilvl w:val="0"/>
          <w:numId w:val="16"/>
        </w:numPr>
        <w:tabs>
          <w:tab w:val="clear" w:pos="1080"/>
          <w:tab w:val="num" w:pos="720"/>
        </w:tabs>
        <w:spacing w:after="0" w:line="360" w:lineRule="auto"/>
        <w:ind w:left="0" w:firstLine="0"/>
        <w:rPr>
          <w:rFonts w:ascii="Arial" w:hAnsi="Arial" w:cs="Arial"/>
        </w:rPr>
      </w:pPr>
      <w:r w:rsidRPr="001D2078">
        <w:rPr>
          <w:rFonts w:ascii="Arial" w:hAnsi="Arial" w:cs="Arial"/>
        </w:rPr>
        <w:t>Cmentarna;</w:t>
      </w:r>
    </w:p>
    <w:p w:rsidR="004C4358" w:rsidRPr="000D616E" w:rsidRDefault="004C4358" w:rsidP="004C4358">
      <w:pPr>
        <w:numPr>
          <w:ilvl w:val="0"/>
          <w:numId w:val="16"/>
        </w:numPr>
        <w:tabs>
          <w:tab w:val="clear" w:pos="1080"/>
          <w:tab w:val="num" w:pos="720"/>
        </w:tabs>
        <w:spacing w:after="0" w:line="360" w:lineRule="auto"/>
        <w:ind w:left="0" w:firstLine="0"/>
        <w:rPr>
          <w:rFonts w:ascii="Arial" w:hAnsi="Arial" w:cs="Arial"/>
        </w:rPr>
      </w:pPr>
      <w:r w:rsidRPr="001D2078">
        <w:rPr>
          <w:rFonts w:ascii="Arial" w:hAnsi="Arial" w:cs="Arial"/>
        </w:rPr>
        <w:t>Dworcowa;</w:t>
      </w:r>
    </w:p>
    <w:p w:rsidR="004C4358" w:rsidRPr="000D616E" w:rsidRDefault="004C4358" w:rsidP="004C4358">
      <w:pPr>
        <w:numPr>
          <w:ilvl w:val="0"/>
          <w:numId w:val="16"/>
        </w:numPr>
        <w:tabs>
          <w:tab w:val="clear" w:pos="1080"/>
          <w:tab w:val="num" w:pos="720"/>
        </w:tabs>
        <w:spacing w:after="0" w:line="360" w:lineRule="auto"/>
        <w:ind w:left="0" w:firstLine="0"/>
        <w:rPr>
          <w:rFonts w:ascii="Arial" w:hAnsi="Arial" w:cs="Arial"/>
        </w:rPr>
      </w:pPr>
      <w:r w:rsidRPr="000D616E">
        <w:rPr>
          <w:rFonts w:ascii="Arial" w:hAnsi="Arial" w:cs="Arial"/>
        </w:rPr>
        <w:t>Inowrocławska;</w:t>
      </w:r>
    </w:p>
    <w:p w:rsidR="004C4358" w:rsidRPr="000D616E" w:rsidRDefault="004C4358" w:rsidP="004C4358">
      <w:pPr>
        <w:numPr>
          <w:ilvl w:val="0"/>
          <w:numId w:val="16"/>
        </w:numPr>
        <w:tabs>
          <w:tab w:val="clear" w:pos="1080"/>
          <w:tab w:val="num" w:pos="720"/>
        </w:tabs>
        <w:spacing w:after="0" w:line="360" w:lineRule="auto"/>
        <w:ind w:left="0" w:firstLine="0"/>
        <w:rPr>
          <w:rFonts w:ascii="Arial" w:hAnsi="Arial" w:cs="Arial"/>
        </w:rPr>
      </w:pPr>
      <w:r w:rsidRPr="000D616E">
        <w:rPr>
          <w:rFonts w:ascii="Arial" w:hAnsi="Arial" w:cs="Arial"/>
        </w:rPr>
        <w:t>Kątna;</w:t>
      </w:r>
    </w:p>
    <w:p w:rsidR="004C4358" w:rsidRPr="000D616E" w:rsidRDefault="004C4358" w:rsidP="004C4358">
      <w:pPr>
        <w:numPr>
          <w:ilvl w:val="0"/>
          <w:numId w:val="16"/>
        </w:numPr>
        <w:tabs>
          <w:tab w:val="clear" w:pos="1080"/>
          <w:tab w:val="num" w:pos="720"/>
        </w:tabs>
        <w:spacing w:after="0" w:line="360" w:lineRule="auto"/>
        <w:ind w:left="0" w:firstLine="0"/>
        <w:rPr>
          <w:rFonts w:ascii="Arial" w:hAnsi="Arial" w:cs="Arial"/>
        </w:rPr>
      </w:pPr>
      <w:r w:rsidRPr="000D616E">
        <w:rPr>
          <w:rFonts w:ascii="Arial" w:hAnsi="Arial" w:cs="Arial"/>
        </w:rPr>
        <w:t>Kilińskiego;</w:t>
      </w:r>
    </w:p>
    <w:p w:rsidR="004C4358" w:rsidRPr="000D616E" w:rsidRDefault="004C4358" w:rsidP="004C4358">
      <w:pPr>
        <w:numPr>
          <w:ilvl w:val="0"/>
          <w:numId w:val="16"/>
        </w:numPr>
        <w:tabs>
          <w:tab w:val="clear" w:pos="1080"/>
          <w:tab w:val="num" w:pos="720"/>
        </w:tabs>
        <w:spacing w:after="0" w:line="360" w:lineRule="auto"/>
        <w:ind w:left="0" w:firstLine="0"/>
        <w:rPr>
          <w:rFonts w:ascii="Arial" w:hAnsi="Arial" w:cs="Arial"/>
        </w:rPr>
      </w:pPr>
      <w:r w:rsidRPr="000D616E">
        <w:rPr>
          <w:rFonts w:ascii="Arial" w:hAnsi="Arial" w:cs="Arial"/>
        </w:rPr>
        <w:t>Ogrodowa;</w:t>
      </w:r>
    </w:p>
    <w:p w:rsidR="004C4358" w:rsidRPr="000D616E" w:rsidRDefault="004C4358" w:rsidP="004C4358">
      <w:pPr>
        <w:numPr>
          <w:ilvl w:val="0"/>
          <w:numId w:val="16"/>
        </w:numPr>
        <w:tabs>
          <w:tab w:val="clear" w:pos="1080"/>
          <w:tab w:val="num" w:pos="720"/>
        </w:tabs>
        <w:spacing w:after="0" w:line="360" w:lineRule="auto"/>
        <w:ind w:left="0" w:firstLine="0"/>
        <w:rPr>
          <w:rFonts w:ascii="Arial" w:hAnsi="Arial" w:cs="Arial"/>
        </w:rPr>
      </w:pPr>
      <w:r w:rsidRPr="000D616E">
        <w:rPr>
          <w:rFonts w:ascii="Arial" w:hAnsi="Arial" w:cs="Arial"/>
        </w:rPr>
        <w:t>Paderewskiego;</w:t>
      </w:r>
    </w:p>
    <w:p w:rsidR="004C4358" w:rsidRPr="000D616E" w:rsidRDefault="004C4358" w:rsidP="004C4358">
      <w:pPr>
        <w:numPr>
          <w:ilvl w:val="0"/>
          <w:numId w:val="16"/>
        </w:numPr>
        <w:tabs>
          <w:tab w:val="clear" w:pos="1080"/>
          <w:tab w:val="num" w:pos="720"/>
        </w:tabs>
        <w:spacing w:after="0" w:line="360" w:lineRule="auto"/>
        <w:ind w:left="0" w:firstLine="0"/>
        <w:rPr>
          <w:rFonts w:ascii="Arial" w:hAnsi="Arial" w:cs="Arial"/>
        </w:rPr>
      </w:pPr>
      <w:r w:rsidRPr="000D616E">
        <w:rPr>
          <w:rFonts w:ascii="Arial" w:hAnsi="Arial" w:cs="Arial"/>
        </w:rPr>
        <w:t>Piasta;</w:t>
      </w:r>
    </w:p>
    <w:p w:rsidR="004C4358" w:rsidRPr="00000649" w:rsidRDefault="004C4358" w:rsidP="004C4358">
      <w:pPr>
        <w:numPr>
          <w:ilvl w:val="0"/>
          <w:numId w:val="16"/>
        </w:numPr>
        <w:tabs>
          <w:tab w:val="clear" w:pos="1080"/>
          <w:tab w:val="num" w:pos="720"/>
        </w:tabs>
        <w:spacing w:after="0" w:line="360" w:lineRule="auto"/>
        <w:ind w:left="0" w:firstLine="0"/>
        <w:rPr>
          <w:rFonts w:ascii="Arial" w:hAnsi="Arial" w:cs="Arial"/>
        </w:rPr>
      </w:pPr>
      <w:r w:rsidRPr="00000649">
        <w:rPr>
          <w:rFonts w:ascii="Arial" w:hAnsi="Arial" w:cs="Arial"/>
        </w:rPr>
        <w:t>Powstańców Wielkopolskich;</w:t>
      </w:r>
    </w:p>
    <w:p w:rsidR="004C4358" w:rsidRPr="00000649" w:rsidRDefault="004C4358" w:rsidP="004C4358">
      <w:pPr>
        <w:numPr>
          <w:ilvl w:val="0"/>
          <w:numId w:val="16"/>
        </w:numPr>
        <w:tabs>
          <w:tab w:val="clear" w:pos="1080"/>
          <w:tab w:val="num" w:pos="720"/>
        </w:tabs>
        <w:spacing w:after="0" w:line="360" w:lineRule="auto"/>
        <w:ind w:left="0" w:firstLine="0"/>
        <w:rPr>
          <w:rFonts w:ascii="Arial" w:hAnsi="Arial" w:cs="Arial"/>
        </w:rPr>
      </w:pPr>
      <w:r w:rsidRPr="00000649">
        <w:rPr>
          <w:rFonts w:ascii="Arial" w:hAnsi="Arial" w:cs="Arial"/>
        </w:rPr>
        <w:t>Sikorskiego;</w:t>
      </w:r>
    </w:p>
    <w:p w:rsidR="004C4358" w:rsidRPr="00000649" w:rsidRDefault="004C4358" w:rsidP="004C4358">
      <w:pPr>
        <w:numPr>
          <w:ilvl w:val="0"/>
          <w:numId w:val="16"/>
        </w:numPr>
        <w:tabs>
          <w:tab w:val="clear" w:pos="1080"/>
          <w:tab w:val="num" w:pos="720"/>
        </w:tabs>
        <w:spacing w:after="0" w:line="360" w:lineRule="auto"/>
        <w:ind w:left="0" w:firstLine="0"/>
        <w:rPr>
          <w:rFonts w:ascii="Arial" w:hAnsi="Arial" w:cs="Arial"/>
        </w:rPr>
      </w:pPr>
      <w:r w:rsidRPr="00000649">
        <w:rPr>
          <w:rFonts w:ascii="Arial" w:hAnsi="Arial" w:cs="Arial"/>
        </w:rPr>
        <w:t>Toruńska;</w:t>
      </w:r>
    </w:p>
    <w:p w:rsidR="004C4358" w:rsidRPr="00000649" w:rsidRDefault="004C4358" w:rsidP="004C4358">
      <w:pPr>
        <w:numPr>
          <w:ilvl w:val="0"/>
          <w:numId w:val="16"/>
        </w:numPr>
        <w:tabs>
          <w:tab w:val="clear" w:pos="1080"/>
          <w:tab w:val="num" w:pos="720"/>
        </w:tabs>
        <w:spacing w:after="0" w:line="360" w:lineRule="auto"/>
        <w:ind w:left="0" w:firstLine="0"/>
        <w:rPr>
          <w:rFonts w:ascii="Arial" w:hAnsi="Arial" w:cs="Arial"/>
        </w:rPr>
      </w:pPr>
      <w:proofErr w:type="spellStart"/>
      <w:r w:rsidRPr="00000649">
        <w:rPr>
          <w:rFonts w:ascii="Arial" w:hAnsi="Arial" w:cs="Arial"/>
        </w:rPr>
        <w:t>Zajezierna</w:t>
      </w:r>
      <w:proofErr w:type="spellEnd"/>
      <w:r w:rsidRPr="00000649">
        <w:rPr>
          <w:rFonts w:ascii="Arial" w:hAnsi="Arial" w:cs="Arial"/>
        </w:rPr>
        <w:t>.</w:t>
      </w:r>
    </w:p>
    <w:p w:rsidR="004C4358" w:rsidRPr="00000649" w:rsidRDefault="004C4358" w:rsidP="004C4358">
      <w:pPr>
        <w:spacing w:after="0" w:line="360" w:lineRule="auto"/>
        <w:rPr>
          <w:rFonts w:ascii="Arial" w:hAnsi="Arial" w:cs="Aria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lang w:eastAsia="pl-PL"/>
        </w:rPr>
      </w:pPr>
    </w:p>
    <w:p w:rsidR="004C4358" w:rsidRPr="00000649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lang w:eastAsia="pl-PL"/>
        </w:rPr>
      </w:pPr>
    </w:p>
    <w:p w:rsidR="004C4358" w:rsidRPr="00000649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lang w:eastAsia="pl-PL"/>
        </w:rPr>
      </w:pPr>
      <w:r w:rsidRPr="00000649">
        <w:rPr>
          <w:rFonts w:ascii="Arial" w:hAnsi="Arial" w:cs="Arial"/>
          <w:b/>
          <w:lang w:eastAsia="pl-PL"/>
        </w:rPr>
        <w:t>Turystyka</w:t>
      </w:r>
    </w:p>
    <w:p w:rsidR="004C4358" w:rsidRPr="00000649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lang w:eastAsia="pl-PL"/>
        </w:rPr>
      </w:pPr>
    </w:p>
    <w:p w:rsidR="004C4358" w:rsidRPr="000D616E" w:rsidRDefault="004C4358" w:rsidP="004C4358">
      <w:pPr>
        <w:tabs>
          <w:tab w:val="num" w:pos="720"/>
        </w:tabs>
        <w:spacing w:after="0" w:line="360" w:lineRule="auto"/>
        <w:jc w:val="both"/>
        <w:rPr>
          <w:rFonts w:ascii="Arial" w:hAnsi="Arial" w:cs="Arial"/>
        </w:rPr>
      </w:pPr>
      <w:r w:rsidRPr="00000649">
        <w:rPr>
          <w:rFonts w:ascii="Arial" w:hAnsi="Arial" w:cs="Arial"/>
          <w:lang w:eastAsia="pl-PL"/>
        </w:rPr>
        <w:tab/>
        <w:t xml:space="preserve">Turystyka nie stanowi głównego kierunku rozwoju miasta, </w:t>
      </w:r>
      <w:r>
        <w:rPr>
          <w:rFonts w:ascii="Arial" w:hAnsi="Arial" w:cs="Arial"/>
          <w:lang w:eastAsia="pl-PL"/>
        </w:rPr>
        <w:t>jednakże</w:t>
      </w:r>
      <w:r w:rsidRPr="00000649">
        <w:rPr>
          <w:rFonts w:ascii="Arial" w:hAnsi="Arial" w:cs="Arial"/>
          <w:lang w:eastAsia="pl-PL"/>
        </w:rPr>
        <w:t xml:space="preserve"> </w:t>
      </w:r>
      <w:r>
        <w:rPr>
          <w:rFonts w:ascii="Arial" w:hAnsi="Arial" w:cs="Arial"/>
          <w:lang w:eastAsia="pl-PL"/>
        </w:rPr>
        <w:t xml:space="preserve">dla </w:t>
      </w:r>
      <w:r w:rsidRPr="00000649">
        <w:rPr>
          <w:rFonts w:ascii="Arial" w:hAnsi="Arial" w:cs="Arial"/>
          <w:lang w:eastAsia="pl-PL"/>
        </w:rPr>
        <w:t xml:space="preserve">władz samorządu </w:t>
      </w:r>
      <w:r>
        <w:rPr>
          <w:rFonts w:ascii="Arial" w:hAnsi="Arial" w:cs="Arial"/>
          <w:lang w:eastAsia="pl-PL"/>
        </w:rPr>
        <w:t>lokalnego jest to ogromnie ważne zagadnienie, które przyczynia się do rozkwitu miasta i jego promocji</w:t>
      </w:r>
      <w:r w:rsidRPr="00000649">
        <w:rPr>
          <w:rFonts w:ascii="Arial" w:hAnsi="Arial" w:cs="Arial"/>
          <w:lang w:eastAsia="pl-PL"/>
        </w:rPr>
        <w:t xml:space="preserve">. </w:t>
      </w:r>
      <w:proofErr w:type="spellStart"/>
      <w:r>
        <w:rPr>
          <w:rFonts w:ascii="Arial" w:hAnsi="Arial" w:cs="Arial"/>
          <w:lang w:eastAsia="pl-PL"/>
        </w:rPr>
        <w:t>Rewitalizowane</w:t>
      </w:r>
      <w:proofErr w:type="spellEnd"/>
      <w:r>
        <w:rPr>
          <w:rFonts w:ascii="Arial" w:hAnsi="Arial" w:cs="Arial"/>
          <w:lang w:eastAsia="pl-PL"/>
        </w:rPr>
        <w:t xml:space="preserve"> obiekty oraz nowe przedsięwzięcia i inwestycje mają na celu m.in. uczynienie z Gniewkowa miejsca interesującego pod względem turystycznym. </w:t>
      </w:r>
      <w:r w:rsidRPr="00000649">
        <w:rPr>
          <w:rFonts w:ascii="Arial" w:hAnsi="Arial" w:cs="Arial"/>
          <w:lang w:eastAsia="pl-PL"/>
        </w:rPr>
        <w:t>Pomimo licznych obiektów i obszarów</w:t>
      </w:r>
      <w:r>
        <w:rPr>
          <w:rFonts w:ascii="Arial" w:hAnsi="Arial" w:cs="Arial"/>
          <w:lang w:eastAsia="pl-PL"/>
        </w:rPr>
        <w:t xml:space="preserve"> objętych ochroną konserwatorską</w:t>
      </w:r>
      <w:r w:rsidRPr="00000649">
        <w:rPr>
          <w:rFonts w:ascii="Arial" w:hAnsi="Arial" w:cs="Arial"/>
          <w:lang w:eastAsia="pl-PL"/>
        </w:rPr>
        <w:t xml:space="preserve"> i</w:t>
      </w:r>
      <w:r w:rsidRPr="000D616E">
        <w:rPr>
          <w:rFonts w:ascii="Arial" w:hAnsi="Arial" w:cs="Arial"/>
          <w:lang w:eastAsia="pl-PL"/>
        </w:rPr>
        <w:t xml:space="preserve"> wpisanych do rejestru zabytków na t</w:t>
      </w:r>
      <w:r>
        <w:rPr>
          <w:rFonts w:ascii="Arial" w:hAnsi="Arial" w:cs="Arial"/>
          <w:lang w:eastAsia="pl-PL"/>
        </w:rPr>
        <w:t>e</w:t>
      </w:r>
      <w:r w:rsidRPr="000D616E">
        <w:rPr>
          <w:rFonts w:ascii="Arial" w:hAnsi="Arial" w:cs="Arial"/>
          <w:lang w:eastAsia="pl-PL"/>
        </w:rPr>
        <w:t xml:space="preserve">renie miasta są to obiekty o słabej tożsamości. Co prawda przez </w:t>
      </w:r>
      <w:r w:rsidRPr="000D616E">
        <w:rPr>
          <w:rFonts w:ascii="Arial" w:hAnsi="Arial" w:cs="Arial"/>
        </w:rPr>
        <w:t>miasto przechodzi piast</w:t>
      </w:r>
      <w:r>
        <w:rPr>
          <w:rFonts w:ascii="Arial" w:hAnsi="Arial" w:cs="Arial"/>
        </w:rPr>
        <w:t>owski szlak turystyczny żółty i </w:t>
      </w:r>
      <w:r w:rsidRPr="000D616E">
        <w:rPr>
          <w:rFonts w:ascii="Arial" w:hAnsi="Arial" w:cs="Arial"/>
        </w:rPr>
        <w:t xml:space="preserve">czerwony, ale nie zwiększają one znacząco potencjału turystycznego Gniewkowa. </w:t>
      </w:r>
      <w:r>
        <w:rPr>
          <w:rFonts w:ascii="Arial" w:hAnsi="Arial" w:cs="Arial"/>
        </w:rPr>
        <w:t xml:space="preserve">Intrygującym jest niedawne odkrycie archeologiczne w Gąskach. Znaleziska datowane są na rok 4000 p.n.e. To kolejny element, który wpisuje się w turystyczną mapę Gniewkowa wraz z szlakiem bursztynowym. </w:t>
      </w:r>
      <w:r w:rsidRPr="000D616E">
        <w:rPr>
          <w:rFonts w:ascii="Arial" w:hAnsi="Arial" w:cs="Arial"/>
        </w:rPr>
        <w:t>Do najważniejszych atrakcji w obrębie miasta należy zaliczyć: koś</w:t>
      </w:r>
      <w:r>
        <w:rPr>
          <w:rFonts w:ascii="Arial" w:hAnsi="Arial" w:cs="Arial"/>
        </w:rPr>
        <w:t>ciół gotycki p.w. św. Mikołaja i </w:t>
      </w:r>
      <w:r w:rsidRPr="000D616E">
        <w:rPr>
          <w:rFonts w:ascii="Arial" w:hAnsi="Arial" w:cs="Arial"/>
        </w:rPr>
        <w:t>św. Konstancji w Gniewkowie (XIV w.), budynek dawnej bożnicy, budynek zabytkowego ratusza, cmentarz rzymsko – katolicki parafii p.w. św. Mikołaja, dom z oficyną przy ul. Dworcowej 1.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1"/>
          <w:szCs w:val="21"/>
          <w:lang w:eastAsia="pl-PL"/>
        </w:rPr>
      </w:pPr>
      <w:r>
        <w:rPr>
          <w:rFonts w:ascii="Arial" w:hAnsi="Arial" w:cs="Arial"/>
          <w:b/>
          <w:sz w:val="21"/>
          <w:szCs w:val="21"/>
          <w:lang w:eastAsia="pl-PL"/>
        </w:rPr>
        <w:t>2.4. Sfera infrastrukturalna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1"/>
          <w:szCs w:val="21"/>
          <w:lang w:eastAsia="pl-PL"/>
        </w:rPr>
      </w:pPr>
    </w:p>
    <w:p w:rsidR="004C4358" w:rsidRPr="00E13146" w:rsidRDefault="004C4358" w:rsidP="004C4358">
      <w:pPr>
        <w:spacing w:line="360" w:lineRule="auto"/>
        <w:jc w:val="both"/>
        <w:outlineLvl w:val="2"/>
        <w:rPr>
          <w:rFonts w:ascii="Arial" w:hAnsi="Arial" w:cs="Arial"/>
          <w:b/>
        </w:rPr>
      </w:pPr>
      <w:r w:rsidRPr="00E13146">
        <w:rPr>
          <w:rFonts w:ascii="Arial" w:hAnsi="Arial" w:cs="Arial"/>
          <w:b/>
        </w:rPr>
        <w:t xml:space="preserve">Stan infrastruktury mieszkaniowej </w:t>
      </w:r>
    </w:p>
    <w:p w:rsidR="004C4358" w:rsidRPr="00E13146" w:rsidRDefault="004C4358" w:rsidP="004C4358">
      <w:pPr>
        <w:spacing w:line="360" w:lineRule="auto"/>
        <w:jc w:val="both"/>
        <w:rPr>
          <w:rFonts w:ascii="Arial" w:hAnsi="Arial" w:cs="Arial"/>
        </w:rPr>
      </w:pPr>
      <w:r w:rsidRPr="00E13146">
        <w:rPr>
          <w:rFonts w:ascii="Arial" w:hAnsi="Arial" w:cs="Arial"/>
        </w:rPr>
        <w:t xml:space="preserve">Wg danych z Narodowego Spisu Powszechnego z 2002 r. w mieście Gniewkowo istniało 2270 mieszkań o łącznej powierzchni </w:t>
      </w:r>
      <w:smartTag w:uri="urn:schemas-microsoft-com:office:smarttags" w:element="metricconverter">
        <w:smartTagPr>
          <w:attr w:name="ProductID" w:val="129 795 m2"/>
        </w:smartTagPr>
        <w:r w:rsidRPr="00E13146">
          <w:rPr>
            <w:rFonts w:ascii="Arial" w:hAnsi="Arial" w:cs="Arial"/>
          </w:rPr>
          <w:t>129 795 m</w:t>
        </w:r>
        <w:r w:rsidRPr="00E13146">
          <w:rPr>
            <w:rFonts w:ascii="Arial" w:hAnsi="Arial" w:cs="Arial"/>
            <w:vertAlign w:val="superscript"/>
          </w:rPr>
          <w:t>2</w:t>
        </w:r>
      </w:smartTag>
      <w:r w:rsidRPr="00E13146">
        <w:rPr>
          <w:rFonts w:ascii="Arial" w:hAnsi="Arial" w:cs="Arial"/>
        </w:rPr>
        <w:t xml:space="preserve">, z czego 2246 (o powierzchni </w:t>
      </w:r>
      <w:smartTag w:uri="urn:schemas-microsoft-com:office:smarttags" w:element="metricconverter">
        <w:smartTagPr>
          <w:attr w:name="ProductID" w:val="128 719 m2"/>
        </w:smartTagPr>
        <w:r w:rsidRPr="00E13146">
          <w:rPr>
            <w:rFonts w:ascii="Arial" w:hAnsi="Arial" w:cs="Arial"/>
          </w:rPr>
          <w:t>128 719 m</w:t>
        </w:r>
        <w:r w:rsidRPr="00E13146">
          <w:rPr>
            <w:rFonts w:ascii="Arial" w:hAnsi="Arial" w:cs="Arial"/>
            <w:vertAlign w:val="superscript"/>
          </w:rPr>
          <w:t>2</w:t>
        </w:r>
      </w:smartTag>
      <w:r w:rsidRPr="00E13146">
        <w:rPr>
          <w:rFonts w:ascii="Arial" w:hAnsi="Arial" w:cs="Arial"/>
        </w:rPr>
        <w:t xml:space="preserve">) było stale zamieszkałych.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908"/>
        <w:gridCol w:w="2123"/>
        <w:gridCol w:w="3240"/>
      </w:tblGrid>
      <w:tr w:rsidR="004C4358" w:rsidRPr="00DF03D7" w:rsidTr="00E7631E">
        <w:trPr>
          <w:trHeight w:hRule="exact" w:val="454"/>
          <w:jc w:val="center"/>
        </w:trPr>
        <w:tc>
          <w:tcPr>
            <w:tcW w:w="1908" w:type="dxa"/>
            <w:vAlign w:val="center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DF03D7">
              <w:rPr>
                <w:rFonts w:ascii="Arial" w:hAnsi="Arial" w:cs="Arial"/>
                <w:b/>
              </w:rPr>
              <w:t>Okres budowy</w:t>
            </w:r>
          </w:p>
        </w:tc>
        <w:tc>
          <w:tcPr>
            <w:tcW w:w="2123" w:type="dxa"/>
            <w:vAlign w:val="center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DF03D7">
              <w:rPr>
                <w:rFonts w:ascii="Arial" w:hAnsi="Arial" w:cs="Arial"/>
                <w:b/>
              </w:rPr>
              <w:t>Liczba mieszkań</w:t>
            </w:r>
          </w:p>
        </w:tc>
        <w:tc>
          <w:tcPr>
            <w:tcW w:w="3240" w:type="dxa"/>
            <w:vAlign w:val="center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DF03D7">
              <w:rPr>
                <w:rFonts w:ascii="Arial" w:hAnsi="Arial" w:cs="Arial"/>
                <w:b/>
              </w:rPr>
              <w:t>Powierzchnia użytkowa (m</w:t>
            </w:r>
            <w:r w:rsidRPr="00DF03D7">
              <w:rPr>
                <w:rFonts w:ascii="Arial" w:hAnsi="Arial" w:cs="Arial"/>
                <w:b/>
                <w:vertAlign w:val="superscript"/>
              </w:rPr>
              <w:t>2</w:t>
            </w:r>
            <w:r w:rsidRPr="00DF03D7">
              <w:rPr>
                <w:rFonts w:ascii="Arial" w:hAnsi="Arial" w:cs="Arial"/>
                <w:b/>
              </w:rPr>
              <w:t>)</w:t>
            </w:r>
          </w:p>
        </w:tc>
      </w:tr>
      <w:tr w:rsidR="004C4358" w:rsidRPr="00DF03D7" w:rsidTr="00E7631E">
        <w:trPr>
          <w:trHeight w:hRule="exact" w:val="454"/>
          <w:jc w:val="center"/>
        </w:trPr>
        <w:tc>
          <w:tcPr>
            <w:tcW w:w="190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przed 1918</w:t>
            </w:r>
          </w:p>
        </w:tc>
        <w:tc>
          <w:tcPr>
            <w:tcW w:w="2123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441</w:t>
            </w:r>
          </w:p>
        </w:tc>
        <w:tc>
          <w:tcPr>
            <w:tcW w:w="324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21043</w:t>
            </w:r>
          </w:p>
        </w:tc>
      </w:tr>
      <w:tr w:rsidR="004C4358" w:rsidRPr="00DF03D7" w:rsidTr="00E7631E">
        <w:trPr>
          <w:trHeight w:hRule="exact" w:val="454"/>
          <w:jc w:val="center"/>
        </w:trPr>
        <w:tc>
          <w:tcPr>
            <w:tcW w:w="190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1918 - 1944</w:t>
            </w:r>
          </w:p>
        </w:tc>
        <w:tc>
          <w:tcPr>
            <w:tcW w:w="2123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243</w:t>
            </w:r>
          </w:p>
        </w:tc>
        <w:tc>
          <w:tcPr>
            <w:tcW w:w="324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12494</w:t>
            </w:r>
          </w:p>
        </w:tc>
      </w:tr>
      <w:tr w:rsidR="004C4358" w:rsidRPr="00DF03D7" w:rsidTr="00E7631E">
        <w:trPr>
          <w:trHeight w:hRule="exact" w:val="454"/>
          <w:jc w:val="center"/>
        </w:trPr>
        <w:tc>
          <w:tcPr>
            <w:tcW w:w="190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1945 - 1970</w:t>
            </w:r>
          </w:p>
        </w:tc>
        <w:tc>
          <w:tcPr>
            <w:tcW w:w="2123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507</w:t>
            </w:r>
          </w:p>
        </w:tc>
        <w:tc>
          <w:tcPr>
            <w:tcW w:w="324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28361</w:t>
            </w:r>
          </w:p>
        </w:tc>
      </w:tr>
      <w:tr w:rsidR="004C4358" w:rsidRPr="00DF03D7" w:rsidTr="00E7631E">
        <w:trPr>
          <w:trHeight w:hRule="exact" w:val="454"/>
          <w:jc w:val="center"/>
        </w:trPr>
        <w:tc>
          <w:tcPr>
            <w:tcW w:w="190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1971 – 1978</w:t>
            </w:r>
          </w:p>
        </w:tc>
        <w:tc>
          <w:tcPr>
            <w:tcW w:w="2123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420</w:t>
            </w:r>
          </w:p>
        </w:tc>
        <w:tc>
          <w:tcPr>
            <w:tcW w:w="324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20904</w:t>
            </w:r>
          </w:p>
        </w:tc>
      </w:tr>
      <w:tr w:rsidR="004C4358" w:rsidRPr="00DF03D7" w:rsidTr="00E7631E">
        <w:trPr>
          <w:trHeight w:hRule="exact" w:val="454"/>
          <w:jc w:val="center"/>
        </w:trPr>
        <w:tc>
          <w:tcPr>
            <w:tcW w:w="190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1979 - 1988</w:t>
            </w:r>
          </w:p>
        </w:tc>
        <w:tc>
          <w:tcPr>
            <w:tcW w:w="2123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459</w:t>
            </w:r>
          </w:p>
        </w:tc>
        <w:tc>
          <w:tcPr>
            <w:tcW w:w="324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31934</w:t>
            </w:r>
          </w:p>
        </w:tc>
      </w:tr>
      <w:tr w:rsidR="004C4358" w:rsidRPr="00DF03D7" w:rsidTr="00E7631E">
        <w:trPr>
          <w:trHeight w:hRule="exact" w:val="454"/>
          <w:jc w:val="center"/>
        </w:trPr>
        <w:tc>
          <w:tcPr>
            <w:tcW w:w="190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1989 - 2002</w:t>
            </w:r>
          </w:p>
        </w:tc>
        <w:tc>
          <w:tcPr>
            <w:tcW w:w="2123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170</w:t>
            </w:r>
          </w:p>
        </w:tc>
        <w:tc>
          <w:tcPr>
            <w:tcW w:w="324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13546</w:t>
            </w:r>
          </w:p>
        </w:tc>
      </w:tr>
    </w:tbl>
    <w:p w:rsidR="004C4358" w:rsidRPr="00E13146" w:rsidRDefault="004C4358" w:rsidP="004C4358">
      <w:pPr>
        <w:spacing w:line="360" w:lineRule="auto"/>
        <w:ind w:left="10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Tab. 9. Mieszkania w mieście Gniewkowo wg okresów budowy, opracowanie własne, podstawa: </w:t>
      </w:r>
      <w:r w:rsidRPr="00E13146"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 xml:space="preserve">arodowy </w:t>
      </w:r>
      <w:r w:rsidRPr="00E13146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pis </w:t>
      </w:r>
      <w:r w:rsidRPr="00E13146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  <w:sz w:val="18"/>
          <w:szCs w:val="18"/>
        </w:rPr>
        <w:t>owszechny</w:t>
      </w:r>
      <w:r w:rsidRPr="00E13146">
        <w:rPr>
          <w:rFonts w:ascii="Arial" w:hAnsi="Arial" w:cs="Arial"/>
          <w:sz w:val="18"/>
          <w:szCs w:val="18"/>
        </w:rPr>
        <w:t xml:space="preserve"> 2002</w:t>
      </w:r>
    </w:p>
    <w:p w:rsidR="004C4358" w:rsidRPr="00855740" w:rsidRDefault="004C4358" w:rsidP="004C4358">
      <w:pPr>
        <w:spacing w:line="360" w:lineRule="auto"/>
        <w:rPr>
          <w:rFonts w:ascii="Arial" w:hAnsi="Arial" w:cs="Arial"/>
        </w:rPr>
      </w:pPr>
    </w:p>
    <w:p w:rsidR="004C4358" w:rsidRPr="00855740" w:rsidRDefault="004C4358" w:rsidP="004C4358">
      <w:pPr>
        <w:spacing w:line="360" w:lineRule="auto"/>
        <w:jc w:val="both"/>
        <w:rPr>
          <w:rFonts w:ascii="Arial" w:hAnsi="Arial" w:cs="Arial"/>
        </w:rPr>
      </w:pPr>
      <w:r w:rsidRPr="00855740">
        <w:rPr>
          <w:rFonts w:ascii="Arial" w:hAnsi="Arial" w:cs="Arial"/>
        </w:rPr>
        <w:t xml:space="preserve">Jak widać z przedstawionego niżej wykresu udział substancji mieszkaniowej powstałej </w:t>
      </w:r>
      <w:r>
        <w:rPr>
          <w:rFonts w:ascii="Arial" w:hAnsi="Arial" w:cs="Arial"/>
        </w:rPr>
        <w:t xml:space="preserve">                   </w:t>
      </w:r>
      <w:r w:rsidRPr="00855740">
        <w:rPr>
          <w:rFonts w:ascii="Arial" w:hAnsi="Arial" w:cs="Arial"/>
        </w:rPr>
        <w:t xml:space="preserve">w poszczególnych okresach jest zróżnicowany. Największy metraż mieszkań to mieszkania </w:t>
      </w:r>
      <w:r>
        <w:rPr>
          <w:rFonts w:ascii="Arial" w:hAnsi="Arial" w:cs="Arial"/>
        </w:rPr>
        <w:t xml:space="preserve">                          </w:t>
      </w:r>
      <w:r w:rsidRPr="00855740">
        <w:rPr>
          <w:rFonts w:ascii="Arial" w:hAnsi="Arial" w:cs="Arial"/>
        </w:rPr>
        <w:t xml:space="preserve">z lat 1979 – 1988, następnie z lat 1945 – 1970 (22%). Udział mieszkań powstałych przed 1918 r. i 1971 – 1978 jest taki sam i wynosi 16%. </w:t>
      </w:r>
    </w:p>
    <w:p w:rsidR="004C4358" w:rsidRPr="00855740" w:rsidRDefault="004C4358" w:rsidP="004C4358">
      <w:pPr>
        <w:spacing w:line="360" w:lineRule="auto"/>
        <w:jc w:val="center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>
            <wp:extent cx="4676775" cy="244792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58" w:rsidRPr="00E90ACD" w:rsidRDefault="004C4358" w:rsidP="004C4358">
      <w:pPr>
        <w:spacing w:line="360" w:lineRule="auto"/>
        <w:ind w:left="1080"/>
        <w:rPr>
          <w:rFonts w:ascii="Arial" w:hAnsi="Arial" w:cs="Arial"/>
          <w:sz w:val="18"/>
          <w:szCs w:val="18"/>
        </w:rPr>
      </w:pPr>
      <w:r w:rsidRPr="00E90ACD">
        <w:rPr>
          <w:rFonts w:ascii="Arial" w:hAnsi="Arial" w:cs="Arial"/>
          <w:sz w:val="18"/>
          <w:szCs w:val="18"/>
        </w:rPr>
        <w:t>Wykres 17. Mieszkania w Mieście Gniewkowo wg okresu ich powstania, opracowanie własne, podstawa: Narodowy Spis Powszechny 2002</w:t>
      </w:r>
    </w:p>
    <w:p w:rsidR="004C4358" w:rsidRPr="00855740" w:rsidRDefault="004C4358" w:rsidP="004C4358">
      <w:pPr>
        <w:spacing w:line="360" w:lineRule="auto"/>
        <w:jc w:val="both"/>
        <w:rPr>
          <w:rFonts w:ascii="Arial" w:hAnsi="Arial" w:cs="Arial"/>
        </w:rPr>
      </w:pPr>
      <w:r w:rsidRPr="00855740">
        <w:rPr>
          <w:rFonts w:ascii="Arial" w:hAnsi="Arial" w:cs="Arial"/>
        </w:rPr>
        <w:t xml:space="preserve">Sytuacja mieszkaniowa ludności jest zadowalająca, zarówno jeśli chodzi o liczbę izb                     w przeliczeniu na 1 mieszkańca, jak i przypadającą na osobę powierzchnię użytkową. </w:t>
      </w:r>
    </w:p>
    <w:p w:rsidR="004C4358" w:rsidRPr="00855740" w:rsidRDefault="004C4358" w:rsidP="004C4358">
      <w:pPr>
        <w:spacing w:line="360" w:lineRule="auto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988"/>
        <w:gridCol w:w="2520"/>
      </w:tblGrid>
      <w:tr w:rsidR="004C4358" w:rsidRPr="00DF03D7" w:rsidTr="00E7631E">
        <w:trPr>
          <w:trHeight w:val="397"/>
          <w:jc w:val="center"/>
        </w:trPr>
        <w:tc>
          <w:tcPr>
            <w:tcW w:w="2988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DF03D7">
              <w:rPr>
                <w:rFonts w:ascii="Arial" w:hAnsi="Arial" w:cs="Arial"/>
                <w:b/>
              </w:rPr>
              <w:t>Liczba izb w mieszkaniu</w:t>
            </w:r>
          </w:p>
        </w:tc>
        <w:tc>
          <w:tcPr>
            <w:tcW w:w="252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DF03D7">
              <w:rPr>
                <w:rFonts w:ascii="Arial" w:hAnsi="Arial" w:cs="Arial"/>
                <w:b/>
              </w:rPr>
              <w:t>Liczba mieszkań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298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 izba</w:t>
            </w:r>
          </w:p>
        </w:tc>
        <w:tc>
          <w:tcPr>
            <w:tcW w:w="252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128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298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2 izby</w:t>
            </w:r>
          </w:p>
        </w:tc>
        <w:tc>
          <w:tcPr>
            <w:tcW w:w="252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447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298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3 izby</w:t>
            </w:r>
          </w:p>
        </w:tc>
        <w:tc>
          <w:tcPr>
            <w:tcW w:w="252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756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298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4 izby</w:t>
            </w:r>
          </w:p>
        </w:tc>
        <w:tc>
          <w:tcPr>
            <w:tcW w:w="252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610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298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5 i więcej izb</w:t>
            </w:r>
          </w:p>
        </w:tc>
        <w:tc>
          <w:tcPr>
            <w:tcW w:w="252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300</w:t>
            </w:r>
          </w:p>
        </w:tc>
      </w:tr>
    </w:tbl>
    <w:p w:rsidR="004C4358" w:rsidRPr="00F37BA3" w:rsidRDefault="004C4358" w:rsidP="004C4358">
      <w:pPr>
        <w:spacing w:line="360" w:lineRule="auto"/>
        <w:ind w:left="1416"/>
        <w:rPr>
          <w:rFonts w:ascii="Arial" w:hAnsi="Arial" w:cs="Arial"/>
          <w:sz w:val="18"/>
          <w:szCs w:val="18"/>
        </w:rPr>
      </w:pPr>
      <w:r w:rsidRPr="00F37BA3">
        <w:rPr>
          <w:rFonts w:ascii="Arial" w:hAnsi="Arial" w:cs="Arial"/>
          <w:sz w:val="18"/>
          <w:szCs w:val="18"/>
        </w:rPr>
        <w:t xml:space="preserve">Tab. 10 Mieszkania </w:t>
      </w:r>
      <w:r>
        <w:rPr>
          <w:rFonts w:ascii="Arial" w:hAnsi="Arial" w:cs="Arial"/>
          <w:sz w:val="18"/>
          <w:szCs w:val="18"/>
        </w:rPr>
        <w:t xml:space="preserve">w mieście Gniewkowo </w:t>
      </w:r>
      <w:r w:rsidRPr="00F37BA3">
        <w:rPr>
          <w:rFonts w:ascii="Arial" w:hAnsi="Arial" w:cs="Arial"/>
          <w:sz w:val="18"/>
          <w:szCs w:val="18"/>
        </w:rPr>
        <w:t>wg ilości izb i powierzchni ogółem, opracowanie własne, podstawa: Narodowy Spis Powszechny 2002</w:t>
      </w:r>
    </w:p>
    <w:p w:rsidR="004C4358" w:rsidRPr="00855740" w:rsidRDefault="004C4358" w:rsidP="004C4358">
      <w:pPr>
        <w:spacing w:line="360" w:lineRule="auto"/>
        <w:rPr>
          <w:rFonts w:ascii="Arial" w:hAnsi="Arial" w:cs="Arial"/>
          <w:sz w:val="18"/>
          <w:szCs w:val="18"/>
        </w:rPr>
      </w:pPr>
    </w:p>
    <w:p w:rsidR="004C4358" w:rsidRPr="00855740" w:rsidRDefault="004C4358" w:rsidP="004C4358">
      <w:pPr>
        <w:spacing w:line="360" w:lineRule="auto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438"/>
        <w:gridCol w:w="2070"/>
      </w:tblGrid>
      <w:tr w:rsidR="004C4358" w:rsidRPr="00DF03D7" w:rsidTr="00E7631E">
        <w:trPr>
          <w:trHeight w:val="284"/>
          <w:jc w:val="center"/>
        </w:trPr>
        <w:tc>
          <w:tcPr>
            <w:tcW w:w="343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  <w:b/>
              </w:rPr>
            </w:pPr>
            <w:r w:rsidRPr="00DF03D7">
              <w:rPr>
                <w:rFonts w:ascii="Arial" w:hAnsi="Arial" w:cs="Arial"/>
                <w:b/>
              </w:rPr>
              <w:lastRenderedPageBreak/>
              <w:t>Powierzchnia mieszkania [m</w:t>
            </w:r>
            <w:r w:rsidRPr="00DF03D7">
              <w:rPr>
                <w:rFonts w:ascii="Arial" w:hAnsi="Arial" w:cs="Arial"/>
                <w:b/>
                <w:vertAlign w:val="superscript"/>
              </w:rPr>
              <w:t>2</w:t>
            </w:r>
            <w:r w:rsidRPr="00DF03D7">
              <w:rPr>
                <w:rFonts w:ascii="Arial" w:hAnsi="Arial" w:cs="Arial"/>
                <w:b/>
              </w:rPr>
              <w:t>]</w:t>
            </w:r>
          </w:p>
        </w:tc>
        <w:tc>
          <w:tcPr>
            <w:tcW w:w="207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DF03D7">
              <w:rPr>
                <w:rFonts w:ascii="Arial" w:hAnsi="Arial" w:cs="Arial"/>
                <w:b/>
              </w:rPr>
              <w:t>Liczba mieszkań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43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 xml:space="preserve">do 30 </w:t>
            </w:r>
          </w:p>
        </w:tc>
        <w:tc>
          <w:tcPr>
            <w:tcW w:w="207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193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43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30 – 39</w:t>
            </w:r>
          </w:p>
        </w:tc>
        <w:tc>
          <w:tcPr>
            <w:tcW w:w="207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468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43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40 – 49</w:t>
            </w:r>
          </w:p>
        </w:tc>
        <w:tc>
          <w:tcPr>
            <w:tcW w:w="207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635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43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50 – 59</w:t>
            </w:r>
          </w:p>
        </w:tc>
        <w:tc>
          <w:tcPr>
            <w:tcW w:w="207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200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43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60 - 79</w:t>
            </w:r>
          </w:p>
        </w:tc>
        <w:tc>
          <w:tcPr>
            <w:tcW w:w="207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375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43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80 – 99</w:t>
            </w:r>
          </w:p>
        </w:tc>
        <w:tc>
          <w:tcPr>
            <w:tcW w:w="207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134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43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100 – 119</w:t>
            </w:r>
          </w:p>
        </w:tc>
        <w:tc>
          <w:tcPr>
            <w:tcW w:w="207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120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43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120 i więcej</w:t>
            </w:r>
          </w:p>
        </w:tc>
        <w:tc>
          <w:tcPr>
            <w:tcW w:w="207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116</w:t>
            </w:r>
          </w:p>
        </w:tc>
      </w:tr>
    </w:tbl>
    <w:p w:rsidR="004C4358" w:rsidRPr="00F37BA3" w:rsidRDefault="004C4358" w:rsidP="004C4358">
      <w:pPr>
        <w:spacing w:line="360" w:lineRule="auto"/>
        <w:ind w:left="1416"/>
        <w:rPr>
          <w:rFonts w:ascii="Arial" w:hAnsi="Arial" w:cs="Arial"/>
          <w:sz w:val="18"/>
          <w:szCs w:val="18"/>
        </w:rPr>
      </w:pPr>
      <w:r w:rsidRPr="00F37BA3">
        <w:rPr>
          <w:rFonts w:ascii="Arial" w:hAnsi="Arial" w:cs="Arial"/>
          <w:sz w:val="18"/>
          <w:szCs w:val="18"/>
        </w:rPr>
        <w:t>Tab. 1</w:t>
      </w:r>
      <w:r>
        <w:rPr>
          <w:rFonts w:ascii="Arial" w:hAnsi="Arial" w:cs="Arial"/>
          <w:sz w:val="18"/>
          <w:szCs w:val="18"/>
        </w:rPr>
        <w:t>1</w:t>
      </w:r>
      <w:r w:rsidRPr="00F37BA3">
        <w:rPr>
          <w:rFonts w:ascii="Arial" w:hAnsi="Arial" w:cs="Arial"/>
          <w:sz w:val="18"/>
          <w:szCs w:val="18"/>
        </w:rPr>
        <w:t xml:space="preserve"> Mieszkania </w:t>
      </w:r>
      <w:r>
        <w:rPr>
          <w:rFonts w:ascii="Arial" w:hAnsi="Arial" w:cs="Arial"/>
          <w:sz w:val="18"/>
          <w:szCs w:val="18"/>
        </w:rPr>
        <w:t xml:space="preserve">w mieście Gniewkowo </w:t>
      </w:r>
      <w:r w:rsidRPr="00F37BA3">
        <w:rPr>
          <w:rFonts w:ascii="Arial" w:hAnsi="Arial" w:cs="Arial"/>
          <w:sz w:val="18"/>
          <w:szCs w:val="18"/>
        </w:rPr>
        <w:t xml:space="preserve">wg </w:t>
      </w:r>
      <w:r>
        <w:rPr>
          <w:rFonts w:ascii="Arial" w:hAnsi="Arial" w:cs="Arial"/>
          <w:sz w:val="18"/>
          <w:szCs w:val="18"/>
        </w:rPr>
        <w:t>powierzchni</w:t>
      </w:r>
      <w:r w:rsidRPr="00F37BA3">
        <w:rPr>
          <w:rFonts w:ascii="Arial" w:hAnsi="Arial" w:cs="Arial"/>
          <w:sz w:val="18"/>
          <w:szCs w:val="18"/>
        </w:rPr>
        <w:t>, opracowanie własne, podstawa: Narodowy Spis Powszechny 2002</w:t>
      </w:r>
    </w:p>
    <w:p w:rsidR="004C4358" w:rsidRDefault="004C4358" w:rsidP="004C4358">
      <w:pPr>
        <w:spacing w:line="360" w:lineRule="auto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438"/>
        <w:gridCol w:w="2070"/>
      </w:tblGrid>
      <w:tr w:rsidR="004C4358" w:rsidRPr="00DF03D7" w:rsidTr="00E7631E">
        <w:trPr>
          <w:trHeight w:val="284"/>
          <w:jc w:val="center"/>
        </w:trPr>
        <w:tc>
          <w:tcPr>
            <w:tcW w:w="3438" w:type="dxa"/>
            <w:vAlign w:val="center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DF03D7">
              <w:rPr>
                <w:rFonts w:ascii="Arial" w:hAnsi="Arial" w:cs="Arial"/>
                <w:b/>
              </w:rPr>
              <w:t>Mieszkania wg powierzchni przypadającej na 1 osobę</w:t>
            </w:r>
          </w:p>
        </w:tc>
        <w:tc>
          <w:tcPr>
            <w:tcW w:w="2070" w:type="dxa"/>
            <w:vAlign w:val="center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DF03D7">
              <w:rPr>
                <w:rFonts w:ascii="Arial" w:hAnsi="Arial" w:cs="Arial"/>
                <w:b/>
              </w:rPr>
              <w:t>Liczba mieszkań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43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 xml:space="preserve">Do </w:t>
            </w:r>
            <w:smartTag w:uri="urn:schemas-microsoft-com:office:smarttags" w:element="metricconverter">
              <w:smartTagPr>
                <w:attr w:name="ProductID" w:val="7 m2"/>
              </w:smartTagPr>
              <w:r w:rsidRPr="00DF03D7">
                <w:rPr>
                  <w:rFonts w:ascii="Arial" w:hAnsi="Arial" w:cs="Arial"/>
                </w:rPr>
                <w:t>7 m</w:t>
              </w:r>
              <w:r w:rsidRPr="00DF03D7">
                <w:rPr>
                  <w:rFonts w:ascii="Arial" w:hAnsi="Arial" w:cs="Arial"/>
                  <w:vertAlign w:val="superscript"/>
                </w:rPr>
                <w:t>2</w:t>
              </w:r>
            </w:smartTag>
          </w:p>
        </w:tc>
        <w:tc>
          <w:tcPr>
            <w:tcW w:w="207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78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43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 xml:space="preserve">7 – </w:t>
            </w:r>
            <w:smartTag w:uri="urn:schemas-microsoft-com:office:smarttags" w:element="metricconverter">
              <w:smartTagPr>
                <w:attr w:name="ProductID" w:val="9,9 m2"/>
              </w:smartTagPr>
              <w:r w:rsidRPr="00DF03D7">
                <w:rPr>
                  <w:rFonts w:ascii="Arial" w:hAnsi="Arial" w:cs="Arial"/>
                </w:rPr>
                <w:t>9,9 m</w:t>
              </w:r>
              <w:r w:rsidRPr="00DF03D7">
                <w:rPr>
                  <w:rFonts w:ascii="Arial" w:hAnsi="Arial" w:cs="Arial"/>
                  <w:vertAlign w:val="superscript"/>
                </w:rPr>
                <w:t>2</w:t>
              </w:r>
            </w:smartTag>
          </w:p>
        </w:tc>
        <w:tc>
          <w:tcPr>
            <w:tcW w:w="207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281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43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 xml:space="preserve">10 – </w:t>
            </w:r>
            <w:smartTag w:uri="urn:schemas-microsoft-com:office:smarttags" w:element="metricconverter">
              <w:smartTagPr>
                <w:attr w:name="ProductID" w:val="14,9 m2"/>
              </w:smartTagPr>
              <w:r w:rsidRPr="00DF03D7">
                <w:rPr>
                  <w:rFonts w:ascii="Arial" w:hAnsi="Arial" w:cs="Arial"/>
                </w:rPr>
                <w:t>14,9 m</w:t>
              </w:r>
              <w:r w:rsidRPr="00DF03D7">
                <w:rPr>
                  <w:rFonts w:ascii="Arial" w:hAnsi="Arial" w:cs="Arial"/>
                  <w:vertAlign w:val="superscript"/>
                </w:rPr>
                <w:t>2</w:t>
              </w:r>
            </w:smartTag>
          </w:p>
        </w:tc>
        <w:tc>
          <w:tcPr>
            <w:tcW w:w="207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532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43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 xml:space="preserve">15 – </w:t>
            </w:r>
            <w:smartTag w:uri="urn:schemas-microsoft-com:office:smarttags" w:element="metricconverter">
              <w:smartTagPr>
                <w:attr w:name="ProductID" w:val="19,9 m2"/>
              </w:smartTagPr>
              <w:r w:rsidRPr="00DF03D7">
                <w:rPr>
                  <w:rFonts w:ascii="Arial" w:hAnsi="Arial" w:cs="Arial"/>
                </w:rPr>
                <w:t>19,9 m</w:t>
              </w:r>
              <w:r w:rsidRPr="00DF03D7">
                <w:rPr>
                  <w:rFonts w:ascii="Arial" w:hAnsi="Arial" w:cs="Arial"/>
                  <w:vertAlign w:val="superscript"/>
                </w:rPr>
                <w:t>2</w:t>
              </w:r>
            </w:smartTag>
          </w:p>
        </w:tc>
        <w:tc>
          <w:tcPr>
            <w:tcW w:w="207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411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43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 xml:space="preserve">20 – </w:t>
            </w:r>
            <w:smartTag w:uri="urn:schemas-microsoft-com:office:smarttags" w:element="metricconverter">
              <w:smartTagPr>
                <w:attr w:name="ProductID" w:val="29,9 m2"/>
              </w:smartTagPr>
              <w:r w:rsidRPr="00DF03D7">
                <w:rPr>
                  <w:rFonts w:ascii="Arial" w:hAnsi="Arial" w:cs="Arial"/>
                </w:rPr>
                <w:t>29,9 m</w:t>
              </w:r>
              <w:r w:rsidRPr="00DF03D7">
                <w:rPr>
                  <w:rFonts w:ascii="Arial" w:hAnsi="Arial" w:cs="Arial"/>
                  <w:vertAlign w:val="superscript"/>
                </w:rPr>
                <w:t>2</w:t>
              </w:r>
            </w:smartTag>
          </w:p>
        </w:tc>
        <w:tc>
          <w:tcPr>
            <w:tcW w:w="207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466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438" w:type="dxa"/>
          </w:tcPr>
          <w:p w:rsidR="004C4358" w:rsidRPr="00DF03D7" w:rsidRDefault="004C4358" w:rsidP="00E7631E">
            <w:pPr>
              <w:spacing w:line="360" w:lineRule="auto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 xml:space="preserve">Pow. </w:t>
            </w:r>
            <w:smartTag w:uri="urn:schemas-microsoft-com:office:smarttags" w:element="metricconverter">
              <w:smartTagPr>
                <w:attr w:name="ProductID" w:val="30 m2"/>
              </w:smartTagPr>
              <w:r w:rsidRPr="00DF03D7">
                <w:rPr>
                  <w:rFonts w:ascii="Arial" w:hAnsi="Arial" w:cs="Arial"/>
                </w:rPr>
                <w:t>30 m</w:t>
              </w:r>
              <w:r w:rsidRPr="00DF03D7">
                <w:rPr>
                  <w:rFonts w:ascii="Arial" w:hAnsi="Arial" w:cs="Arial"/>
                  <w:vertAlign w:val="superscript"/>
                </w:rPr>
                <w:t>2</w:t>
              </w:r>
            </w:smartTag>
          </w:p>
        </w:tc>
        <w:tc>
          <w:tcPr>
            <w:tcW w:w="2070" w:type="dxa"/>
          </w:tcPr>
          <w:p w:rsidR="004C4358" w:rsidRPr="00DF03D7" w:rsidRDefault="004C4358" w:rsidP="00E763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473</w:t>
            </w:r>
          </w:p>
        </w:tc>
      </w:tr>
    </w:tbl>
    <w:p w:rsidR="004C4358" w:rsidRPr="00F37BA3" w:rsidRDefault="004C4358" w:rsidP="004C4358">
      <w:pPr>
        <w:spacing w:line="360" w:lineRule="auto"/>
        <w:ind w:left="1416"/>
        <w:jc w:val="both"/>
        <w:rPr>
          <w:rFonts w:ascii="Arial" w:hAnsi="Arial" w:cs="Arial"/>
          <w:sz w:val="18"/>
          <w:szCs w:val="18"/>
        </w:rPr>
      </w:pPr>
      <w:r w:rsidRPr="00F37BA3">
        <w:rPr>
          <w:rFonts w:ascii="Arial" w:hAnsi="Arial" w:cs="Arial"/>
          <w:sz w:val="18"/>
          <w:szCs w:val="18"/>
        </w:rPr>
        <w:t>Tab. 1</w:t>
      </w:r>
      <w:r>
        <w:rPr>
          <w:rFonts w:ascii="Arial" w:hAnsi="Arial" w:cs="Arial"/>
          <w:sz w:val="18"/>
          <w:szCs w:val="18"/>
        </w:rPr>
        <w:t>2</w:t>
      </w:r>
      <w:r w:rsidRPr="00F37BA3">
        <w:rPr>
          <w:rFonts w:ascii="Arial" w:hAnsi="Arial" w:cs="Arial"/>
          <w:sz w:val="18"/>
          <w:szCs w:val="18"/>
        </w:rPr>
        <w:t xml:space="preserve"> Mieszkania </w:t>
      </w:r>
      <w:r>
        <w:rPr>
          <w:rFonts w:ascii="Arial" w:hAnsi="Arial" w:cs="Arial"/>
          <w:sz w:val="18"/>
          <w:szCs w:val="18"/>
        </w:rPr>
        <w:t xml:space="preserve">w mieście Gniewkowo </w:t>
      </w:r>
      <w:r w:rsidRPr="00F37BA3">
        <w:rPr>
          <w:rFonts w:ascii="Arial" w:hAnsi="Arial" w:cs="Arial"/>
          <w:sz w:val="18"/>
          <w:szCs w:val="18"/>
        </w:rPr>
        <w:t xml:space="preserve">wg </w:t>
      </w:r>
      <w:r>
        <w:rPr>
          <w:rFonts w:ascii="Arial" w:hAnsi="Arial" w:cs="Arial"/>
          <w:sz w:val="18"/>
          <w:szCs w:val="18"/>
        </w:rPr>
        <w:t>powierzchni przypadającej na 1 osobę</w:t>
      </w:r>
      <w:r w:rsidRPr="00F37BA3">
        <w:rPr>
          <w:rFonts w:ascii="Arial" w:hAnsi="Arial" w:cs="Arial"/>
          <w:sz w:val="18"/>
          <w:szCs w:val="18"/>
        </w:rPr>
        <w:t>, opracowanie własne, podstawa: Narodowy Spis Powszechny 2002</w:t>
      </w:r>
    </w:p>
    <w:p w:rsidR="004C4358" w:rsidRDefault="004C4358" w:rsidP="004C4358">
      <w:pPr>
        <w:spacing w:line="360" w:lineRule="auto"/>
        <w:rPr>
          <w:rFonts w:ascii="Arial" w:hAnsi="Arial" w:cs="Arial"/>
        </w:rPr>
      </w:pPr>
    </w:p>
    <w:p w:rsidR="004C4358" w:rsidRDefault="004C4358" w:rsidP="004C4358">
      <w:pPr>
        <w:spacing w:line="360" w:lineRule="auto"/>
        <w:rPr>
          <w:rFonts w:ascii="Arial" w:hAnsi="Arial" w:cs="Arial"/>
        </w:rPr>
      </w:pPr>
    </w:p>
    <w:p w:rsidR="004C4358" w:rsidRDefault="004C4358" w:rsidP="004C4358">
      <w:pPr>
        <w:spacing w:line="360" w:lineRule="auto"/>
        <w:rPr>
          <w:rFonts w:ascii="Arial" w:hAnsi="Arial" w:cs="Arial"/>
        </w:rPr>
      </w:pPr>
    </w:p>
    <w:p w:rsidR="004C4358" w:rsidRDefault="004C4358" w:rsidP="004C435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 porównaniu z innymi miastami w powiecie inowrocławskim przeciętna powierzchnia lokalu mieszkalnego w przeliczeniu na 1 osobę klasyfikuje miasto Gniewkowo na mocnej, drugiej pozycji po Pakości. Jednak w zestawieniu z danymi dla województwa kujawsko-pomorskiego widać, że jest to wielkość mniejsza od średniej wojewódzkiej.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70"/>
        <w:gridCol w:w="3071"/>
      </w:tblGrid>
      <w:tr w:rsidR="004C4358" w:rsidRPr="009E7BD7" w:rsidTr="00E7631E">
        <w:trPr>
          <w:jc w:val="center"/>
        </w:trPr>
        <w:tc>
          <w:tcPr>
            <w:tcW w:w="3070" w:type="dxa"/>
            <w:vAlign w:val="center"/>
          </w:tcPr>
          <w:p w:rsidR="004C4358" w:rsidRPr="00BB4F31" w:rsidRDefault="004C4358" w:rsidP="00E7631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BB4F31">
              <w:rPr>
                <w:rFonts w:ascii="Arial" w:hAnsi="Arial" w:cs="Arial"/>
                <w:b/>
              </w:rPr>
              <w:t>Obszar</w:t>
            </w:r>
          </w:p>
        </w:tc>
        <w:tc>
          <w:tcPr>
            <w:tcW w:w="3071" w:type="dxa"/>
            <w:vAlign w:val="center"/>
          </w:tcPr>
          <w:p w:rsidR="004C4358" w:rsidRPr="00BB4F31" w:rsidRDefault="004C4358" w:rsidP="00E7631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BB4F31">
              <w:rPr>
                <w:rFonts w:ascii="Arial" w:hAnsi="Arial" w:cs="Arial"/>
                <w:b/>
              </w:rPr>
              <w:t>Powierzchnia użytkowania mieszkania w m</w:t>
            </w:r>
            <w:r w:rsidRPr="00BB4F31">
              <w:rPr>
                <w:rFonts w:ascii="Arial" w:hAnsi="Arial" w:cs="Arial"/>
                <w:b/>
                <w:vertAlign w:val="superscript"/>
              </w:rPr>
              <w:t>2</w:t>
            </w:r>
            <w:r w:rsidRPr="00BB4F31">
              <w:rPr>
                <w:rFonts w:ascii="Arial" w:hAnsi="Arial" w:cs="Arial"/>
                <w:b/>
              </w:rPr>
              <w:t xml:space="preserve"> na 1 osobę</w:t>
            </w:r>
          </w:p>
        </w:tc>
      </w:tr>
      <w:tr w:rsidR="004C4358" w:rsidRPr="009E7BD7" w:rsidTr="00E7631E">
        <w:trPr>
          <w:jc w:val="center"/>
        </w:trPr>
        <w:tc>
          <w:tcPr>
            <w:tcW w:w="3070" w:type="dxa"/>
            <w:vAlign w:val="center"/>
          </w:tcPr>
          <w:p w:rsidR="004C4358" w:rsidRPr="009E7BD7" w:rsidRDefault="004C4358" w:rsidP="00E7631E">
            <w:pPr>
              <w:spacing w:after="0"/>
              <w:jc w:val="center"/>
              <w:rPr>
                <w:rFonts w:ascii="Arial" w:hAnsi="Arial" w:cs="Arial"/>
              </w:rPr>
            </w:pPr>
            <w:r w:rsidRPr="009E7BD7">
              <w:rPr>
                <w:rFonts w:ascii="Arial" w:hAnsi="Arial" w:cs="Arial"/>
              </w:rPr>
              <w:t>Miasto Gniewkowo</w:t>
            </w:r>
          </w:p>
        </w:tc>
        <w:tc>
          <w:tcPr>
            <w:tcW w:w="3071" w:type="dxa"/>
            <w:vAlign w:val="center"/>
          </w:tcPr>
          <w:p w:rsidR="004C4358" w:rsidRPr="009E7BD7" w:rsidRDefault="004C4358" w:rsidP="00E7631E">
            <w:pPr>
              <w:spacing w:after="0"/>
              <w:jc w:val="center"/>
              <w:rPr>
                <w:rFonts w:ascii="Arial" w:hAnsi="Arial" w:cs="Arial"/>
              </w:rPr>
            </w:pPr>
            <w:r w:rsidRPr="009E7BD7">
              <w:rPr>
                <w:rFonts w:ascii="Arial" w:hAnsi="Arial" w:cs="Arial"/>
              </w:rPr>
              <w:t>19,1</w:t>
            </w:r>
          </w:p>
        </w:tc>
      </w:tr>
      <w:tr w:rsidR="004C4358" w:rsidRPr="009E7BD7" w:rsidTr="00E7631E">
        <w:trPr>
          <w:jc w:val="center"/>
        </w:trPr>
        <w:tc>
          <w:tcPr>
            <w:tcW w:w="3070" w:type="dxa"/>
            <w:vAlign w:val="center"/>
          </w:tcPr>
          <w:p w:rsidR="004C4358" w:rsidRPr="009E7BD7" w:rsidRDefault="004C4358" w:rsidP="00E7631E">
            <w:pPr>
              <w:spacing w:after="0"/>
              <w:jc w:val="center"/>
              <w:rPr>
                <w:rFonts w:ascii="Arial" w:hAnsi="Arial" w:cs="Arial"/>
              </w:rPr>
            </w:pPr>
            <w:r w:rsidRPr="009E7BD7">
              <w:rPr>
                <w:rFonts w:ascii="Arial" w:hAnsi="Arial" w:cs="Arial"/>
              </w:rPr>
              <w:t>Miasto Janikowo</w:t>
            </w:r>
          </w:p>
        </w:tc>
        <w:tc>
          <w:tcPr>
            <w:tcW w:w="3071" w:type="dxa"/>
            <w:vAlign w:val="center"/>
          </w:tcPr>
          <w:p w:rsidR="004C4358" w:rsidRPr="009E7BD7" w:rsidRDefault="004C4358" w:rsidP="00E7631E">
            <w:pPr>
              <w:spacing w:after="0"/>
              <w:jc w:val="center"/>
              <w:rPr>
                <w:rFonts w:ascii="Arial" w:hAnsi="Arial" w:cs="Arial"/>
              </w:rPr>
            </w:pPr>
            <w:r w:rsidRPr="009E7BD7">
              <w:rPr>
                <w:rFonts w:ascii="Arial" w:hAnsi="Arial" w:cs="Arial"/>
              </w:rPr>
              <w:t>18,7</w:t>
            </w:r>
          </w:p>
        </w:tc>
      </w:tr>
      <w:tr w:rsidR="004C4358" w:rsidRPr="009E7BD7" w:rsidTr="00E7631E">
        <w:trPr>
          <w:jc w:val="center"/>
        </w:trPr>
        <w:tc>
          <w:tcPr>
            <w:tcW w:w="3070" w:type="dxa"/>
            <w:vAlign w:val="center"/>
          </w:tcPr>
          <w:p w:rsidR="004C4358" w:rsidRPr="009E7BD7" w:rsidRDefault="004C4358" w:rsidP="00E7631E">
            <w:pPr>
              <w:spacing w:after="0"/>
              <w:jc w:val="center"/>
              <w:rPr>
                <w:rFonts w:ascii="Arial" w:hAnsi="Arial" w:cs="Arial"/>
              </w:rPr>
            </w:pPr>
            <w:r w:rsidRPr="009E7BD7">
              <w:rPr>
                <w:rFonts w:ascii="Arial" w:hAnsi="Arial" w:cs="Arial"/>
              </w:rPr>
              <w:t>Miasto Kruszwica</w:t>
            </w:r>
          </w:p>
        </w:tc>
        <w:tc>
          <w:tcPr>
            <w:tcW w:w="3071" w:type="dxa"/>
            <w:vAlign w:val="center"/>
          </w:tcPr>
          <w:p w:rsidR="004C4358" w:rsidRPr="009E7BD7" w:rsidRDefault="004C4358" w:rsidP="00E7631E">
            <w:pPr>
              <w:spacing w:after="0"/>
              <w:jc w:val="center"/>
              <w:rPr>
                <w:rFonts w:ascii="Arial" w:hAnsi="Arial" w:cs="Arial"/>
              </w:rPr>
            </w:pPr>
            <w:r w:rsidRPr="009E7BD7">
              <w:rPr>
                <w:rFonts w:ascii="Arial" w:hAnsi="Arial" w:cs="Arial"/>
              </w:rPr>
              <w:t>18,6</w:t>
            </w:r>
          </w:p>
        </w:tc>
      </w:tr>
      <w:tr w:rsidR="004C4358" w:rsidRPr="009E7BD7" w:rsidTr="00E7631E">
        <w:trPr>
          <w:jc w:val="center"/>
        </w:trPr>
        <w:tc>
          <w:tcPr>
            <w:tcW w:w="3070" w:type="dxa"/>
            <w:vAlign w:val="center"/>
          </w:tcPr>
          <w:p w:rsidR="004C4358" w:rsidRPr="009E7BD7" w:rsidRDefault="004C4358" w:rsidP="00E7631E">
            <w:pPr>
              <w:spacing w:after="0"/>
              <w:jc w:val="center"/>
              <w:rPr>
                <w:rFonts w:ascii="Arial" w:hAnsi="Arial" w:cs="Arial"/>
              </w:rPr>
            </w:pPr>
            <w:r w:rsidRPr="009E7BD7">
              <w:rPr>
                <w:rFonts w:ascii="Arial" w:hAnsi="Arial" w:cs="Arial"/>
              </w:rPr>
              <w:t>Miasto Pakość</w:t>
            </w:r>
          </w:p>
        </w:tc>
        <w:tc>
          <w:tcPr>
            <w:tcW w:w="3071" w:type="dxa"/>
            <w:vAlign w:val="center"/>
          </w:tcPr>
          <w:p w:rsidR="004C4358" w:rsidRPr="009E7BD7" w:rsidRDefault="004C4358" w:rsidP="00E7631E">
            <w:pPr>
              <w:spacing w:after="0"/>
              <w:jc w:val="center"/>
              <w:rPr>
                <w:rFonts w:ascii="Arial" w:hAnsi="Arial" w:cs="Arial"/>
              </w:rPr>
            </w:pPr>
            <w:r w:rsidRPr="009E7BD7">
              <w:rPr>
                <w:rFonts w:ascii="Arial" w:hAnsi="Arial" w:cs="Arial"/>
              </w:rPr>
              <w:t>19,5</w:t>
            </w:r>
          </w:p>
        </w:tc>
      </w:tr>
      <w:tr w:rsidR="004C4358" w:rsidRPr="009E7BD7" w:rsidTr="00E7631E">
        <w:trPr>
          <w:jc w:val="center"/>
        </w:trPr>
        <w:tc>
          <w:tcPr>
            <w:tcW w:w="3070" w:type="dxa"/>
            <w:vAlign w:val="center"/>
          </w:tcPr>
          <w:p w:rsidR="004C4358" w:rsidRPr="009E7BD7" w:rsidRDefault="004C4358" w:rsidP="00E7631E">
            <w:pPr>
              <w:spacing w:after="0"/>
              <w:jc w:val="center"/>
              <w:rPr>
                <w:rFonts w:ascii="Arial" w:hAnsi="Arial" w:cs="Arial"/>
              </w:rPr>
            </w:pPr>
            <w:r w:rsidRPr="009E7BD7">
              <w:rPr>
                <w:rFonts w:ascii="Arial" w:hAnsi="Arial" w:cs="Arial"/>
              </w:rPr>
              <w:t>województwo kujawsko-pomorskie</w:t>
            </w:r>
          </w:p>
        </w:tc>
        <w:tc>
          <w:tcPr>
            <w:tcW w:w="3071" w:type="dxa"/>
            <w:vAlign w:val="center"/>
          </w:tcPr>
          <w:p w:rsidR="004C4358" w:rsidRPr="009E7BD7" w:rsidRDefault="004C4358" w:rsidP="00E7631E">
            <w:pPr>
              <w:spacing w:after="0"/>
              <w:jc w:val="center"/>
              <w:rPr>
                <w:rFonts w:ascii="Arial" w:hAnsi="Arial" w:cs="Arial"/>
              </w:rPr>
            </w:pPr>
            <w:r w:rsidRPr="009E7BD7">
              <w:rPr>
                <w:rFonts w:ascii="Arial" w:hAnsi="Arial" w:cs="Arial"/>
              </w:rPr>
              <w:t>21,7</w:t>
            </w:r>
          </w:p>
        </w:tc>
      </w:tr>
    </w:tbl>
    <w:p w:rsidR="004C4358" w:rsidRDefault="004C4358" w:rsidP="004C4358">
      <w:pPr>
        <w:spacing w:line="360" w:lineRule="auto"/>
        <w:ind w:left="1416"/>
        <w:jc w:val="both"/>
        <w:rPr>
          <w:rFonts w:ascii="Arial" w:hAnsi="Arial" w:cs="Arial"/>
          <w:sz w:val="18"/>
          <w:szCs w:val="18"/>
          <w:lang w:eastAsia="pl-PL"/>
        </w:rPr>
      </w:pPr>
      <w:r w:rsidRPr="00F37BA3">
        <w:rPr>
          <w:rFonts w:ascii="Arial" w:hAnsi="Arial" w:cs="Arial"/>
          <w:sz w:val="18"/>
          <w:szCs w:val="18"/>
        </w:rPr>
        <w:t>Tab. 1</w:t>
      </w:r>
      <w:r>
        <w:rPr>
          <w:rFonts w:ascii="Arial" w:hAnsi="Arial" w:cs="Arial"/>
          <w:sz w:val="18"/>
          <w:szCs w:val="18"/>
        </w:rPr>
        <w:t>3.</w:t>
      </w:r>
      <w:r w:rsidRPr="00F37BA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Powierzchnia użytkowa mieszkania na 1 osobę w mieście Gniewkowo </w:t>
      </w:r>
      <w:r w:rsidRPr="00F37BA3">
        <w:rPr>
          <w:rFonts w:ascii="Arial" w:hAnsi="Arial" w:cs="Arial"/>
          <w:sz w:val="18"/>
          <w:szCs w:val="18"/>
        </w:rPr>
        <w:t xml:space="preserve">opracowanie własne, </w:t>
      </w:r>
      <w:r>
        <w:rPr>
          <w:rFonts w:ascii="Arial" w:hAnsi="Arial" w:cs="Arial"/>
          <w:sz w:val="18"/>
          <w:szCs w:val="18"/>
        </w:rPr>
        <w:t xml:space="preserve">źródło: </w:t>
      </w:r>
      <w:r w:rsidRPr="00F70CAA">
        <w:rPr>
          <w:rFonts w:ascii="Arial" w:hAnsi="Arial" w:cs="Arial"/>
          <w:sz w:val="18"/>
          <w:szCs w:val="18"/>
          <w:lang w:eastAsia="pl-PL"/>
        </w:rPr>
        <w:t>Bank Danych Regionalny</w:t>
      </w:r>
      <w:r>
        <w:rPr>
          <w:rFonts w:ascii="Arial" w:hAnsi="Arial" w:cs="Arial"/>
          <w:sz w:val="18"/>
          <w:szCs w:val="18"/>
          <w:lang w:eastAsia="pl-PL"/>
        </w:rPr>
        <w:t>ch GUS (BDR), stan na 31.12.2007 r.</w:t>
      </w:r>
    </w:p>
    <w:p w:rsidR="004C4358" w:rsidRDefault="004C4358" w:rsidP="004C4358">
      <w:pPr>
        <w:spacing w:line="360" w:lineRule="auto"/>
        <w:ind w:left="1416"/>
        <w:jc w:val="both"/>
        <w:rPr>
          <w:rFonts w:ascii="Arial" w:hAnsi="Arial" w:cs="Arial"/>
        </w:rPr>
      </w:pPr>
    </w:p>
    <w:p w:rsidR="004C4358" w:rsidRPr="00855740" w:rsidRDefault="004C4358" w:rsidP="004C4358">
      <w:pPr>
        <w:spacing w:line="360" w:lineRule="auto"/>
        <w:jc w:val="both"/>
        <w:rPr>
          <w:rFonts w:ascii="Arial" w:hAnsi="Arial" w:cs="Arial"/>
        </w:rPr>
      </w:pPr>
      <w:r w:rsidRPr="00855740">
        <w:rPr>
          <w:rFonts w:ascii="Arial" w:hAnsi="Arial" w:cs="Arial"/>
        </w:rPr>
        <w:t xml:space="preserve">Systematycznej poprawie z roku na rok ulega stan wyposażenia mieszkań w podstawową infrastrukturę techniczną. Dotyczy to zarówno starań władz gminnych (budowa wodociągów    i rozbudowa sieci kanalizacji sanitarnej), jak i dążenia właścicieli mieszkań do podnoszenia ich standardu.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529"/>
        <w:gridCol w:w="2251"/>
      </w:tblGrid>
      <w:tr w:rsidR="004C4358" w:rsidRPr="00DF03D7" w:rsidTr="00E7631E">
        <w:trPr>
          <w:trHeight w:val="284"/>
          <w:jc w:val="center"/>
        </w:trPr>
        <w:tc>
          <w:tcPr>
            <w:tcW w:w="3529" w:type="dxa"/>
          </w:tcPr>
          <w:p w:rsidR="004C4358" w:rsidRPr="00DF03D7" w:rsidRDefault="004C4358" w:rsidP="00E7631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F03D7">
              <w:rPr>
                <w:rFonts w:ascii="Arial" w:hAnsi="Arial" w:cs="Arial"/>
                <w:b/>
              </w:rPr>
              <w:t>Wyposażenie mieszkania</w:t>
            </w:r>
          </w:p>
        </w:tc>
        <w:tc>
          <w:tcPr>
            <w:tcW w:w="2251" w:type="dxa"/>
          </w:tcPr>
          <w:p w:rsidR="004C4358" w:rsidRPr="00DF03D7" w:rsidRDefault="004C4358" w:rsidP="00E7631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F03D7">
              <w:rPr>
                <w:rFonts w:ascii="Arial" w:hAnsi="Arial" w:cs="Arial"/>
                <w:b/>
              </w:rPr>
              <w:t>Liczba mieszkań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529" w:type="dxa"/>
          </w:tcPr>
          <w:p w:rsidR="004C4358" w:rsidRPr="00DF03D7" w:rsidRDefault="004C4358" w:rsidP="00E7631E">
            <w:pPr>
              <w:spacing w:after="0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mieszkania ogółem</w:t>
            </w:r>
          </w:p>
        </w:tc>
        <w:tc>
          <w:tcPr>
            <w:tcW w:w="2251" w:type="dxa"/>
          </w:tcPr>
          <w:p w:rsidR="004C4358" w:rsidRPr="00DF03D7" w:rsidRDefault="004C4358" w:rsidP="00E7631E">
            <w:pPr>
              <w:spacing w:after="0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2246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529" w:type="dxa"/>
          </w:tcPr>
          <w:p w:rsidR="004C4358" w:rsidRPr="00DF03D7" w:rsidRDefault="004C4358" w:rsidP="00E7631E">
            <w:pPr>
              <w:spacing w:after="0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wodociąg z sieci</w:t>
            </w:r>
          </w:p>
        </w:tc>
        <w:tc>
          <w:tcPr>
            <w:tcW w:w="2251" w:type="dxa"/>
          </w:tcPr>
          <w:p w:rsidR="004C4358" w:rsidRPr="00DF03D7" w:rsidRDefault="004C4358" w:rsidP="00E7631E">
            <w:pPr>
              <w:spacing w:after="0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2138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529" w:type="dxa"/>
          </w:tcPr>
          <w:p w:rsidR="004C4358" w:rsidRPr="00DF03D7" w:rsidRDefault="004C4358" w:rsidP="00E7631E">
            <w:pPr>
              <w:spacing w:after="0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wodociąg lokalny</w:t>
            </w:r>
          </w:p>
        </w:tc>
        <w:tc>
          <w:tcPr>
            <w:tcW w:w="2251" w:type="dxa"/>
          </w:tcPr>
          <w:p w:rsidR="004C4358" w:rsidRPr="00DF03D7" w:rsidRDefault="004C4358" w:rsidP="00E7631E">
            <w:pPr>
              <w:spacing w:after="0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71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529" w:type="dxa"/>
          </w:tcPr>
          <w:p w:rsidR="004C4358" w:rsidRPr="00DF03D7" w:rsidRDefault="004C4358" w:rsidP="00E7631E">
            <w:pPr>
              <w:spacing w:after="0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wodociąg razem</w:t>
            </w:r>
          </w:p>
        </w:tc>
        <w:tc>
          <w:tcPr>
            <w:tcW w:w="2251" w:type="dxa"/>
          </w:tcPr>
          <w:p w:rsidR="004C4358" w:rsidRPr="00DF03D7" w:rsidRDefault="004C4358" w:rsidP="00E7631E">
            <w:pPr>
              <w:spacing w:after="0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2209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529" w:type="dxa"/>
          </w:tcPr>
          <w:p w:rsidR="004C4358" w:rsidRPr="00DF03D7" w:rsidRDefault="004C4358" w:rsidP="00E7631E">
            <w:pPr>
              <w:spacing w:after="0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wodociągu</w:t>
            </w:r>
          </w:p>
        </w:tc>
        <w:tc>
          <w:tcPr>
            <w:tcW w:w="2251" w:type="dxa"/>
          </w:tcPr>
          <w:p w:rsidR="004C4358" w:rsidRPr="00DF03D7" w:rsidRDefault="004C4358" w:rsidP="00E7631E">
            <w:pPr>
              <w:spacing w:after="0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37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529" w:type="dxa"/>
          </w:tcPr>
          <w:p w:rsidR="004C4358" w:rsidRPr="00DF03D7" w:rsidRDefault="004C4358" w:rsidP="00E7631E">
            <w:pPr>
              <w:spacing w:after="0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ustęp spłukiwany</w:t>
            </w:r>
          </w:p>
        </w:tc>
        <w:tc>
          <w:tcPr>
            <w:tcW w:w="2251" w:type="dxa"/>
          </w:tcPr>
          <w:p w:rsidR="004C4358" w:rsidRPr="00DF03D7" w:rsidRDefault="004C4358" w:rsidP="00E7631E">
            <w:pPr>
              <w:spacing w:after="0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1865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529" w:type="dxa"/>
          </w:tcPr>
          <w:p w:rsidR="004C4358" w:rsidRPr="00DF03D7" w:rsidRDefault="004C4358" w:rsidP="00E7631E">
            <w:pPr>
              <w:spacing w:after="0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łazienka</w:t>
            </w:r>
          </w:p>
        </w:tc>
        <w:tc>
          <w:tcPr>
            <w:tcW w:w="2251" w:type="dxa"/>
          </w:tcPr>
          <w:p w:rsidR="004C4358" w:rsidRPr="00DF03D7" w:rsidRDefault="004C4358" w:rsidP="00E7631E">
            <w:pPr>
              <w:spacing w:after="0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1836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529" w:type="dxa"/>
          </w:tcPr>
          <w:p w:rsidR="004C4358" w:rsidRPr="00DF03D7" w:rsidRDefault="004C4358" w:rsidP="00E7631E">
            <w:pPr>
              <w:spacing w:after="0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ciepła woda</w:t>
            </w:r>
          </w:p>
        </w:tc>
        <w:tc>
          <w:tcPr>
            <w:tcW w:w="2251" w:type="dxa"/>
          </w:tcPr>
          <w:p w:rsidR="004C4358" w:rsidRPr="00DF03D7" w:rsidRDefault="004C4358" w:rsidP="00E7631E">
            <w:pPr>
              <w:spacing w:after="0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1458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529" w:type="dxa"/>
          </w:tcPr>
          <w:p w:rsidR="004C4358" w:rsidRPr="00DF03D7" w:rsidRDefault="004C4358" w:rsidP="00E7631E">
            <w:pPr>
              <w:spacing w:after="0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CO zbiorowe</w:t>
            </w:r>
          </w:p>
        </w:tc>
        <w:tc>
          <w:tcPr>
            <w:tcW w:w="2251" w:type="dxa"/>
          </w:tcPr>
          <w:p w:rsidR="004C4358" w:rsidRPr="00DF03D7" w:rsidRDefault="004C4358" w:rsidP="00E7631E">
            <w:pPr>
              <w:spacing w:after="0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1023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529" w:type="dxa"/>
          </w:tcPr>
          <w:p w:rsidR="004C4358" w:rsidRPr="00DF03D7" w:rsidRDefault="004C4358" w:rsidP="00E7631E">
            <w:pPr>
              <w:spacing w:after="0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CO indywidualne</w:t>
            </w:r>
          </w:p>
        </w:tc>
        <w:tc>
          <w:tcPr>
            <w:tcW w:w="2251" w:type="dxa"/>
          </w:tcPr>
          <w:p w:rsidR="004C4358" w:rsidRPr="00DF03D7" w:rsidRDefault="004C4358" w:rsidP="00E7631E">
            <w:pPr>
              <w:spacing w:after="0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637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529" w:type="dxa"/>
          </w:tcPr>
          <w:p w:rsidR="004C4358" w:rsidRPr="00DF03D7" w:rsidRDefault="004C4358" w:rsidP="00E7631E">
            <w:pPr>
              <w:spacing w:after="0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piece</w:t>
            </w:r>
          </w:p>
        </w:tc>
        <w:tc>
          <w:tcPr>
            <w:tcW w:w="2251" w:type="dxa"/>
          </w:tcPr>
          <w:p w:rsidR="004C4358" w:rsidRPr="00DF03D7" w:rsidRDefault="004C4358" w:rsidP="00E7631E">
            <w:pPr>
              <w:spacing w:after="0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546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529" w:type="dxa"/>
          </w:tcPr>
          <w:p w:rsidR="004C4358" w:rsidRPr="00DF03D7" w:rsidRDefault="004C4358" w:rsidP="00E7631E">
            <w:pPr>
              <w:spacing w:after="0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gaz z sieci</w:t>
            </w:r>
          </w:p>
        </w:tc>
        <w:tc>
          <w:tcPr>
            <w:tcW w:w="2251" w:type="dxa"/>
          </w:tcPr>
          <w:p w:rsidR="004C4358" w:rsidRPr="00DF03D7" w:rsidRDefault="004C4358" w:rsidP="00E7631E">
            <w:pPr>
              <w:spacing w:after="0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1338</w:t>
            </w:r>
          </w:p>
        </w:tc>
      </w:tr>
      <w:tr w:rsidR="004C4358" w:rsidRPr="00DF03D7" w:rsidTr="00E7631E">
        <w:trPr>
          <w:trHeight w:val="284"/>
          <w:jc w:val="center"/>
        </w:trPr>
        <w:tc>
          <w:tcPr>
            <w:tcW w:w="3529" w:type="dxa"/>
          </w:tcPr>
          <w:p w:rsidR="004C4358" w:rsidRPr="00DF03D7" w:rsidRDefault="004C4358" w:rsidP="00E7631E">
            <w:pPr>
              <w:spacing w:after="0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gaz z butli</w:t>
            </w:r>
          </w:p>
        </w:tc>
        <w:tc>
          <w:tcPr>
            <w:tcW w:w="2251" w:type="dxa"/>
          </w:tcPr>
          <w:p w:rsidR="004C4358" w:rsidRPr="00DF03D7" w:rsidRDefault="004C4358" w:rsidP="00E7631E">
            <w:pPr>
              <w:spacing w:after="0"/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599</w:t>
            </w:r>
          </w:p>
        </w:tc>
      </w:tr>
    </w:tbl>
    <w:p w:rsidR="004C4358" w:rsidRPr="00855740" w:rsidRDefault="004C4358" w:rsidP="004C4358">
      <w:pPr>
        <w:spacing w:line="360" w:lineRule="auto"/>
        <w:ind w:left="165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Tab. 14. Mieszkania w mieście Gniewkowo wg wyposażenia w infrastrukturę, podstawa: Narodowy Spis Powszechny 2002</w:t>
      </w:r>
    </w:p>
    <w:p w:rsidR="004C4358" w:rsidRPr="00855740" w:rsidRDefault="004C4358" w:rsidP="004C4358">
      <w:pPr>
        <w:spacing w:line="360" w:lineRule="auto"/>
        <w:jc w:val="both"/>
        <w:rPr>
          <w:rFonts w:ascii="Arial" w:hAnsi="Arial" w:cs="Arial"/>
          <w:b/>
        </w:rPr>
      </w:pPr>
    </w:p>
    <w:p w:rsidR="004C4358" w:rsidRDefault="004C4358" w:rsidP="004C4358">
      <w:pPr>
        <w:numPr>
          <w:ilvl w:val="1"/>
          <w:numId w:val="0"/>
        </w:numPr>
        <w:tabs>
          <w:tab w:val="num" w:pos="720"/>
        </w:tabs>
        <w:spacing w:line="360" w:lineRule="auto"/>
        <w:ind w:left="1800" w:hanging="1800"/>
        <w:jc w:val="both"/>
        <w:rPr>
          <w:rFonts w:ascii="Arial" w:hAnsi="Arial" w:cs="Arial"/>
          <w:b/>
        </w:rPr>
      </w:pPr>
    </w:p>
    <w:p w:rsidR="004C4358" w:rsidRDefault="004C4358" w:rsidP="004C4358">
      <w:pPr>
        <w:numPr>
          <w:ilvl w:val="1"/>
          <w:numId w:val="0"/>
        </w:numPr>
        <w:tabs>
          <w:tab w:val="num" w:pos="720"/>
        </w:tabs>
        <w:spacing w:line="360" w:lineRule="auto"/>
        <w:ind w:left="1800" w:hanging="1800"/>
        <w:jc w:val="both"/>
        <w:rPr>
          <w:rFonts w:ascii="Arial" w:hAnsi="Arial" w:cs="Arial"/>
          <w:b/>
        </w:rPr>
      </w:pPr>
    </w:p>
    <w:p w:rsidR="004C4358" w:rsidRDefault="004C4358" w:rsidP="004C4358">
      <w:pPr>
        <w:numPr>
          <w:ilvl w:val="1"/>
          <w:numId w:val="0"/>
        </w:numPr>
        <w:tabs>
          <w:tab w:val="num" w:pos="720"/>
        </w:tabs>
        <w:spacing w:line="360" w:lineRule="auto"/>
        <w:ind w:left="1800" w:hanging="1800"/>
        <w:jc w:val="both"/>
        <w:rPr>
          <w:rFonts w:ascii="Arial" w:hAnsi="Arial" w:cs="Arial"/>
          <w:b/>
        </w:rPr>
      </w:pPr>
    </w:p>
    <w:p w:rsidR="004C4358" w:rsidRPr="00855740" w:rsidRDefault="004C4358" w:rsidP="004C4358">
      <w:pPr>
        <w:numPr>
          <w:ilvl w:val="1"/>
          <w:numId w:val="0"/>
        </w:numPr>
        <w:tabs>
          <w:tab w:val="num" w:pos="720"/>
        </w:tabs>
        <w:spacing w:line="360" w:lineRule="auto"/>
        <w:ind w:left="1800" w:hanging="1800"/>
        <w:jc w:val="both"/>
        <w:outlineLvl w:val="1"/>
        <w:rPr>
          <w:rFonts w:ascii="Arial" w:hAnsi="Arial" w:cs="Arial"/>
          <w:b/>
        </w:rPr>
      </w:pPr>
      <w:bookmarkStart w:id="1" w:name="_Toc185304750"/>
      <w:r w:rsidRPr="00855740">
        <w:rPr>
          <w:rFonts w:ascii="Arial" w:hAnsi="Arial" w:cs="Arial"/>
          <w:b/>
        </w:rPr>
        <w:t>Infrastruktura techniczna</w:t>
      </w:r>
      <w:bookmarkEnd w:id="1"/>
    </w:p>
    <w:p w:rsidR="004C4358" w:rsidRPr="00855740" w:rsidRDefault="004C4358" w:rsidP="004C4358">
      <w:pPr>
        <w:spacing w:line="360" w:lineRule="auto"/>
        <w:jc w:val="both"/>
        <w:rPr>
          <w:rFonts w:ascii="Arial" w:hAnsi="Arial" w:cs="Arial"/>
        </w:rPr>
      </w:pPr>
      <w:r w:rsidRPr="00855740">
        <w:rPr>
          <w:rFonts w:ascii="Arial" w:hAnsi="Arial" w:cs="Arial"/>
        </w:rPr>
        <w:t>Miejska infrastruktura techniczna jest dobrze rozwinięta. W ostatnich latach podjęto szereg działań dotyczących zarówno jej rozbudowy, jak i remontów</w:t>
      </w:r>
      <w:r>
        <w:rPr>
          <w:rFonts w:ascii="Arial" w:hAnsi="Arial" w:cs="Arial"/>
        </w:rPr>
        <w:t xml:space="preserve"> oraz</w:t>
      </w:r>
      <w:r w:rsidRPr="00855740">
        <w:rPr>
          <w:rFonts w:ascii="Arial" w:hAnsi="Arial" w:cs="Arial"/>
        </w:rPr>
        <w:t xml:space="preserve"> konserwacji. Budynki </w:t>
      </w:r>
      <w:r>
        <w:rPr>
          <w:rFonts w:ascii="Arial" w:hAnsi="Arial" w:cs="Arial"/>
        </w:rPr>
        <w:t xml:space="preserve">                  </w:t>
      </w:r>
      <w:r w:rsidRPr="00855740">
        <w:rPr>
          <w:rFonts w:ascii="Arial" w:hAnsi="Arial" w:cs="Arial"/>
        </w:rPr>
        <w:t>i tereny inwestycyjne uzbrojone są w podstawowe media.</w:t>
      </w:r>
    </w:p>
    <w:p w:rsidR="004C4358" w:rsidRPr="00284690" w:rsidRDefault="004C4358" w:rsidP="004C4358">
      <w:pPr>
        <w:spacing w:line="360" w:lineRule="auto"/>
        <w:jc w:val="both"/>
        <w:rPr>
          <w:rFonts w:ascii="Arial" w:hAnsi="Arial" w:cs="Arial"/>
          <w:u w:val="single"/>
        </w:rPr>
      </w:pPr>
    </w:p>
    <w:p w:rsidR="004C4358" w:rsidRPr="00284690" w:rsidRDefault="004C4358" w:rsidP="004C4358">
      <w:pPr>
        <w:spacing w:line="360" w:lineRule="auto"/>
        <w:jc w:val="both"/>
        <w:rPr>
          <w:rFonts w:ascii="Arial" w:hAnsi="Arial" w:cs="Arial"/>
          <w:u w:val="single"/>
        </w:rPr>
      </w:pPr>
      <w:r w:rsidRPr="00284690">
        <w:rPr>
          <w:rFonts w:ascii="Arial" w:hAnsi="Arial" w:cs="Arial"/>
          <w:u w:val="single"/>
        </w:rPr>
        <w:t>Sieci wodociągowe</w:t>
      </w:r>
    </w:p>
    <w:p w:rsidR="004C4358" w:rsidRPr="00284690" w:rsidRDefault="004C4358" w:rsidP="004C4358">
      <w:pPr>
        <w:spacing w:line="360" w:lineRule="auto"/>
        <w:jc w:val="both"/>
        <w:rPr>
          <w:rFonts w:ascii="Arial" w:hAnsi="Arial" w:cs="Arial"/>
        </w:rPr>
      </w:pPr>
      <w:r w:rsidRPr="00284690">
        <w:rPr>
          <w:rFonts w:ascii="Arial" w:hAnsi="Arial" w:cs="Arial"/>
        </w:rPr>
        <w:t xml:space="preserve">Łączna długość sieci wodociągowej na terenie miasta wynosiła w 2005 r. </w:t>
      </w:r>
      <w:smartTag w:uri="urn:schemas-microsoft-com:office:smarttags" w:element="metricconverter">
        <w:smartTagPr>
          <w:attr w:name="ProductID" w:val="30,4 km"/>
        </w:smartTagPr>
        <w:r w:rsidRPr="00284690">
          <w:rPr>
            <w:rFonts w:ascii="Arial" w:hAnsi="Arial" w:cs="Arial"/>
          </w:rPr>
          <w:t xml:space="preserve">30,4 </w:t>
        </w:r>
        <w:proofErr w:type="spellStart"/>
        <w:r w:rsidRPr="00284690">
          <w:rPr>
            <w:rFonts w:ascii="Arial" w:hAnsi="Arial" w:cs="Arial"/>
          </w:rPr>
          <w:t>km</w:t>
        </w:r>
      </w:smartTag>
      <w:proofErr w:type="spellEnd"/>
      <w:r w:rsidRPr="00284690">
        <w:rPr>
          <w:rFonts w:ascii="Arial" w:hAnsi="Arial" w:cs="Arial"/>
        </w:rPr>
        <w:t>. Sieć obsługiwała 866 przyłączy i korzystało z niej 7195 mieszkańców. Rocznie wodociągi komunalne dostarczały mieszkańcom</w:t>
      </w:r>
      <w:r>
        <w:rPr>
          <w:rFonts w:ascii="Arial" w:hAnsi="Arial" w:cs="Arial"/>
        </w:rPr>
        <w:t xml:space="preserve"> </w:t>
      </w:r>
      <w:r w:rsidRPr="00284690">
        <w:rPr>
          <w:rFonts w:ascii="Arial" w:hAnsi="Arial" w:cs="Arial"/>
        </w:rPr>
        <w:t>327 dam</w:t>
      </w:r>
      <w:r w:rsidRPr="00284690">
        <w:rPr>
          <w:rFonts w:ascii="Arial" w:hAnsi="Arial" w:cs="Arial"/>
          <w:vertAlign w:val="superscript"/>
        </w:rPr>
        <w:t>3</w:t>
      </w:r>
      <w:r w:rsidRPr="00284690">
        <w:rPr>
          <w:rFonts w:ascii="Arial" w:hAnsi="Arial" w:cs="Arial"/>
        </w:rPr>
        <w:t xml:space="preserve"> wody.</w:t>
      </w:r>
    </w:p>
    <w:p w:rsidR="004C4358" w:rsidRPr="000B5517" w:rsidRDefault="004C4358" w:rsidP="004C4358">
      <w:pPr>
        <w:spacing w:line="360" w:lineRule="auto"/>
        <w:jc w:val="both"/>
        <w:rPr>
          <w:rFonts w:ascii="Arial" w:hAnsi="Arial" w:cs="Arial"/>
        </w:rPr>
      </w:pPr>
    </w:p>
    <w:p w:rsidR="004C4358" w:rsidRPr="000B5517" w:rsidRDefault="004C4358" w:rsidP="004C4358">
      <w:pPr>
        <w:spacing w:line="360" w:lineRule="auto"/>
        <w:jc w:val="both"/>
        <w:rPr>
          <w:rFonts w:ascii="Arial" w:hAnsi="Arial" w:cs="Arial"/>
          <w:u w:val="single"/>
        </w:rPr>
      </w:pPr>
      <w:r w:rsidRPr="000B5517">
        <w:rPr>
          <w:rFonts w:ascii="Arial" w:hAnsi="Arial" w:cs="Arial"/>
          <w:u w:val="single"/>
        </w:rPr>
        <w:t xml:space="preserve">Kanalizacja i oczyszczania ścieków </w:t>
      </w:r>
    </w:p>
    <w:p w:rsidR="004C4358" w:rsidRDefault="004C4358" w:rsidP="004C4358">
      <w:pPr>
        <w:spacing w:line="360" w:lineRule="auto"/>
        <w:jc w:val="both"/>
        <w:rPr>
          <w:rFonts w:ascii="Arial" w:hAnsi="Arial" w:cs="Arial"/>
        </w:rPr>
      </w:pPr>
      <w:r w:rsidRPr="000B5517">
        <w:rPr>
          <w:rFonts w:ascii="Arial" w:hAnsi="Arial" w:cs="Arial"/>
        </w:rPr>
        <w:t xml:space="preserve">Na terenie miasta działa oczyszczalnia ścieków komunalnych. Jest to oczyszczalnia mechaniczno - biologiczno – chemiczna a jej przepustowość wynosi </w:t>
      </w:r>
      <w:smartTag w:uri="urn:schemas-microsoft-com:office:smarttags" w:element="metricconverter">
        <w:smartTagPr>
          <w:attr w:name="ProductID" w:val="3900 m3"/>
        </w:smartTagPr>
        <w:r w:rsidRPr="000B5517">
          <w:rPr>
            <w:rFonts w:ascii="Arial" w:hAnsi="Arial" w:cs="Arial"/>
          </w:rPr>
          <w:t>3900 m</w:t>
        </w:r>
        <w:r w:rsidRPr="000B5517">
          <w:rPr>
            <w:rFonts w:ascii="Arial" w:hAnsi="Arial" w:cs="Arial"/>
            <w:vertAlign w:val="superscript"/>
          </w:rPr>
          <w:t>3</w:t>
        </w:r>
      </w:smartTag>
      <w:r w:rsidRPr="000B5517">
        <w:rPr>
          <w:rFonts w:ascii="Arial" w:hAnsi="Arial" w:cs="Arial"/>
        </w:rPr>
        <w:t xml:space="preserve"> na dobę.  Prowadzi do niej ok. </w:t>
      </w:r>
      <w:smartTag w:uri="urn:schemas-microsoft-com:office:smarttags" w:element="metricconverter">
        <w:smartTagPr>
          <w:attr w:name="ProductID" w:val="16 km"/>
        </w:smartTagPr>
        <w:r w:rsidRPr="000B5517">
          <w:rPr>
            <w:rFonts w:ascii="Arial" w:hAnsi="Arial" w:cs="Arial"/>
          </w:rPr>
          <w:t>16 km</w:t>
        </w:r>
      </w:smartTag>
      <w:r w:rsidRPr="000B5517">
        <w:rPr>
          <w:rFonts w:ascii="Arial" w:hAnsi="Arial" w:cs="Arial"/>
        </w:rPr>
        <w:t xml:space="preserve"> sieci kanalizacji sanitarnej obsługującej 640 przyłączy. </w:t>
      </w:r>
      <w:r>
        <w:rPr>
          <w:rFonts w:ascii="Arial" w:hAnsi="Arial" w:cs="Arial"/>
        </w:rPr>
        <w:t xml:space="preserve">                       </w:t>
      </w:r>
      <w:r w:rsidRPr="000B5517">
        <w:rPr>
          <w:rFonts w:ascii="Arial" w:hAnsi="Arial" w:cs="Arial"/>
        </w:rPr>
        <w:t xml:space="preserve">Z </w:t>
      </w:r>
      <w:r w:rsidRPr="00151C34">
        <w:rPr>
          <w:rFonts w:ascii="Arial" w:hAnsi="Arial" w:cs="Arial"/>
        </w:rPr>
        <w:t>kanalizacji sanitarnej korzystało w 2005 r. 6030 mieszkańców i odprowadzała ona rocznie 496,3 dam</w:t>
      </w:r>
      <w:r w:rsidRPr="00151C34">
        <w:rPr>
          <w:rFonts w:ascii="Arial" w:hAnsi="Arial" w:cs="Arial"/>
          <w:vertAlign w:val="superscript"/>
        </w:rPr>
        <w:t>2</w:t>
      </w:r>
      <w:r w:rsidRPr="00151C34">
        <w:rPr>
          <w:rFonts w:ascii="Arial" w:hAnsi="Arial" w:cs="Arial"/>
        </w:rPr>
        <w:t xml:space="preserve"> ścieków komunalnych. </w:t>
      </w:r>
    </w:p>
    <w:p w:rsidR="004C4358" w:rsidRDefault="004C4358" w:rsidP="004C4358">
      <w:pPr>
        <w:spacing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Ponieważ wyposażenie odbiorców indywidualnych w możliwość odprowadzania ścieków do sieci kanalizacji sanitarnej jest jednym z podstawowych kryteriów oceny stopnia wyposażenia miasta (gminy) w infrastrukturę komunalną, dokonano w tym zakresie analizy porównawczej. Pod uwagę wzięto odsetek mieszkańców poszczególnych miast korzystających z sieci kanalizacyjnej ogólnospławnej lub sanitarnej. Z porównania wynika, że na tle pobliskich miast z terenu powiatu inowrocławskiego miasto Gniewkowo jest dość dobrze wyposażone w system kanalizacji sanitarnej, a na tle danych wojewódzkich sytuacja ta wygląda jeszcze lepiej.</w:t>
      </w:r>
    </w:p>
    <w:p w:rsidR="004C4358" w:rsidRDefault="004C4358" w:rsidP="004C4358">
      <w:pPr>
        <w:spacing w:line="360" w:lineRule="auto"/>
        <w:jc w:val="both"/>
        <w:rPr>
          <w:rFonts w:ascii="Arial" w:hAnsi="Arial" w:cs="Arial"/>
        </w:rPr>
      </w:pPr>
    </w:p>
    <w:p w:rsidR="004C4358" w:rsidRPr="00684B23" w:rsidRDefault="004C4358" w:rsidP="004C4358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5886450" cy="2695575"/>
            <wp:effectExtent l="0" t="0" r="0" b="0"/>
            <wp:docPr id="16" name="Obi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Wykres 18. Procentowy udział mieszkańców miast korzystających z kanalizacji sanitarnej na tle województwa kujawsko-pomorskiego, opracowanie własne, źródło: </w:t>
      </w:r>
      <w:r w:rsidRPr="00F70CAA">
        <w:rPr>
          <w:rFonts w:ascii="Arial" w:hAnsi="Arial" w:cs="Arial"/>
          <w:sz w:val="18"/>
          <w:szCs w:val="18"/>
          <w:lang w:eastAsia="pl-PL"/>
        </w:rPr>
        <w:t>Bank Danych Regionalny</w:t>
      </w:r>
      <w:r>
        <w:rPr>
          <w:rFonts w:ascii="Arial" w:hAnsi="Arial" w:cs="Arial"/>
          <w:sz w:val="18"/>
          <w:szCs w:val="18"/>
          <w:lang w:eastAsia="pl-PL"/>
        </w:rPr>
        <w:t>ch GUS (BDR), stan na 31.12.2007 r.</w:t>
      </w:r>
    </w:p>
    <w:p w:rsidR="004C4358" w:rsidRPr="00151C34" w:rsidRDefault="004C4358" w:rsidP="004C4358">
      <w:pPr>
        <w:spacing w:line="360" w:lineRule="auto"/>
        <w:jc w:val="both"/>
        <w:rPr>
          <w:rFonts w:ascii="Arial" w:hAnsi="Arial" w:cs="Arial"/>
        </w:rPr>
      </w:pPr>
    </w:p>
    <w:p w:rsidR="004C4358" w:rsidRPr="00151C34" w:rsidRDefault="004C4358" w:rsidP="004C4358">
      <w:pPr>
        <w:spacing w:line="360" w:lineRule="auto"/>
        <w:jc w:val="both"/>
        <w:rPr>
          <w:rFonts w:ascii="Arial" w:hAnsi="Arial" w:cs="Arial"/>
          <w:u w:val="single"/>
        </w:rPr>
      </w:pPr>
      <w:r w:rsidRPr="00151C34">
        <w:rPr>
          <w:rFonts w:ascii="Arial" w:hAnsi="Arial" w:cs="Arial"/>
          <w:u w:val="single"/>
        </w:rPr>
        <w:t>Gospodarka odpadami</w:t>
      </w:r>
    </w:p>
    <w:p w:rsidR="004C4358" w:rsidRPr="000A4E57" w:rsidRDefault="004C4358" w:rsidP="004C4358">
      <w:pPr>
        <w:spacing w:line="360" w:lineRule="auto"/>
        <w:jc w:val="both"/>
        <w:rPr>
          <w:rFonts w:ascii="Arial" w:hAnsi="Arial" w:cs="Arial"/>
          <w:u w:val="single"/>
        </w:rPr>
      </w:pPr>
      <w:r w:rsidRPr="00151C34">
        <w:rPr>
          <w:rFonts w:ascii="Arial" w:hAnsi="Arial" w:cs="Arial"/>
        </w:rPr>
        <w:t xml:space="preserve">Odpady stałe wywożone są z terenu miasta przez wyspecjalizowane podmioty, z którymi mieszkańcy i zarządcy posesji zawarli stosowne umowy. Prowadzona jest również selektywna zbiórka odpadów. Śmieci wywożone są na </w:t>
      </w:r>
      <w:r>
        <w:rPr>
          <w:rFonts w:ascii="Arial" w:hAnsi="Arial" w:cs="Arial"/>
        </w:rPr>
        <w:t>składowisko zlokalizowane w </w:t>
      </w:r>
      <w:r w:rsidRPr="00151C34">
        <w:rPr>
          <w:rFonts w:ascii="Arial" w:hAnsi="Arial" w:cs="Arial"/>
        </w:rPr>
        <w:t xml:space="preserve">pobliskim </w:t>
      </w:r>
      <w:r w:rsidRPr="000A4E57">
        <w:rPr>
          <w:rFonts w:ascii="Arial" w:hAnsi="Arial" w:cs="Arial"/>
        </w:rPr>
        <w:t xml:space="preserve">Kaczkowie. </w:t>
      </w:r>
    </w:p>
    <w:p w:rsidR="004C4358" w:rsidRPr="000A4E57" w:rsidRDefault="004C4358" w:rsidP="004C4358">
      <w:pPr>
        <w:spacing w:line="360" w:lineRule="auto"/>
        <w:jc w:val="both"/>
        <w:rPr>
          <w:rFonts w:ascii="Arial" w:hAnsi="Arial" w:cs="Arial"/>
          <w:u w:val="single"/>
        </w:rPr>
      </w:pPr>
    </w:p>
    <w:p w:rsidR="004C4358" w:rsidRPr="000A4E57" w:rsidRDefault="004C4358" w:rsidP="004C4358">
      <w:pPr>
        <w:spacing w:line="360" w:lineRule="auto"/>
        <w:jc w:val="both"/>
        <w:rPr>
          <w:rFonts w:ascii="Arial" w:hAnsi="Arial" w:cs="Arial"/>
          <w:u w:val="single"/>
        </w:rPr>
      </w:pPr>
      <w:r w:rsidRPr="000A4E57">
        <w:rPr>
          <w:rFonts w:ascii="Arial" w:hAnsi="Arial" w:cs="Arial"/>
          <w:u w:val="single"/>
        </w:rPr>
        <w:t>Gazownictwo</w:t>
      </w:r>
    </w:p>
    <w:p w:rsidR="004C4358" w:rsidRPr="000A4E57" w:rsidRDefault="004C4358" w:rsidP="004C4358">
      <w:pPr>
        <w:spacing w:line="360" w:lineRule="auto"/>
        <w:jc w:val="both"/>
        <w:rPr>
          <w:rFonts w:ascii="Arial" w:hAnsi="Arial" w:cs="Arial"/>
        </w:rPr>
      </w:pPr>
      <w:r w:rsidRPr="000A4E57">
        <w:rPr>
          <w:rFonts w:ascii="Arial" w:hAnsi="Arial" w:cs="Arial"/>
        </w:rPr>
        <w:t xml:space="preserve">Prawie na obszarze całego miasta dostępny jest gaz przewodowy. Długość sieci gazowej     w 2005 r. wynosiła </w:t>
      </w:r>
      <w:smartTag w:uri="urn:schemas-microsoft-com:office:smarttags" w:element="metricconverter">
        <w:smartTagPr>
          <w:attr w:name="ProductID" w:val="12 km"/>
        </w:smartTagPr>
        <w:r w:rsidRPr="000A4E57">
          <w:rPr>
            <w:rFonts w:ascii="Arial" w:hAnsi="Arial" w:cs="Arial"/>
          </w:rPr>
          <w:t>12 km</w:t>
        </w:r>
      </w:smartTag>
      <w:r w:rsidRPr="000A4E57">
        <w:rPr>
          <w:rFonts w:ascii="Arial" w:hAnsi="Arial" w:cs="Arial"/>
        </w:rPr>
        <w:t xml:space="preserve"> i obsługiwała ona 358 połączeń. Ogółem z gazu przewodowego korzystało 1425 gospodarstw domowych, w których żyło 4226 mieszkańców. </w:t>
      </w:r>
    </w:p>
    <w:p w:rsidR="004C4358" w:rsidRPr="000A4E57" w:rsidRDefault="004C4358" w:rsidP="004C4358">
      <w:pPr>
        <w:spacing w:line="360" w:lineRule="auto"/>
        <w:jc w:val="both"/>
        <w:rPr>
          <w:rFonts w:ascii="Arial" w:hAnsi="Arial" w:cs="Arial"/>
          <w:u w:val="single"/>
        </w:rPr>
      </w:pPr>
    </w:p>
    <w:p w:rsidR="004C4358" w:rsidRPr="000A4E57" w:rsidRDefault="004C4358" w:rsidP="004C4358">
      <w:pPr>
        <w:spacing w:line="360" w:lineRule="auto"/>
        <w:jc w:val="both"/>
        <w:rPr>
          <w:rFonts w:ascii="Arial" w:hAnsi="Arial" w:cs="Arial"/>
          <w:u w:val="single"/>
        </w:rPr>
      </w:pPr>
      <w:r w:rsidRPr="000A4E57">
        <w:rPr>
          <w:rFonts w:ascii="Arial" w:hAnsi="Arial" w:cs="Arial"/>
          <w:u w:val="single"/>
        </w:rPr>
        <w:t>Ciepłownictwo</w:t>
      </w:r>
    </w:p>
    <w:p w:rsidR="004C4358" w:rsidRPr="000A4E57" w:rsidRDefault="004C4358" w:rsidP="004C4358">
      <w:pPr>
        <w:spacing w:line="360" w:lineRule="auto"/>
        <w:jc w:val="both"/>
        <w:rPr>
          <w:rFonts w:ascii="Arial" w:hAnsi="Arial" w:cs="Arial"/>
        </w:rPr>
      </w:pPr>
      <w:r w:rsidRPr="000A4E57">
        <w:rPr>
          <w:rFonts w:ascii="Arial" w:hAnsi="Arial" w:cs="Arial"/>
        </w:rPr>
        <w:t>Na terenie miasta Gniewkowa funkcjonują trzy osiedlowe kotłownie dostarczające energi</w:t>
      </w:r>
      <w:r>
        <w:rPr>
          <w:rFonts w:ascii="Arial" w:hAnsi="Arial" w:cs="Arial"/>
        </w:rPr>
        <w:t>ę</w:t>
      </w:r>
      <w:r w:rsidRPr="000A4E57">
        <w:rPr>
          <w:rFonts w:ascii="Arial" w:hAnsi="Arial" w:cs="Arial"/>
        </w:rPr>
        <w:t xml:space="preserve"> cieplną i ciepłą wodę mieszkańcom miasta. Są to:</w:t>
      </w:r>
    </w:p>
    <w:p w:rsidR="004C4358" w:rsidRPr="000A4E57" w:rsidRDefault="004C4358" w:rsidP="004C4358">
      <w:pPr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r w:rsidRPr="000A4E57">
        <w:rPr>
          <w:rFonts w:ascii="Arial" w:hAnsi="Arial" w:cs="Arial"/>
        </w:rPr>
        <w:t>kotłownia „700-lecia” o mocy Q = 2,064 MW, dobudowana do budynku mieszkalnego. Paliwem dla kotłowni jest węgiel gruby. Zaopatruje ona w ciepło budynki mieszkalne wielorodzinne i budynek usługowy</w:t>
      </w:r>
      <w:r>
        <w:rPr>
          <w:rFonts w:ascii="Arial" w:hAnsi="Arial" w:cs="Arial"/>
        </w:rPr>
        <w:t>,</w:t>
      </w:r>
    </w:p>
    <w:p w:rsidR="004C4358" w:rsidRPr="0023022C" w:rsidRDefault="004C4358" w:rsidP="004C4358">
      <w:pPr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</w:rPr>
      </w:pPr>
      <w:r w:rsidRPr="0023022C">
        <w:rPr>
          <w:rFonts w:ascii="Arial" w:hAnsi="Arial" w:cs="Arial"/>
        </w:rPr>
        <w:lastRenderedPageBreak/>
        <w:t>kotłownia „Dreckiego” o mocy 3,18 MW. Jest również kotłownią dobudowaną do budynku mieszkalnego. Jest źródłem ciepła dla budynków wielorodzinnych, budynku mieszkalno - hotelowego, rzemieślniczego i usługowego. Paliwem dla kotłowni jest miał węglowy,</w:t>
      </w:r>
    </w:p>
    <w:p w:rsidR="004C4358" w:rsidRDefault="004C4358" w:rsidP="004C4358">
      <w:pPr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r w:rsidRPr="0023022C">
        <w:rPr>
          <w:rFonts w:ascii="Arial" w:hAnsi="Arial" w:cs="Arial"/>
        </w:rPr>
        <w:t>kotłownia „</w:t>
      </w:r>
      <w:proofErr w:type="spellStart"/>
      <w:r w:rsidRPr="0023022C">
        <w:rPr>
          <w:rFonts w:ascii="Arial" w:hAnsi="Arial" w:cs="Arial"/>
        </w:rPr>
        <w:t>Pająkowskiego</w:t>
      </w:r>
      <w:proofErr w:type="spellEnd"/>
      <w:r w:rsidRPr="0023022C">
        <w:rPr>
          <w:rFonts w:ascii="Arial" w:hAnsi="Arial" w:cs="Arial"/>
        </w:rPr>
        <w:t>” o mocy 1,285 MW. Paliwem dla kotłowni jest węgiel kamienny gruby. Jest kotłownią dobudowaną do budynku mieszkalnego i zaopatruje ona w ciepło budynki mieszkalne wielorodzinne</w:t>
      </w:r>
      <w:r>
        <w:rPr>
          <w:rFonts w:ascii="Arial" w:hAnsi="Arial" w:cs="Arial"/>
        </w:rPr>
        <w:t>.</w:t>
      </w:r>
    </w:p>
    <w:p w:rsidR="004C4358" w:rsidRPr="000A4E57" w:rsidRDefault="004C4358" w:rsidP="004C435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Funkcjonują również mniejsze lokalne kotłownie przy zakładach pracy i budynkach użyteczności publicznej, z których część zmodernizowano poprzez zastosowanie technologii </w:t>
      </w:r>
      <w:r w:rsidRPr="000A4E57">
        <w:rPr>
          <w:rFonts w:ascii="Arial" w:hAnsi="Arial" w:cs="Arial"/>
        </w:rPr>
        <w:t xml:space="preserve">pozwalających na spalanie paliw ekologicznych. </w:t>
      </w:r>
    </w:p>
    <w:p w:rsidR="004C4358" w:rsidRPr="000A4E57" w:rsidRDefault="004C4358" w:rsidP="004C4358">
      <w:pPr>
        <w:spacing w:line="360" w:lineRule="auto"/>
        <w:jc w:val="both"/>
        <w:rPr>
          <w:rFonts w:ascii="Arial" w:hAnsi="Arial" w:cs="Arial"/>
          <w:u w:val="single"/>
        </w:rPr>
      </w:pPr>
    </w:p>
    <w:p w:rsidR="004C4358" w:rsidRPr="000A4E57" w:rsidRDefault="004C4358" w:rsidP="004C4358">
      <w:pPr>
        <w:spacing w:line="360" w:lineRule="auto"/>
        <w:jc w:val="both"/>
        <w:rPr>
          <w:rFonts w:ascii="Arial" w:hAnsi="Arial" w:cs="Arial"/>
          <w:u w:val="single"/>
        </w:rPr>
      </w:pPr>
      <w:r w:rsidRPr="000A4E57">
        <w:rPr>
          <w:rFonts w:ascii="Arial" w:hAnsi="Arial" w:cs="Arial"/>
          <w:u w:val="single"/>
        </w:rPr>
        <w:t>Energetyka</w:t>
      </w:r>
    </w:p>
    <w:p w:rsidR="004C4358" w:rsidRPr="000A4E57" w:rsidRDefault="004C4358" w:rsidP="004C4358">
      <w:pPr>
        <w:spacing w:line="360" w:lineRule="auto"/>
        <w:jc w:val="both"/>
        <w:rPr>
          <w:rFonts w:ascii="Arial" w:hAnsi="Arial" w:cs="Arial"/>
        </w:rPr>
      </w:pPr>
      <w:r w:rsidRPr="000A4E57">
        <w:rPr>
          <w:rFonts w:ascii="Arial" w:hAnsi="Arial" w:cs="Arial"/>
        </w:rPr>
        <w:t>Sieć energetyczna na terenie miasta jest dobrze rozwinięta i stanowi jednolity system krajowy. Istniejąca sieć posiada rezerwy mocy i możliwości rozbudowy, co stwarza dogodne warunki, zarówno dla rozwoju przedsiębiorczości, jak i budownictwa mieszkaniowego.</w:t>
      </w:r>
    </w:p>
    <w:p w:rsidR="004C4358" w:rsidRPr="000A4E57" w:rsidRDefault="004C4358" w:rsidP="004C4358">
      <w:pPr>
        <w:spacing w:line="360" w:lineRule="auto"/>
        <w:jc w:val="both"/>
        <w:rPr>
          <w:rFonts w:ascii="Arial" w:hAnsi="Arial" w:cs="Arial"/>
          <w:u w:val="single"/>
        </w:rPr>
      </w:pPr>
    </w:p>
    <w:p w:rsidR="004C4358" w:rsidRPr="000A4E57" w:rsidRDefault="004C4358" w:rsidP="004C4358">
      <w:pPr>
        <w:spacing w:line="360" w:lineRule="auto"/>
        <w:jc w:val="both"/>
        <w:rPr>
          <w:rFonts w:ascii="Arial" w:hAnsi="Arial" w:cs="Arial"/>
          <w:u w:val="single"/>
        </w:rPr>
      </w:pPr>
      <w:r w:rsidRPr="000A4E57">
        <w:rPr>
          <w:rFonts w:ascii="Arial" w:hAnsi="Arial" w:cs="Arial"/>
          <w:u w:val="single"/>
        </w:rPr>
        <w:t xml:space="preserve">Telekomunikacja </w:t>
      </w:r>
    </w:p>
    <w:p w:rsidR="004C4358" w:rsidRPr="00987B23" w:rsidRDefault="004C4358" w:rsidP="004C4358">
      <w:pPr>
        <w:spacing w:line="360" w:lineRule="auto"/>
        <w:jc w:val="both"/>
        <w:rPr>
          <w:rFonts w:ascii="Arial" w:hAnsi="Arial" w:cs="Arial"/>
        </w:rPr>
      </w:pPr>
      <w:r w:rsidRPr="000A4E57">
        <w:rPr>
          <w:rFonts w:ascii="Arial" w:hAnsi="Arial" w:cs="Arial"/>
        </w:rPr>
        <w:t xml:space="preserve">Na terenie całego miasta dostępna jest telefonia przewodowa i potrzeby mieszkańców w tym zakresie mogą być zrealizowane. Jedynym kryterium jest bariera kosztowa (bądź brak ekonomicznej opłacalności) po stronie indywidualnych odbiorców. Ponadto teren miasta pozostaje w całości w zasięgu operujących na polskim rynku operatorów telefonii </w:t>
      </w:r>
      <w:r w:rsidRPr="00987B23">
        <w:rPr>
          <w:rFonts w:ascii="Arial" w:hAnsi="Arial" w:cs="Arial"/>
        </w:rPr>
        <w:t>komórkowej.</w:t>
      </w:r>
    </w:p>
    <w:p w:rsidR="004C4358" w:rsidRPr="00987B23" w:rsidRDefault="004C4358" w:rsidP="004C4358">
      <w:pPr>
        <w:spacing w:line="360" w:lineRule="auto"/>
        <w:jc w:val="both"/>
        <w:rPr>
          <w:rFonts w:ascii="Arial" w:hAnsi="Arial" w:cs="Arial"/>
          <w:b/>
        </w:rPr>
      </w:pPr>
    </w:p>
    <w:p w:rsidR="004C4358" w:rsidRDefault="004C4358" w:rsidP="004C4358">
      <w:pPr>
        <w:numPr>
          <w:ilvl w:val="1"/>
          <w:numId w:val="0"/>
        </w:numPr>
        <w:tabs>
          <w:tab w:val="num" w:pos="540"/>
        </w:tabs>
        <w:spacing w:line="360" w:lineRule="auto"/>
        <w:ind w:left="420" w:hanging="420"/>
        <w:jc w:val="both"/>
        <w:outlineLvl w:val="1"/>
        <w:rPr>
          <w:rFonts w:ascii="Arial" w:hAnsi="Arial" w:cs="Arial"/>
          <w:b/>
        </w:rPr>
      </w:pPr>
      <w:bookmarkStart w:id="2" w:name="_Toc185304751"/>
      <w:r>
        <w:rPr>
          <w:rFonts w:ascii="Arial" w:hAnsi="Arial" w:cs="Arial"/>
          <w:b/>
        </w:rPr>
        <w:br w:type="page"/>
      </w:r>
      <w:r w:rsidRPr="00987B23">
        <w:rPr>
          <w:rFonts w:ascii="Arial" w:hAnsi="Arial" w:cs="Arial"/>
          <w:b/>
        </w:rPr>
        <w:lastRenderedPageBreak/>
        <w:t>System komunikacji</w:t>
      </w:r>
      <w:bookmarkEnd w:id="2"/>
      <w:r w:rsidRPr="00987B23">
        <w:rPr>
          <w:rFonts w:ascii="Arial" w:hAnsi="Arial" w:cs="Arial"/>
          <w:b/>
        </w:rPr>
        <w:t xml:space="preserve"> </w:t>
      </w:r>
    </w:p>
    <w:p w:rsidR="004C4358" w:rsidRPr="00987B23" w:rsidRDefault="004C4358" w:rsidP="004C4358">
      <w:pPr>
        <w:numPr>
          <w:ilvl w:val="1"/>
          <w:numId w:val="0"/>
        </w:numPr>
        <w:tabs>
          <w:tab w:val="num" w:pos="540"/>
        </w:tabs>
        <w:spacing w:line="360" w:lineRule="auto"/>
        <w:ind w:left="420" w:hanging="420"/>
        <w:jc w:val="both"/>
        <w:outlineLvl w:val="1"/>
        <w:rPr>
          <w:rFonts w:ascii="Arial" w:hAnsi="Arial" w:cs="Arial"/>
          <w:b/>
        </w:rPr>
      </w:pPr>
    </w:p>
    <w:p w:rsidR="004C4358" w:rsidRPr="00987B23" w:rsidRDefault="004C4358" w:rsidP="004C4358">
      <w:pPr>
        <w:spacing w:line="360" w:lineRule="auto"/>
        <w:jc w:val="both"/>
        <w:rPr>
          <w:rFonts w:ascii="Arial" w:hAnsi="Arial" w:cs="Arial"/>
        </w:rPr>
      </w:pPr>
      <w:r w:rsidRPr="00987B23">
        <w:rPr>
          <w:rFonts w:ascii="Arial" w:hAnsi="Arial" w:cs="Arial"/>
        </w:rPr>
        <w:t xml:space="preserve">Gniewkowo posiada korzystne położenie komunikacyjne przy drodze krajowej nr 15 relacji </w:t>
      </w:r>
      <w:r>
        <w:rPr>
          <w:rFonts w:ascii="Arial" w:hAnsi="Arial" w:cs="Arial"/>
        </w:rPr>
        <w:t>Toruń – Inowrocław. Również sieć</w:t>
      </w:r>
      <w:r w:rsidRPr="00987B23">
        <w:rPr>
          <w:rFonts w:ascii="Arial" w:hAnsi="Arial" w:cs="Arial"/>
        </w:rPr>
        <w:t xml:space="preserve"> dróg wojewódzkich, powiatowych i gminnych zapewnia miastu dogodne połączenia z miejscowościami gminy. Drogami gminnymi s</w:t>
      </w:r>
      <w:r>
        <w:rPr>
          <w:rFonts w:ascii="Arial" w:hAnsi="Arial" w:cs="Arial"/>
        </w:rPr>
        <w:t>ą</w:t>
      </w:r>
      <w:r w:rsidRPr="00987B23">
        <w:rPr>
          <w:rFonts w:ascii="Arial" w:hAnsi="Arial" w:cs="Arial"/>
        </w:rPr>
        <w:t xml:space="preserve"> również ulice </w:t>
      </w:r>
      <w:r>
        <w:rPr>
          <w:rFonts w:ascii="Arial" w:hAnsi="Arial" w:cs="Arial"/>
        </w:rPr>
        <w:t xml:space="preserve">      </w:t>
      </w:r>
      <w:r w:rsidRPr="00987B23">
        <w:rPr>
          <w:rFonts w:ascii="Arial" w:hAnsi="Arial" w:cs="Arial"/>
        </w:rPr>
        <w:t xml:space="preserve">w mieście Gniewkowo przedstawione w poniższej tabeli. </w:t>
      </w:r>
    </w:p>
    <w:p w:rsidR="004C4358" w:rsidRDefault="004C4358" w:rsidP="004C4358">
      <w:pPr>
        <w:spacing w:line="360" w:lineRule="auto"/>
        <w:jc w:val="both"/>
        <w:rPr>
          <w:rFonts w:ascii="Arial" w:hAnsi="Arial" w:cs="Arial"/>
        </w:rPr>
      </w:pPr>
    </w:p>
    <w:p w:rsidR="004C4358" w:rsidRPr="00987B23" w:rsidRDefault="004C4358" w:rsidP="004C4358">
      <w:pPr>
        <w:spacing w:line="360" w:lineRule="auto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060"/>
        <w:gridCol w:w="4140"/>
      </w:tblGrid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  <w:b/>
              </w:rPr>
            </w:pPr>
            <w:r w:rsidRPr="00DF03D7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  <w:b/>
              </w:rPr>
            </w:pPr>
            <w:r w:rsidRPr="00DF03D7">
              <w:rPr>
                <w:rFonts w:ascii="Arial" w:hAnsi="Arial" w:cs="Arial"/>
                <w:b/>
              </w:rPr>
              <w:t>Nr drogi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  <w:b/>
              </w:rPr>
            </w:pPr>
            <w:r w:rsidRPr="00DF03D7">
              <w:rPr>
                <w:rFonts w:ascii="Arial" w:hAnsi="Arial" w:cs="Arial"/>
                <w:b/>
              </w:rPr>
              <w:t>Nazwa ulicy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01C"/>
              </w:smartTagPr>
              <w:r w:rsidRPr="00DF03D7">
                <w:rPr>
                  <w:rFonts w:ascii="Arial" w:hAnsi="Arial" w:cs="Arial"/>
                </w:rPr>
                <w:t>151101C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17 Stycznia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2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numeru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21 Stycznia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3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02C"/>
              </w:smartTagPr>
              <w:r w:rsidRPr="00DF03D7">
                <w:rPr>
                  <w:rFonts w:ascii="Arial" w:hAnsi="Arial" w:cs="Arial"/>
                </w:rPr>
                <w:t>151102C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 xml:space="preserve">700 </w:t>
            </w:r>
            <w:proofErr w:type="spellStart"/>
            <w:r w:rsidRPr="00DF03D7">
              <w:rPr>
                <w:rFonts w:ascii="Arial" w:hAnsi="Arial" w:cs="Arial"/>
              </w:rPr>
              <w:t>lecia</w:t>
            </w:r>
            <w:proofErr w:type="spellEnd"/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4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numeru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Cegielna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5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numeru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Cmentarna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6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numeru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Cicha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7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numeru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proofErr w:type="spellStart"/>
            <w:r w:rsidRPr="00DF03D7">
              <w:rPr>
                <w:rFonts w:ascii="Arial" w:hAnsi="Arial" w:cs="Arial"/>
              </w:rPr>
              <w:t>Dr</w:t>
            </w:r>
            <w:proofErr w:type="spellEnd"/>
            <w:r w:rsidRPr="00DF03D7">
              <w:rPr>
                <w:rFonts w:ascii="Arial" w:hAnsi="Arial" w:cs="Arial"/>
              </w:rPr>
              <w:t>. Jana Dreckiego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8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03C"/>
              </w:smartTagPr>
              <w:r w:rsidRPr="00DF03D7">
                <w:rPr>
                  <w:rFonts w:ascii="Arial" w:hAnsi="Arial" w:cs="Arial"/>
                </w:rPr>
                <w:t>151103C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Dworcowa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9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numeru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Działkowców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10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04C"/>
              </w:smartTagPr>
              <w:r w:rsidRPr="00DF03D7">
                <w:rPr>
                  <w:rFonts w:ascii="Arial" w:hAnsi="Arial" w:cs="Arial"/>
                </w:rPr>
                <w:t>151104C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Fryderyka Chopina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11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numeru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Gen. Władysława Sikorskiego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12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05C"/>
              </w:smartTagPr>
              <w:r w:rsidRPr="00DF03D7">
                <w:rPr>
                  <w:rFonts w:ascii="Arial" w:hAnsi="Arial" w:cs="Arial"/>
                </w:rPr>
                <w:t>151105C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 xml:space="preserve">Gerharda </w:t>
            </w:r>
            <w:proofErr w:type="spellStart"/>
            <w:r w:rsidRPr="00DF03D7">
              <w:rPr>
                <w:rFonts w:ascii="Arial" w:hAnsi="Arial" w:cs="Arial"/>
              </w:rPr>
              <w:t>Pająkowskiego</w:t>
            </w:r>
            <w:proofErr w:type="spellEnd"/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13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06C"/>
              </w:smartTagPr>
              <w:r w:rsidRPr="00DF03D7">
                <w:rPr>
                  <w:rFonts w:ascii="Arial" w:hAnsi="Arial" w:cs="Arial"/>
                </w:rPr>
                <w:t>151106C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Ignacego Jana Paderewskiego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14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numeru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Inowrocławska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15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07C"/>
              </w:smartTagPr>
              <w:r w:rsidRPr="00DF03D7">
                <w:rPr>
                  <w:rFonts w:ascii="Arial" w:hAnsi="Arial" w:cs="Arial"/>
                </w:rPr>
                <w:t>151107C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Jana Kasprowicza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16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numeru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Jana Kilińskiego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17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08C"/>
              </w:smartTagPr>
              <w:r w:rsidRPr="00DF03D7">
                <w:rPr>
                  <w:rFonts w:ascii="Arial" w:hAnsi="Arial" w:cs="Arial"/>
                </w:rPr>
                <w:t>151108C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Jęczmienna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18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09C"/>
              </w:smartTagPr>
              <w:r w:rsidRPr="00DF03D7">
                <w:rPr>
                  <w:rFonts w:ascii="Arial" w:hAnsi="Arial" w:cs="Arial"/>
                </w:rPr>
                <w:t>151109C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Kątna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lastRenderedPageBreak/>
              <w:t>19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numeru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Kolejowa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20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10C"/>
              </w:smartTagPr>
              <w:r w:rsidRPr="00DF03D7">
                <w:rPr>
                  <w:rFonts w:ascii="Arial" w:hAnsi="Arial" w:cs="Arial"/>
                </w:rPr>
                <w:t>151110C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Kościelna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21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11C"/>
              </w:smartTagPr>
              <w:r w:rsidRPr="00DF03D7">
                <w:rPr>
                  <w:rFonts w:ascii="Arial" w:hAnsi="Arial" w:cs="Arial"/>
                </w:rPr>
                <w:t>151111C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Króla Jana III Sobieskiego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22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numeru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Krótka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23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numeru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Kwiatowa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24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numeru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Michałowo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25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numeru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Nowa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26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12C"/>
              </w:smartTagPr>
              <w:r w:rsidRPr="00DF03D7">
                <w:rPr>
                  <w:rFonts w:ascii="Arial" w:hAnsi="Arial" w:cs="Arial"/>
                </w:rPr>
                <w:t>151112C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Ogrodowa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27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13C"/>
              </w:smartTagPr>
              <w:r w:rsidRPr="00DF03D7">
                <w:rPr>
                  <w:rFonts w:ascii="Arial" w:hAnsi="Arial" w:cs="Arial"/>
                </w:rPr>
                <w:t>151113C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Parkowa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28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14C"/>
              </w:smartTagPr>
              <w:r w:rsidRPr="00DF03D7">
                <w:rPr>
                  <w:rFonts w:ascii="Arial" w:hAnsi="Arial" w:cs="Arial"/>
                </w:rPr>
                <w:t>151114C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Piasta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29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15C"/>
              </w:smartTagPr>
              <w:r w:rsidRPr="00DF03D7">
                <w:rPr>
                  <w:rFonts w:ascii="Arial" w:hAnsi="Arial" w:cs="Arial"/>
                </w:rPr>
                <w:t>151115C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Podgórna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30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numeru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Polna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31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numeru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Powstańców Wielkopolskich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32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16C"/>
              </w:smartTagPr>
              <w:r w:rsidRPr="00DF03D7">
                <w:rPr>
                  <w:rFonts w:ascii="Arial" w:hAnsi="Arial" w:cs="Arial"/>
                </w:rPr>
                <w:t>151116C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Przemysłowa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33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17C"/>
              </w:smartTagPr>
              <w:r w:rsidRPr="00DF03D7">
                <w:rPr>
                  <w:rFonts w:ascii="Arial" w:hAnsi="Arial" w:cs="Arial"/>
                </w:rPr>
                <w:t>151117C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Rynek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34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numeru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Rzemieślnicza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35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numeru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Spokojna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36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18C"/>
              </w:smartTagPr>
              <w:r w:rsidRPr="00DF03D7">
                <w:rPr>
                  <w:rFonts w:ascii="Arial" w:hAnsi="Arial" w:cs="Arial"/>
                </w:rPr>
                <w:t>151118C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Spółdzielcza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37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19C"/>
              </w:smartTagPr>
              <w:r w:rsidRPr="00DF03D7">
                <w:rPr>
                  <w:rFonts w:ascii="Arial" w:hAnsi="Arial" w:cs="Arial"/>
                </w:rPr>
                <w:t>151119C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Stanisława Moniuszki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38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20C"/>
              </w:smartTagPr>
              <w:r w:rsidRPr="00DF03D7">
                <w:rPr>
                  <w:rFonts w:ascii="Arial" w:hAnsi="Arial" w:cs="Arial"/>
                </w:rPr>
                <w:t>151120C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Średnia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39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21C"/>
              </w:smartTagPr>
              <w:r w:rsidRPr="00DF03D7">
                <w:rPr>
                  <w:rFonts w:ascii="Arial" w:hAnsi="Arial" w:cs="Arial"/>
                </w:rPr>
                <w:t>151121C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Św. Mikołaja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40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numeru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Toruńska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41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numeru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Usługowa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42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22C"/>
              </w:smartTagPr>
              <w:r w:rsidRPr="00DF03D7">
                <w:rPr>
                  <w:rFonts w:ascii="Arial" w:hAnsi="Arial" w:cs="Arial"/>
                </w:rPr>
                <w:t>151122C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proofErr w:type="spellStart"/>
            <w:r w:rsidRPr="00DF03D7">
              <w:rPr>
                <w:rFonts w:ascii="Arial" w:hAnsi="Arial" w:cs="Arial"/>
              </w:rPr>
              <w:t>Walcerzewice</w:t>
            </w:r>
            <w:proofErr w:type="spellEnd"/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43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23C"/>
              </w:smartTagPr>
              <w:r w:rsidRPr="00DF03D7">
                <w:rPr>
                  <w:rFonts w:ascii="Arial" w:hAnsi="Arial" w:cs="Arial"/>
                </w:rPr>
                <w:t>151123C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Wałowa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44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numeru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Wojska Polskiego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45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24C"/>
              </w:smartTagPr>
              <w:r w:rsidRPr="00DF03D7">
                <w:rPr>
                  <w:rFonts w:ascii="Arial" w:hAnsi="Arial" w:cs="Arial"/>
                </w:rPr>
                <w:t>151124C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proofErr w:type="spellStart"/>
            <w:r w:rsidRPr="00DF03D7">
              <w:rPr>
                <w:rFonts w:ascii="Arial" w:hAnsi="Arial" w:cs="Arial"/>
              </w:rPr>
              <w:t>Zajezierna</w:t>
            </w:r>
            <w:proofErr w:type="spellEnd"/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lastRenderedPageBreak/>
              <w:t>46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51125C"/>
              </w:smartTagPr>
              <w:r w:rsidRPr="00DF03D7">
                <w:rPr>
                  <w:rFonts w:ascii="Arial" w:hAnsi="Arial" w:cs="Arial"/>
                </w:rPr>
                <w:t>151125C</w:t>
              </w:r>
            </w:smartTag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Zamkowa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47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numeru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Zielona</w:t>
            </w:r>
          </w:p>
        </w:tc>
      </w:tr>
      <w:tr w:rsidR="004C4358" w:rsidRPr="00DF03D7" w:rsidTr="00E7631E">
        <w:trPr>
          <w:trHeight w:val="397"/>
          <w:jc w:val="center"/>
        </w:trPr>
        <w:tc>
          <w:tcPr>
            <w:tcW w:w="1008" w:type="dxa"/>
            <w:vAlign w:val="center"/>
          </w:tcPr>
          <w:p w:rsidR="004C4358" w:rsidRPr="00DF03D7" w:rsidRDefault="004C4358" w:rsidP="00E7631E">
            <w:pPr>
              <w:jc w:val="center"/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48</w:t>
            </w:r>
          </w:p>
        </w:tc>
        <w:tc>
          <w:tcPr>
            <w:tcW w:w="306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Bez numeru</w:t>
            </w:r>
          </w:p>
        </w:tc>
        <w:tc>
          <w:tcPr>
            <w:tcW w:w="4140" w:type="dxa"/>
            <w:vAlign w:val="center"/>
          </w:tcPr>
          <w:p w:rsidR="004C4358" w:rsidRPr="00DF03D7" w:rsidRDefault="004C4358" w:rsidP="00E7631E">
            <w:pPr>
              <w:rPr>
                <w:rFonts w:ascii="Arial" w:hAnsi="Arial" w:cs="Arial"/>
              </w:rPr>
            </w:pPr>
            <w:r w:rsidRPr="00DF03D7">
              <w:rPr>
                <w:rFonts w:ascii="Arial" w:hAnsi="Arial" w:cs="Arial"/>
              </w:rPr>
              <w:t>Żytnia</w:t>
            </w:r>
          </w:p>
        </w:tc>
      </w:tr>
    </w:tbl>
    <w:p w:rsidR="004C4358" w:rsidRDefault="004C4358" w:rsidP="004C4358">
      <w:pPr>
        <w:spacing w:line="360" w:lineRule="auto"/>
        <w:ind w:left="705"/>
        <w:jc w:val="both"/>
        <w:rPr>
          <w:rFonts w:ascii="Arial" w:hAnsi="Arial" w:cs="Arial"/>
          <w:sz w:val="18"/>
          <w:szCs w:val="18"/>
        </w:rPr>
      </w:pPr>
    </w:p>
    <w:p w:rsidR="004C4358" w:rsidRPr="00684B23" w:rsidRDefault="004C4358" w:rsidP="004C4358">
      <w:pPr>
        <w:spacing w:line="360" w:lineRule="auto"/>
        <w:ind w:left="70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Tab. 15. Drogi gminne na terenie miasta Gniewkowo, opracowanie własne na podstawie danych Urzędu Miejskiego w Gniewkowie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1"/>
          <w:szCs w:val="21"/>
          <w:lang w:eastAsia="pl-PL"/>
        </w:rPr>
      </w:pPr>
    </w:p>
    <w:p w:rsidR="004C4358" w:rsidRPr="007031F0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1"/>
          <w:szCs w:val="21"/>
          <w:lang w:eastAsia="pl-PL"/>
        </w:rPr>
      </w:pPr>
      <w:r>
        <w:rPr>
          <w:rFonts w:ascii="Arial" w:hAnsi="Arial" w:cs="Arial"/>
          <w:b/>
        </w:rPr>
        <w:br w:type="page"/>
      </w:r>
      <w:r w:rsidRPr="007031F0">
        <w:rPr>
          <w:rFonts w:ascii="Arial" w:hAnsi="Arial" w:cs="Arial"/>
          <w:b/>
        </w:rPr>
        <w:lastRenderedPageBreak/>
        <w:t>2.5. Identyfikacja problemów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  <w:lang w:eastAsia="pl-PL"/>
        </w:rPr>
      </w:pPr>
      <w:r>
        <w:rPr>
          <w:rFonts w:ascii="Arial" w:hAnsi="Arial" w:cs="Arial"/>
          <w:sz w:val="21"/>
          <w:szCs w:val="21"/>
          <w:lang w:eastAsia="pl-PL"/>
        </w:rPr>
        <w:t>Na podstawie powyższej analizy oraz dokonanych porównań w odniesieniu do najbliższego regionu oraz danych wojewódzkich i ogólnopolskich zdefiniowano problemy w poszczególnych sferach, które zostały poddane analizie.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1"/>
          <w:szCs w:val="21"/>
          <w:lang w:eastAsia="pl-PL"/>
        </w:rPr>
      </w:pP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480"/>
      </w:tblPr>
      <w:tblGrid>
        <w:gridCol w:w="9212"/>
      </w:tblGrid>
      <w:tr w:rsidR="004C4358" w:rsidRPr="0042363F" w:rsidTr="00E7631E">
        <w:tc>
          <w:tcPr>
            <w:tcW w:w="9212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:rsidR="004C4358" w:rsidRPr="0042363F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</w:pPr>
            <w:r w:rsidRPr="0042363F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  <w:t>SFERA SPOŁECZNA</w:t>
            </w:r>
          </w:p>
        </w:tc>
      </w:tr>
      <w:tr w:rsidR="004C4358" w:rsidRPr="0042363F" w:rsidTr="00E7631E">
        <w:tc>
          <w:tcPr>
            <w:tcW w:w="9212" w:type="dxa"/>
          </w:tcPr>
          <w:p w:rsidR="004C4358" w:rsidRPr="0042363F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ind w:left="720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</w:pPr>
          </w:p>
          <w:p w:rsidR="004C4358" w:rsidRPr="0042363F" w:rsidRDefault="004C4358" w:rsidP="00E7631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</w:pPr>
            <w:r w:rsidRPr="0042363F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  <w:t>Zmniejszanie się liczby mieszkańców miasta</w:t>
            </w:r>
          </w:p>
          <w:p w:rsidR="004C4358" w:rsidRPr="0042363F" w:rsidRDefault="004C4358" w:rsidP="00E7631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</w:pPr>
            <w:r w:rsidRPr="0042363F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  <w:t>Miasto nie jest postrzegane jako przyjazne miejsce do życia, mieszkania</w:t>
            </w:r>
          </w:p>
          <w:p w:rsidR="004C4358" w:rsidRPr="0042363F" w:rsidRDefault="004C4358" w:rsidP="00E7631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</w:pPr>
            <w:r w:rsidRPr="0042363F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  <w:t>Wysokie bezrobocie (głównie w grupach szczególnie narażonych)</w:t>
            </w:r>
          </w:p>
          <w:p w:rsidR="004C4358" w:rsidRPr="0042363F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ind w:left="720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</w:pPr>
          </w:p>
        </w:tc>
      </w:tr>
      <w:tr w:rsidR="004C4358" w:rsidRPr="0042363F" w:rsidTr="00E7631E">
        <w:tc>
          <w:tcPr>
            <w:tcW w:w="9212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:rsidR="004C4358" w:rsidRPr="0042363F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</w:pPr>
            <w:r w:rsidRPr="0042363F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  <w:t>SFERA GOSPODARCZA</w:t>
            </w:r>
          </w:p>
        </w:tc>
      </w:tr>
      <w:tr w:rsidR="004C4358" w:rsidRPr="0042363F" w:rsidTr="00E7631E">
        <w:tc>
          <w:tcPr>
            <w:tcW w:w="9212" w:type="dxa"/>
          </w:tcPr>
          <w:p w:rsidR="004C4358" w:rsidRPr="0042363F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ind w:left="720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</w:pPr>
          </w:p>
          <w:p w:rsidR="004C4358" w:rsidRPr="0042363F" w:rsidRDefault="004C4358" w:rsidP="00E7631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</w:pPr>
            <w:r w:rsidRPr="0042363F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  <w:t>Niska dynamika wzrostu liczby przedsiębiorstw</w:t>
            </w:r>
          </w:p>
          <w:p w:rsidR="004C4358" w:rsidRPr="0042363F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ind w:left="720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</w:pPr>
          </w:p>
        </w:tc>
      </w:tr>
      <w:tr w:rsidR="004C4358" w:rsidRPr="0042363F" w:rsidTr="00E7631E">
        <w:tc>
          <w:tcPr>
            <w:tcW w:w="9212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:rsidR="004C4358" w:rsidRPr="0042363F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</w:pPr>
            <w:r w:rsidRPr="0042363F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  <w:t>SFERA ŚRODOWISKA I ZAGOSPODAROWANIA PRZESTRZENNEGO</w:t>
            </w:r>
          </w:p>
        </w:tc>
      </w:tr>
      <w:tr w:rsidR="004C4358" w:rsidRPr="0042363F" w:rsidTr="00E7631E">
        <w:tc>
          <w:tcPr>
            <w:tcW w:w="9212" w:type="dxa"/>
          </w:tcPr>
          <w:p w:rsidR="004C4358" w:rsidRPr="0042363F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ind w:left="720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</w:pPr>
          </w:p>
          <w:p w:rsidR="004C4358" w:rsidRPr="0042363F" w:rsidRDefault="004C4358" w:rsidP="00E7631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</w:pPr>
            <w:r w:rsidRPr="0042363F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  <w:t>Niski potencjał turystyczny</w:t>
            </w:r>
          </w:p>
          <w:p w:rsidR="004C4358" w:rsidRPr="0042363F" w:rsidRDefault="004C4358" w:rsidP="00E7631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</w:pPr>
            <w:r w:rsidRPr="0042363F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  <w:t>Niewykorzystywanie potencjału przyrodniczego i kulturowego</w:t>
            </w:r>
          </w:p>
          <w:p w:rsidR="004C4358" w:rsidRPr="0042363F" w:rsidRDefault="004C4358" w:rsidP="00E7631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</w:pPr>
            <w:r w:rsidRPr="0042363F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  <w:t>Zdegradowana tkanka urbanistyczna</w:t>
            </w:r>
          </w:p>
          <w:p w:rsidR="004C4358" w:rsidRPr="0042363F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ind w:left="720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</w:pPr>
          </w:p>
        </w:tc>
      </w:tr>
      <w:tr w:rsidR="004C4358" w:rsidRPr="0042363F" w:rsidTr="00E7631E">
        <w:tc>
          <w:tcPr>
            <w:tcW w:w="9212" w:type="dxa"/>
            <w:tcBorders>
              <w:left w:val="nil"/>
              <w:right w:val="nil"/>
            </w:tcBorders>
            <w:shd w:val="clear" w:color="auto" w:fill="C0C0C0"/>
            <w:vAlign w:val="center"/>
          </w:tcPr>
          <w:p w:rsidR="004C4358" w:rsidRPr="0042363F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</w:pPr>
            <w:r w:rsidRPr="0042363F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  <w:t>SFERA INFRASTRUKTURALNA</w:t>
            </w:r>
          </w:p>
        </w:tc>
      </w:tr>
      <w:tr w:rsidR="004C4358" w:rsidRPr="0042363F" w:rsidTr="00E7631E">
        <w:tc>
          <w:tcPr>
            <w:tcW w:w="9212" w:type="dxa"/>
          </w:tcPr>
          <w:p w:rsidR="004C4358" w:rsidRPr="0042363F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ind w:left="720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</w:pPr>
          </w:p>
          <w:p w:rsidR="004C4358" w:rsidRPr="0042363F" w:rsidRDefault="004C4358" w:rsidP="00E7631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</w:pPr>
            <w:r w:rsidRPr="0042363F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  <w:t>Niska wartość zasobów mieszkaniowych</w:t>
            </w:r>
          </w:p>
          <w:p w:rsidR="004C4358" w:rsidRPr="0042363F" w:rsidRDefault="004C4358" w:rsidP="00E7631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</w:pPr>
            <w:r w:rsidRPr="0042363F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  <w:t>Długi okres użytkowania infrastruktury publicznej (konieczność modernizacji)</w:t>
            </w:r>
          </w:p>
          <w:p w:rsidR="004C4358" w:rsidRPr="0042363F" w:rsidRDefault="004C4358" w:rsidP="00E7631E">
            <w:pPr>
              <w:autoSpaceDE w:val="0"/>
              <w:autoSpaceDN w:val="0"/>
              <w:adjustRightInd w:val="0"/>
              <w:spacing w:after="0" w:line="360" w:lineRule="auto"/>
              <w:ind w:left="720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pl-PL"/>
              </w:rPr>
            </w:pPr>
          </w:p>
        </w:tc>
      </w:tr>
    </w:tbl>
    <w:p w:rsidR="004C4358" w:rsidRPr="00684B23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18"/>
          <w:szCs w:val="18"/>
          <w:lang w:eastAsia="pl-PL"/>
        </w:rPr>
      </w:pPr>
      <w:r w:rsidRPr="00684B23">
        <w:rPr>
          <w:rFonts w:ascii="Arial" w:hAnsi="Arial" w:cs="Arial"/>
          <w:sz w:val="18"/>
          <w:szCs w:val="18"/>
          <w:lang w:eastAsia="pl-PL"/>
        </w:rPr>
        <w:t>Tab. 16. Identyfikacja problemów wg analizowanych sfer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1"/>
          <w:szCs w:val="21"/>
          <w:lang w:eastAsia="pl-PL"/>
        </w:rPr>
      </w:pPr>
    </w:p>
    <w:p w:rsidR="004C4358" w:rsidRPr="00577E07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1"/>
          <w:szCs w:val="21"/>
          <w:lang w:eastAsia="pl-PL"/>
        </w:rPr>
      </w:pPr>
      <w:r>
        <w:rPr>
          <w:rFonts w:ascii="Arial" w:hAnsi="Arial" w:cs="Arial"/>
          <w:sz w:val="21"/>
          <w:szCs w:val="21"/>
          <w:lang w:eastAsia="pl-PL"/>
        </w:rPr>
        <w:br w:type="page"/>
      </w:r>
      <w:r w:rsidRPr="00577E07">
        <w:rPr>
          <w:rFonts w:ascii="Arial" w:hAnsi="Arial" w:cs="Arial"/>
          <w:b/>
          <w:sz w:val="21"/>
          <w:szCs w:val="21"/>
          <w:lang w:eastAsia="pl-PL"/>
        </w:rPr>
        <w:lastRenderedPageBreak/>
        <w:t>3. Analiza strategiczna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1"/>
          <w:szCs w:val="21"/>
          <w:lang w:eastAsia="pl-PL"/>
        </w:rPr>
      </w:pPr>
    </w:p>
    <w:p w:rsidR="004C4358" w:rsidRPr="00577E07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577E07">
        <w:rPr>
          <w:rFonts w:ascii="Arial" w:hAnsi="Arial" w:cs="Arial"/>
          <w:lang w:eastAsia="pl-PL"/>
        </w:rPr>
        <w:t>Celem analizy strategicznej jest rozważenie mocnych i słabych stron oraz wstępna analiza szans i zagrożeń związanych z podjęciem działań rewitalizac</w:t>
      </w:r>
      <w:r>
        <w:rPr>
          <w:rFonts w:ascii="Arial" w:hAnsi="Arial" w:cs="Arial"/>
          <w:lang w:eastAsia="pl-PL"/>
        </w:rPr>
        <w:t>y</w:t>
      </w:r>
      <w:r w:rsidRPr="00577E07">
        <w:rPr>
          <w:rFonts w:ascii="Arial" w:hAnsi="Arial" w:cs="Arial"/>
          <w:lang w:eastAsia="pl-PL"/>
        </w:rPr>
        <w:t>jnych.</w:t>
      </w:r>
    </w:p>
    <w:p w:rsidR="004C4358" w:rsidRPr="00577E07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577E07">
        <w:rPr>
          <w:rFonts w:ascii="Arial" w:hAnsi="Arial" w:cs="Arial"/>
          <w:lang w:eastAsia="pl-PL"/>
        </w:rPr>
        <w:t>Ze skrzyżowania tych dwóch podziałów powstają cztery kategorie czynników:</w:t>
      </w:r>
    </w:p>
    <w:p w:rsidR="004C4358" w:rsidRPr="00577E07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4C4358" w:rsidRPr="00577E07" w:rsidRDefault="004C4358" w:rsidP="004C4358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577E07">
        <w:rPr>
          <w:rFonts w:ascii="Arial" w:hAnsi="Arial" w:cs="Arial"/>
          <w:lang w:eastAsia="pl-PL"/>
        </w:rPr>
        <w:t>wewnętrzne pozytywne – mocne strony – walory, które w pozytywny sposób wyróżniają z otoczenia,</w:t>
      </w:r>
    </w:p>
    <w:p w:rsidR="004C4358" w:rsidRPr="00577E07" w:rsidRDefault="004C4358" w:rsidP="004C4358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577E07">
        <w:rPr>
          <w:rFonts w:ascii="Arial" w:hAnsi="Arial" w:cs="Arial"/>
          <w:lang w:eastAsia="pl-PL"/>
        </w:rPr>
        <w:t>wewnętrzne negatywne – słabe strony – konsekwencje ograniczeń zasobów,</w:t>
      </w:r>
    </w:p>
    <w:p w:rsidR="004C4358" w:rsidRPr="00577E07" w:rsidRDefault="004C4358" w:rsidP="004C4358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577E07">
        <w:rPr>
          <w:rFonts w:ascii="Arial" w:hAnsi="Arial" w:cs="Arial"/>
          <w:lang w:eastAsia="pl-PL"/>
        </w:rPr>
        <w:t>zewnętrzne pozytywne – szanse – zjawiska i tendencje w otoczeniu, które odpowiednio wykorzystane staną się impulsem rozwoju oraz osłabią zagrożenia,</w:t>
      </w:r>
    </w:p>
    <w:p w:rsidR="004C4358" w:rsidRPr="00577E07" w:rsidRDefault="004C4358" w:rsidP="004C4358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577E07">
        <w:rPr>
          <w:rFonts w:ascii="Arial" w:hAnsi="Arial" w:cs="Arial"/>
          <w:lang w:eastAsia="pl-PL"/>
        </w:rPr>
        <w:t>zewnętrzne negatywne – zagrożenia – wszystkie czynniki zewnętrzne, które są postrzegane jako bariery dla rozwoju.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06"/>
        <w:gridCol w:w="4606"/>
      </w:tblGrid>
      <w:tr w:rsidR="004C4358" w:rsidRPr="00577E07" w:rsidTr="00E7631E">
        <w:tc>
          <w:tcPr>
            <w:tcW w:w="4606" w:type="dxa"/>
            <w:shd w:val="clear" w:color="auto" w:fill="FFC000"/>
            <w:vAlign w:val="center"/>
          </w:tcPr>
          <w:p w:rsidR="004C4358" w:rsidRPr="00577E07" w:rsidRDefault="004C4358" w:rsidP="00E763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lang w:eastAsia="pl-PL"/>
              </w:rPr>
            </w:pPr>
          </w:p>
          <w:p w:rsidR="004C4358" w:rsidRPr="00577E07" w:rsidRDefault="004C4358" w:rsidP="00E763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lang w:eastAsia="pl-PL"/>
              </w:rPr>
            </w:pPr>
            <w:r w:rsidRPr="00577E07">
              <w:rPr>
                <w:rFonts w:ascii="Arial" w:hAnsi="Arial" w:cs="Arial"/>
                <w:b/>
                <w:lang w:eastAsia="pl-PL"/>
              </w:rPr>
              <w:t>MOCNE STRONY</w:t>
            </w:r>
          </w:p>
          <w:p w:rsidR="004C4358" w:rsidRPr="00577E07" w:rsidRDefault="004C4358" w:rsidP="00E763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lang w:eastAsia="pl-PL"/>
              </w:rPr>
            </w:pPr>
          </w:p>
        </w:tc>
        <w:tc>
          <w:tcPr>
            <w:tcW w:w="4606" w:type="dxa"/>
            <w:shd w:val="clear" w:color="auto" w:fill="FFC000"/>
            <w:vAlign w:val="center"/>
          </w:tcPr>
          <w:p w:rsidR="004C4358" w:rsidRPr="00577E07" w:rsidRDefault="004C4358" w:rsidP="00E763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lang w:eastAsia="pl-PL"/>
              </w:rPr>
            </w:pPr>
            <w:r w:rsidRPr="00577E07">
              <w:rPr>
                <w:rFonts w:ascii="Arial" w:hAnsi="Arial" w:cs="Arial"/>
                <w:b/>
                <w:lang w:eastAsia="pl-PL"/>
              </w:rPr>
              <w:t>SŁABE STRONY</w:t>
            </w:r>
          </w:p>
        </w:tc>
      </w:tr>
      <w:tr w:rsidR="004C4358" w:rsidRPr="00577E07" w:rsidTr="00E7631E">
        <w:tc>
          <w:tcPr>
            <w:tcW w:w="4606" w:type="dxa"/>
          </w:tcPr>
          <w:p w:rsidR="004C4358" w:rsidRDefault="004C4358" w:rsidP="00E7631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</w:p>
          <w:p w:rsidR="004C4358" w:rsidRDefault="004C4358" w:rsidP="00E7631E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Dobra lokalizacja miasta na tle województwa.</w:t>
            </w:r>
          </w:p>
          <w:p w:rsidR="004C4358" w:rsidRDefault="004C4358" w:rsidP="00E7631E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Wysoka aktywność organizacji pozarządowych.</w:t>
            </w:r>
          </w:p>
          <w:p w:rsidR="004C4358" w:rsidRDefault="004C4358" w:rsidP="00E7631E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Bogata historia miasta.</w:t>
            </w:r>
          </w:p>
          <w:p w:rsidR="004C4358" w:rsidRDefault="004C4358" w:rsidP="00E7631E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Dobrze rozwinięta infrastruktura techniczna.</w:t>
            </w:r>
          </w:p>
          <w:p w:rsidR="004C4358" w:rsidRDefault="004C4358" w:rsidP="00E7631E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Dobre połączenia drogowe z innymi ośrodkami miejskimi w województwie.</w:t>
            </w:r>
          </w:p>
          <w:p w:rsidR="004C4358" w:rsidRDefault="004C4358" w:rsidP="00E7631E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Siedziba władz gminnych.</w:t>
            </w:r>
          </w:p>
          <w:p w:rsidR="004C4358" w:rsidRDefault="004C4358" w:rsidP="00E7631E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Centralne położenie miasta w gminie.</w:t>
            </w:r>
          </w:p>
          <w:p w:rsidR="004C4358" w:rsidRDefault="004C4358" w:rsidP="00E7631E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 w:rsidRPr="000720B3">
              <w:rPr>
                <w:rFonts w:ascii="Arial" w:hAnsi="Arial" w:cs="Arial"/>
                <w:lang w:eastAsia="pl-PL"/>
              </w:rPr>
              <w:t>Wysoki odsetek osób młodych.</w:t>
            </w:r>
          </w:p>
          <w:p w:rsidR="004C4358" w:rsidRPr="00577E07" w:rsidRDefault="004C4358" w:rsidP="00E7631E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 w:rsidRPr="000720B3">
              <w:rPr>
                <w:rFonts w:ascii="Arial" w:hAnsi="Arial" w:cs="Arial"/>
                <w:lang w:eastAsia="pl-PL"/>
              </w:rPr>
              <w:t>Obecność na terenie miasta dużych zakładów dających miejsca pracy.</w:t>
            </w:r>
          </w:p>
        </w:tc>
        <w:tc>
          <w:tcPr>
            <w:tcW w:w="4606" w:type="dxa"/>
          </w:tcPr>
          <w:p w:rsidR="004C4358" w:rsidRDefault="004C4358" w:rsidP="00E7631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</w:p>
          <w:p w:rsidR="004C4358" w:rsidRDefault="004C4358" w:rsidP="00E7631E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Malejąca liczba ludności.</w:t>
            </w:r>
          </w:p>
          <w:p w:rsidR="004C4358" w:rsidRDefault="004C4358" w:rsidP="00E7631E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Zły stan dróg.</w:t>
            </w:r>
          </w:p>
          <w:p w:rsidR="004C4358" w:rsidRPr="00823EC6" w:rsidRDefault="004C4358" w:rsidP="00E7631E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Niska wartość zasobów mieszkaniowych.</w:t>
            </w:r>
          </w:p>
          <w:p w:rsidR="004C4358" w:rsidRDefault="004C4358" w:rsidP="00E7631E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Niewykorzystane walory historyczne, kulturowe i przyrodnicze.</w:t>
            </w:r>
          </w:p>
          <w:p w:rsidR="004C4358" w:rsidRDefault="004C4358" w:rsidP="00E7631E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Niski potencjał turystyczny.</w:t>
            </w:r>
          </w:p>
          <w:p w:rsidR="004C4358" w:rsidRDefault="004C4358" w:rsidP="00E7631E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Niska estetyka miasta.</w:t>
            </w:r>
          </w:p>
          <w:p w:rsidR="004C4358" w:rsidRDefault="004C4358" w:rsidP="00E7631E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Przestarzała infrastruktura techniczna.</w:t>
            </w:r>
          </w:p>
          <w:p w:rsidR="004C4358" w:rsidRDefault="004C4358" w:rsidP="00E7631E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Starzejące się społeczeństwo.</w:t>
            </w:r>
          </w:p>
          <w:p w:rsidR="004C4358" w:rsidRDefault="004C4358" w:rsidP="00E7631E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Niski wskaźnik aktywności gospodarczej.</w:t>
            </w:r>
          </w:p>
          <w:p w:rsidR="004C4358" w:rsidRPr="00577E07" w:rsidRDefault="004C4358" w:rsidP="00E7631E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Brak muzeum – instytucji kultury dbającej o promocje miasta i zachowanie tradycji.</w:t>
            </w:r>
          </w:p>
        </w:tc>
      </w:tr>
      <w:tr w:rsidR="004C4358" w:rsidRPr="00577E07" w:rsidTr="00E7631E">
        <w:tc>
          <w:tcPr>
            <w:tcW w:w="4606" w:type="dxa"/>
            <w:shd w:val="clear" w:color="auto" w:fill="FFC000"/>
          </w:tcPr>
          <w:p w:rsidR="004C4358" w:rsidRPr="00577E07" w:rsidRDefault="004C4358" w:rsidP="00E763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lang w:eastAsia="pl-PL"/>
              </w:rPr>
            </w:pPr>
          </w:p>
          <w:p w:rsidR="004C4358" w:rsidRPr="00577E07" w:rsidRDefault="004C4358" w:rsidP="00E763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lang w:eastAsia="pl-PL"/>
              </w:rPr>
            </w:pPr>
            <w:r w:rsidRPr="00577E07">
              <w:rPr>
                <w:rFonts w:ascii="Arial" w:hAnsi="Arial" w:cs="Arial"/>
                <w:b/>
                <w:lang w:eastAsia="pl-PL"/>
              </w:rPr>
              <w:t>SZANSE</w:t>
            </w:r>
          </w:p>
          <w:p w:rsidR="004C4358" w:rsidRPr="00577E07" w:rsidRDefault="004C4358" w:rsidP="00E763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lang w:eastAsia="pl-PL"/>
              </w:rPr>
            </w:pPr>
          </w:p>
        </w:tc>
        <w:tc>
          <w:tcPr>
            <w:tcW w:w="4606" w:type="dxa"/>
            <w:shd w:val="clear" w:color="auto" w:fill="FFC000"/>
          </w:tcPr>
          <w:p w:rsidR="004C4358" w:rsidRPr="00577E07" w:rsidRDefault="004C4358" w:rsidP="00E763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lang w:eastAsia="pl-PL"/>
              </w:rPr>
            </w:pPr>
          </w:p>
          <w:p w:rsidR="004C4358" w:rsidRPr="00577E07" w:rsidRDefault="004C4358" w:rsidP="00E763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lang w:eastAsia="pl-PL"/>
              </w:rPr>
            </w:pPr>
            <w:r w:rsidRPr="00577E07">
              <w:rPr>
                <w:rFonts w:ascii="Arial" w:hAnsi="Arial" w:cs="Arial"/>
                <w:b/>
                <w:lang w:eastAsia="pl-PL"/>
              </w:rPr>
              <w:t>ZAGROŻENIA</w:t>
            </w:r>
          </w:p>
        </w:tc>
      </w:tr>
      <w:tr w:rsidR="004C4358" w:rsidRPr="00577E07" w:rsidTr="00E7631E">
        <w:tc>
          <w:tcPr>
            <w:tcW w:w="4606" w:type="dxa"/>
          </w:tcPr>
          <w:p w:rsidR="004C4358" w:rsidRDefault="004C4358" w:rsidP="00E7631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</w:p>
          <w:p w:rsidR="004C4358" w:rsidRDefault="004C4358" w:rsidP="00E7631E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Rozwój lokalnych dużych przedsiębiorstw.</w:t>
            </w:r>
          </w:p>
          <w:p w:rsidR="004C4358" w:rsidRDefault="004C4358" w:rsidP="00E7631E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Niski wskaźnik inflacji.</w:t>
            </w:r>
          </w:p>
          <w:p w:rsidR="004C4358" w:rsidRDefault="004C4358" w:rsidP="00E7631E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Możliwość powstania muzeum.</w:t>
            </w:r>
          </w:p>
          <w:p w:rsidR="004C4358" w:rsidRDefault="004C4358" w:rsidP="00E7631E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Wykorzystanie na cele publiczne budynków komunalnych.</w:t>
            </w:r>
          </w:p>
          <w:p w:rsidR="004C4358" w:rsidRDefault="004C4358" w:rsidP="00E7631E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Zatrzymanie młodzieży w mieście.</w:t>
            </w:r>
          </w:p>
          <w:p w:rsidR="004C4358" w:rsidRDefault="004C4358" w:rsidP="00E7631E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Przyciągnięcie większej liczby turystów.</w:t>
            </w:r>
          </w:p>
          <w:p w:rsidR="004C4358" w:rsidRDefault="004C4358" w:rsidP="00E7631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</w:p>
          <w:p w:rsidR="004C4358" w:rsidRDefault="004C4358" w:rsidP="00E7631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</w:p>
          <w:p w:rsidR="004C4358" w:rsidRDefault="004C4358" w:rsidP="00E7631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</w:p>
          <w:p w:rsidR="004C4358" w:rsidRPr="00577E07" w:rsidRDefault="004C4358" w:rsidP="00E7631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</w:p>
        </w:tc>
        <w:tc>
          <w:tcPr>
            <w:tcW w:w="4606" w:type="dxa"/>
          </w:tcPr>
          <w:p w:rsidR="004C4358" w:rsidRDefault="004C4358" w:rsidP="00E7631E">
            <w:pPr>
              <w:autoSpaceDE w:val="0"/>
              <w:autoSpaceDN w:val="0"/>
              <w:adjustRightInd w:val="0"/>
              <w:spacing w:after="0"/>
              <w:ind w:left="720"/>
              <w:rPr>
                <w:rFonts w:ascii="Arial" w:hAnsi="Arial" w:cs="Arial"/>
                <w:lang w:eastAsia="pl-PL"/>
              </w:rPr>
            </w:pPr>
          </w:p>
          <w:p w:rsidR="004C4358" w:rsidRDefault="004C4358" w:rsidP="00E7631E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Stała emigracja ludzi młodych.</w:t>
            </w:r>
          </w:p>
          <w:p w:rsidR="004C4358" w:rsidRDefault="004C4358" w:rsidP="00E7631E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Konkurencja innych miast, głównie Torunia i Inowrocławia.</w:t>
            </w:r>
          </w:p>
          <w:p w:rsidR="004C4358" w:rsidRDefault="004C4358" w:rsidP="00E7631E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Nasilający się ruch kołowy przecinający miasto.</w:t>
            </w:r>
          </w:p>
          <w:p w:rsidR="004C4358" w:rsidRDefault="004C4358" w:rsidP="00E7631E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Rosnący stopień zanieczyszczenia środowiska.</w:t>
            </w:r>
          </w:p>
          <w:p w:rsidR="004C4358" w:rsidRDefault="004C4358" w:rsidP="00E7631E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Brak współpracy długofalowej między sektorem publicznym i prywatnym.</w:t>
            </w:r>
          </w:p>
          <w:p w:rsidR="004C4358" w:rsidRPr="00577E07" w:rsidRDefault="004C4358" w:rsidP="00E7631E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Niewystarczająca pula środków publicznych na zaspokojenie potrzeb mieszkańców.</w:t>
            </w:r>
          </w:p>
        </w:tc>
      </w:tr>
    </w:tbl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1"/>
          <w:szCs w:val="21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sz w:val="21"/>
          <w:szCs w:val="21"/>
          <w:lang w:eastAsia="pl-PL"/>
        </w:rPr>
        <w:br w:type="page"/>
      </w:r>
      <w:r w:rsidRPr="003821DE">
        <w:rPr>
          <w:rFonts w:ascii="Arial" w:hAnsi="Arial" w:cs="Arial"/>
          <w:b/>
        </w:rPr>
        <w:lastRenderedPageBreak/>
        <w:t>5. Nawiązanie do strategicznych dokumentów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</w:rPr>
      </w:pPr>
    </w:p>
    <w:p w:rsidR="004C4358" w:rsidRPr="008832CD" w:rsidRDefault="004C4358" w:rsidP="004C435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</w:rPr>
      </w:pPr>
      <w:r w:rsidRPr="008832CD">
        <w:rPr>
          <w:rFonts w:ascii="Arial" w:hAnsi="Arial" w:cs="Arial"/>
        </w:rPr>
        <w:t xml:space="preserve">Wsparcie i dynamizacja programów rewitalizacji ma podłoże w dokumentach rządowych określających strategię rozwoju i politykę zagospodarowania przestrzennego. Jednym z celów </w:t>
      </w:r>
      <w:r w:rsidRPr="008832CD">
        <w:rPr>
          <w:rFonts w:ascii="Arial" w:hAnsi="Arial" w:cs="Arial"/>
          <w:b/>
        </w:rPr>
        <w:t>Narodowej Strategii Rozwoju Regionalnego</w:t>
      </w:r>
      <w:r w:rsidRPr="008832CD">
        <w:rPr>
          <w:rFonts w:ascii="Arial" w:hAnsi="Arial" w:cs="Arial"/>
        </w:rPr>
        <w:t xml:space="preserve"> jest </w:t>
      </w:r>
      <w:r w:rsidRPr="008832CD">
        <w:rPr>
          <w:rFonts w:ascii="Arial" w:hAnsi="Arial" w:cs="Arial"/>
          <w:i/>
        </w:rPr>
        <w:t xml:space="preserve">tworzenie warunków dla wzrostu konkurencyjności gospodarki polskiej opartej na wiedzy i przedsiębiorczości, zapewniającej wzrost zatrudnienia oraz wzrost poziomu spójności społecznej, </w:t>
      </w:r>
      <w:r>
        <w:rPr>
          <w:rFonts w:ascii="Arial" w:hAnsi="Arial" w:cs="Arial"/>
          <w:i/>
        </w:rPr>
        <w:t>gospodarczej i </w:t>
      </w:r>
      <w:r w:rsidRPr="008832CD">
        <w:rPr>
          <w:rFonts w:ascii="Arial" w:hAnsi="Arial" w:cs="Arial"/>
          <w:i/>
        </w:rPr>
        <w:t>przestrzennej Polski w ramach Unii Europejskiej i wewnątrz kraju</w:t>
      </w:r>
      <w:r w:rsidRPr="008832CD">
        <w:rPr>
          <w:rFonts w:ascii="Arial" w:hAnsi="Arial" w:cs="Arial"/>
        </w:rPr>
        <w:t xml:space="preserve">. Dokument jest realizowany poprzez cele szczegółowe, którymi są m.in.: </w:t>
      </w:r>
    </w:p>
    <w:p w:rsidR="004C4358" w:rsidRPr="008832CD" w:rsidRDefault="004C4358" w:rsidP="004C4358">
      <w:pPr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</w:rPr>
      </w:pPr>
      <w:r w:rsidRPr="008832CD">
        <w:rPr>
          <w:rFonts w:ascii="Arial" w:hAnsi="Arial" w:cs="Arial"/>
        </w:rPr>
        <w:t>tworzenie warunków dla utrzymania trwałego i wysokiego tempa wzrostu gospodarczego,</w:t>
      </w:r>
    </w:p>
    <w:p w:rsidR="004C4358" w:rsidRPr="008832CD" w:rsidRDefault="004C4358" w:rsidP="004C4358">
      <w:pPr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</w:rPr>
      </w:pPr>
      <w:r w:rsidRPr="008832CD">
        <w:rPr>
          <w:rFonts w:ascii="Arial" w:hAnsi="Arial" w:cs="Arial"/>
        </w:rPr>
        <w:t>wzrost zatrudnienia poprzez rozwój kapitału ludzkiego oraz społecznego,</w:t>
      </w:r>
    </w:p>
    <w:p w:rsidR="004C4358" w:rsidRPr="008832CD" w:rsidRDefault="004C4358" w:rsidP="004C4358">
      <w:pPr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</w:rPr>
      </w:pPr>
      <w:r w:rsidRPr="008832CD">
        <w:rPr>
          <w:rFonts w:ascii="Arial" w:hAnsi="Arial" w:cs="Arial"/>
        </w:rPr>
        <w:t>budowę i modernizację infrastruktury technicznej, mającej podstawowe znaczenie dla wzrostu konkurencyjności Polski i jej regionów,</w:t>
      </w:r>
    </w:p>
    <w:p w:rsidR="004C4358" w:rsidRPr="008832CD" w:rsidRDefault="004C4358" w:rsidP="004C4358">
      <w:pPr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832CD">
        <w:rPr>
          <w:rFonts w:ascii="Arial" w:hAnsi="Arial" w:cs="Arial"/>
        </w:rPr>
        <w:t>wzrost konkurencyjności polskich regionów i przeciwdziałanie ich marginalizacji społecznej, gospodarczej i przestrzennej.</w:t>
      </w:r>
    </w:p>
    <w:p w:rsidR="004C4358" w:rsidRPr="008832CD" w:rsidRDefault="004C4358" w:rsidP="004C435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</w:rPr>
      </w:pPr>
    </w:p>
    <w:p w:rsidR="004C4358" w:rsidRPr="008832CD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832CD">
        <w:rPr>
          <w:rFonts w:ascii="Arial" w:hAnsi="Arial" w:cs="Arial"/>
        </w:rPr>
        <w:t>Lokalny Program Rewitalizacji jest również zgodny z priorytetami rozwojowymi zapisanymi w</w:t>
      </w:r>
      <w:r>
        <w:rPr>
          <w:rFonts w:ascii="Arial" w:hAnsi="Arial" w:cs="Arial"/>
        </w:rPr>
        <w:t> </w:t>
      </w:r>
      <w:r w:rsidRPr="008832CD">
        <w:rPr>
          <w:rFonts w:ascii="Arial" w:hAnsi="Arial" w:cs="Arial"/>
          <w:b/>
        </w:rPr>
        <w:t>Strategii Rozwoju Kraju 2007-2015</w:t>
      </w:r>
      <w:r w:rsidRPr="008832CD">
        <w:rPr>
          <w:rFonts w:ascii="Arial" w:hAnsi="Arial" w:cs="Arial"/>
        </w:rPr>
        <w:t>, w ramach której wśród celów strategicznych wymieniono:</w:t>
      </w:r>
    </w:p>
    <w:p w:rsidR="004C4358" w:rsidRPr="008832CD" w:rsidRDefault="004C4358" w:rsidP="004C4358">
      <w:pPr>
        <w:numPr>
          <w:ilvl w:val="0"/>
          <w:numId w:val="30"/>
        </w:numPr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832CD">
        <w:rPr>
          <w:rStyle w:val="tresc"/>
          <w:rFonts w:ascii="Arial" w:hAnsi="Arial" w:cs="Arial"/>
        </w:rPr>
        <w:t>poprawę stanu infrastruktury technicznej i społecznej,</w:t>
      </w:r>
    </w:p>
    <w:p w:rsidR="004C4358" w:rsidRPr="008832CD" w:rsidRDefault="004C4358" w:rsidP="004C4358">
      <w:pPr>
        <w:numPr>
          <w:ilvl w:val="0"/>
          <w:numId w:val="30"/>
        </w:numPr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832CD">
        <w:rPr>
          <w:rStyle w:val="tresc"/>
          <w:rFonts w:ascii="Arial" w:hAnsi="Arial" w:cs="Arial"/>
        </w:rPr>
        <w:t>wzrost zatrudnienia i podniesienie jego jakości,</w:t>
      </w:r>
    </w:p>
    <w:p w:rsidR="004C4358" w:rsidRPr="008832CD" w:rsidRDefault="004C4358" w:rsidP="004C4358">
      <w:pPr>
        <w:numPr>
          <w:ilvl w:val="0"/>
          <w:numId w:val="30"/>
        </w:numPr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832CD">
        <w:rPr>
          <w:rStyle w:val="tresc"/>
          <w:rFonts w:ascii="Arial" w:hAnsi="Arial" w:cs="Arial"/>
        </w:rPr>
        <w:t>budowę zintegrowanej wspólnoty społecznej i jej bezpieczeństwa,</w:t>
      </w:r>
    </w:p>
    <w:p w:rsidR="004C4358" w:rsidRPr="008832CD" w:rsidRDefault="004C4358" w:rsidP="004C4358">
      <w:pPr>
        <w:numPr>
          <w:ilvl w:val="0"/>
          <w:numId w:val="30"/>
        </w:numPr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"/>
          <w:rFonts w:ascii="Arial" w:hAnsi="Arial" w:cs="Arial"/>
        </w:rPr>
      </w:pPr>
      <w:r w:rsidRPr="008832CD">
        <w:rPr>
          <w:rStyle w:val="tresc"/>
          <w:rFonts w:ascii="Arial" w:hAnsi="Arial" w:cs="Arial"/>
        </w:rPr>
        <w:t>rozwój regionalny i podniesienie spójności terytorialnej.</w:t>
      </w:r>
    </w:p>
    <w:p w:rsidR="004C4358" w:rsidRPr="008832CD" w:rsidRDefault="004C4358" w:rsidP="004C435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</w:rPr>
      </w:pPr>
    </w:p>
    <w:p w:rsidR="004C4358" w:rsidRPr="008832CD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832CD">
        <w:rPr>
          <w:rFonts w:ascii="Arial" w:hAnsi="Arial" w:cs="Arial"/>
        </w:rPr>
        <w:t xml:space="preserve">Omawiany dokument wykazuje zgodność ze </w:t>
      </w:r>
      <w:r w:rsidRPr="008832CD">
        <w:rPr>
          <w:rFonts w:ascii="Arial" w:hAnsi="Arial" w:cs="Arial"/>
          <w:b/>
        </w:rPr>
        <w:t>Strategią Rozwoju Województwa Kujawsko-Pomorskiego</w:t>
      </w:r>
      <w:r w:rsidRPr="008832CD">
        <w:rPr>
          <w:rFonts w:ascii="Arial" w:hAnsi="Arial" w:cs="Arial"/>
        </w:rPr>
        <w:t>, wdrażaną poprzez priorytetowe obszary następujących działań strategicznych:</w:t>
      </w:r>
    </w:p>
    <w:p w:rsidR="004C4358" w:rsidRPr="008832CD" w:rsidRDefault="004C4358" w:rsidP="004C4358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832CD">
        <w:rPr>
          <w:rFonts w:ascii="Arial" w:hAnsi="Arial" w:cs="Arial"/>
        </w:rPr>
        <w:t>Priorytet 1 Rozwój nowoczesnej gospodarki (</w:t>
      </w:r>
      <w:r w:rsidRPr="008832CD">
        <w:rPr>
          <w:rFonts w:ascii="Arial" w:hAnsi="Arial" w:cs="Arial"/>
          <w:i/>
        </w:rPr>
        <w:t>Działanie 1.3. Promocja rozwoju turystyki</w:t>
      </w:r>
      <w:r w:rsidRPr="008832CD">
        <w:rPr>
          <w:rFonts w:ascii="Arial" w:hAnsi="Arial" w:cs="Arial"/>
        </w:rPr>
        <w:t>) ze względu na atrakcyjność walorów i zasobów regionu Kujawsko-Pomorskiego,</w:t>
      </w:r>
    </w:p>
    <w:p w:rsidR="004C4358" w:rsidRPr="008832CD" w:rsidRDefault="004C4358" w:rsidP="004C4358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832CD">
        <w:rPr>
          <w:rFonts w:ascii="Arial" w:hAnsi="Arial" w:cs="Arial"/>
        </w:rPr>
        <w:t>Priorytet 2 Unowocześnienie struktury funkcjonalno-przestrzennej regionu  (</w:t>
      </w:r>
      <w:r w:rsidRPr="008832CD">
        <w:rPr>
          <w:rFonts w:ascii="Arial" w:hAnsi="Arial" w:cs="Arial"/>
          <w:i/>
        </w:rPr>
        <w:t>Działanie 2.2. Wspieranie rozwoju sieci osadniczej</w:t>
      </w:r>
      <w:r w:rsidRPr="008832CD">
        <w:rPr>
          <w:rFonts w:ascii="Arial" w:hAnsi="Arial" w:cs="Arial"/>
        </w:rPr>
        <w:t xml:space="preserve">) – rewitalizacja miast i wsi regionu, służąca wykonaniu niezbędnych modyfikacji układów urbanistycznych oraz </w:t>
      </w:r>
      <w:r w:rsidRPr="008832CD">
        <w:rPr>
          <w:rFonts w:ascii="Arial" w:hAnsi="Arial" w:cs="Arial"/>
          <w:i/>
        </w:rPr>
        <w:t>Działanie 2.5.</w:t>
      </w:r>
      <w:r w:rsidRPr="008832CD">
        <w:rPr>
          <w:rFonts w:ascii="Arial" w:hAnsi="Arial" w:cs="Arial"/>
        </w:rPr>
        <w:t xml:space="preserve"> </w:t>
      </w:r>
      <w:r w:rsidRPr="008832CD">
        <w:rPr>
          <w:rFonts w:ascii="Arial" w:hAnsi="Arial" w:cs="Arial"/>
          <w:i/>
        </w:rPr>
        <w:t>Promocja dziedzictwa kulturowego</w:t>
      </w:r>
      <w:r w:rsidRPr="008832CD">
        <w:rPr>
          <w:rFonts w:ascii="Arial" w:hAnsi="Arial" w:cs="Arial"/>
        </w:rPr>
        <w:t xml:space="preserve"> służąca adaptacji obiektów zabytkowej architektury do spełniania nowych funkcji.</w:t>
      </w:r>
    </w:p>
    <w:p w:rsidR="004C4358" w:rsidRPr="00DA60AF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eastAsia="pl-PL"/>
        </w:rPr>
      </w:pPr>
      <w:r w:rsidRPr="00DA60AF">
        <w:rPr>
          <w:rFonts w:ascii="Arial" w:hAnsi="Arial" w:cs="Arial"/>
          <w:b/>
          <w:bCs/>
          <w:lang w:eastAsia="pl-PL"/>
        </w:rPr>
        <w:lastRenderedPageBreak/>
        <w:t>W zakresie Programu Operacyjnego Kapitał Ludzki:</w:t>
      </w:r>
    </w:p>
    <w:p w:rsidR="004C4358" w:rsidRPr="00DA60AF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pl-PL"/>
        </w:rPr>
      </w:pPr>
    </w:p>
    <w:p w:rsidR="004C4358" w:rsidRPr="00DA60AF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DA60AF">
        <w:rPr>
          <w:rFonts w:ascii="Arial" w:hAnsi="Arial" w:cs="Arial"/>
          <w:lang w:eastAsia="pl-PL"/>
        </w:rPr>
        <w:t>Celem głównym Programu Operacyjnego Kapitał Ludzki jest umożliwienie pełnego wykorzystania potencjału zasobów ludzkich, poprzez wzrost zatrudnienia i potencjału adaptacyjnego przedsiębiorstw i ich pracowników, podniesienie poziomu wykształcenia społeczeństwa, zmniejszenie obszarów wykluczenia społecznego oraz wsparcie dla budowy struktur administracyjnych państwa.</w:t>
      </w:r>
    </w:p>
    <w:p w:rsidR="004C4358" w:rsidRPr="00DA60AF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4C4358" w:rsidRPr="00DA60AF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DA60AF">
        <w:rPr>
          <w:rFonts w:ascii="Arial" w:hAnsi="Arial" w:cs="Arial"/>
          <w:lang w:eastAsia="pl-PL"/>
        </w:rPr>
        <w:t xml:space="preserve">Wszelkie działania </w:t>
      </w:r>
      <w:proofErr w:type="spellStart"/>
      <w:r w:rsidRPr="00DA60AF">
        <w:rPr>
          <w:rFonts w:ascii="Arial" w:hAnsi="Arial" w:cs="Arial"/>
          <w:lang w:eastAsia="pl-PL"/>
        </w:rPr>
        <w:t>nieinwestycyjne</w:t>
      </w:r>
      <w:proofErr w:type="spellEnd"/>
      <w:r w:rsidRPr="00DA60AF">
        <w:rPr>
          <w:rFonts w:ascii="Arial" w:hAnsi="Arial" w:cs="Arial"/>
          <w:lang w:eastAsia="pl-PL"/>
        </w:rPr>
        <w:t>, planowane w ramach Lokalnego Programu Rewitalizacji Gniewkowa, będą realizowane w oparciu o założenia PO KL, z możliwością pokrycia kosztów tych zadań ze środków Europejskiego Funduszu Społecznego. Planowane do realizacji projektu skupiać się będą wokół czterech poniższych tematów priorytetowych:</w:t>
      </w:r>
    </w:p>
    <w:p w:rsidR="004C4358" w:rsidRPr="00DA60AF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lang w:eastAsia="pl-PL"/>
        </w:rPr>
      </w:pPr>
      <w:r w:rsidRPr="00DA60AF">
        <w:rPr>
          <w:rFonts w:ascii="Arial" w:hAnsi="Arial" w:cs="Arial"/>
          <w:b/>
          <w:bCs/>
          <w:lang w:eastAsia="pl-PL"/>
        </w:rPr>
        <w:t>Priorytet VI – Rynek pracy otwarty dla wszystkich</w:t>
      </w:r>
    </w:p>
    <w:p w:rsidR="004C4358" w:rsidRPr="00DA60AF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DA60AF">
        <w:rPr>
          <w:rFonts w:ascii="Arial" w:hAnsi="Arial" w:cs="Arial"/>
          <w:lang w:eastAsia="pl-PL"/>
        </w:rPr>
        <w:t>Wsparcie w ramach Priorytetu VI będzie koncentrowało się przede wszystkim na wybranych grupach docelowych, które doświadczają największych tr</w:t>
      </w:r>
      <w:r>
        <w:rPr>
          <w:rFonts w:ascii="Arial" w:hAnsi="Arial" w:cs="Arial"/>
          <w:lang w:eastAsia="pl-PL"/>
        </w:rPr>
        <w:t>udności związanych z wejściem i </w:t>
      </w:r>
      <w:r w:rsidRPr="00DA60AF">
        <w:rPr>
          <w:rFonts w:ascii="Arial" w:hAnsi="Arial" w:cs="Arial"/>
          <w:lang w:eastAsia="pl-PL"/>
        </w:rPr>
        <w:t xml:space="preserve">utrzymaniem się na rynku pracy. Grupy te obejmują </w:t>
      </w:r>
      <w:r>
        <w:rPr>
          <w:rFonts w:ascii="Arial" w:hAnsi="Arial" w:cs="Arial"/>
          <w:lang w:eastAsia="pl-PL"/>
        </w:rPr>
        <w:t>m.in.:</w:t>
      </w:r>
    </w:p>
    <w:p w:rsidR="004C4358" w:rsidRDefault="004C4358" w:rsidP="004C4358">
      <w:pPr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DA60AF">
        <w:rPr>
          <w:rFonts w:ascii="Arial" w:hAnsi="Arial" w:cs="Arial"/>
          <w:lang w:eastAsia="pl-PL"/>
        </w:rPr>
        <w:t xml:space="preserve">osoby młode, które nie posiadają doświadczeń zawodowych oraz kwalifikacji koniecznych do znalezienia zatrudnienia, </w:t>
      </w:r>
    </w:p>
    <w:p w:rsidR="004C4358" w:rsidRDefault="004C4358" w:rsidP="004C4358">
      <w:pPr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DA60AF">
        <w:rPr>
          <w:rFonts w:ascii="Arial" w:hAnsi="Arial" w:cs="Arial"/>
          <w:lang w:eastAsia="pl-PL"/>
        </w:rPr>
        <w:t xml:space="preserve">kobiety, </w:t>
      </w:r>
      <w:r>
        <w:rPr>
          <w:rFonts w:ascii="Arial" w:hAnsi="Arial" w:cs="Arial"/>
          <w:lang w:eastAsia="pl-PL"/>
        </w:rPr>
        <w:t>które na polskim rynku pracy cały czas traktowane są w sposób umniejszający ich kwalifikacje zawodowe,</w:t>
      </w:r>
    </w:p>
    <w:p w:rsidR="004C4358" w:rsidRDefault="004C4358" w:rsidP="004C4358">
      <w:pPr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DA60AF">
        <w:rPr>
          <w:rFonts w:ascii="Arial" w:hAnsi="Arial" w:cs="Arial"/>
          <w:lang w:eastAsia="pl-PL"/>
        </w:rPr>
        <w:t xml:space="preserve">osoby starsze mające trudności z dostosowaniem się do wymogów modernizującej się </w:t>
      </w:r>
      <w:r>
        <w:rPr>
          <w:rFonts w:ascii="Arial" w:hAnsi="Arial" w:cs="Arial"/>
          <w:lang w:eastAsia="pl-PL"/>
        </w:rPr>
        <w:t>gospodarki,</w:t>
      </w:r>
    </w:p>
    <w:p w:rsidR="004C4358" w:rsidRDefault="004C4358" w:rsidP="004C4358">
      <w:pPr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DA60AF">
        <w:rPr>
          <w:rFonts w:ascii="Arial" w:hAnsi="Arial" w:cs="Arial"/>
          <w:lang w:eastAsia="pl-PL"/>
        </w:rPr>
        <w:t xml:space="preserve">osoby niepełnosprawne, poszukujące zatrudnienia na otwartym rynku pracy. </w:t>
      </w:r>
      <w:r>
        <w:rPr>
          <w:rFonts w:ascii="Arial" w:hAnsi="Arial" w:cs="Arial"/>
          <w:lang w:eastAsia="pl-PL"/>
        </w:rPr>
        <w:t>Osoby te są szczególnie narażone na trudności w znalezieniu pracy, a także na jej łatwą utratę.</w:t>
      </w:r>
    </w:p>
    <w:p w:rsidR="004C4358" w:rsidRPr="00DA60AF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eastAsia="pl-PL"/>
        </w:rPr>
      </w:pPr>
      <w:r w:rsidRPr="00DA60AF">
        <w:rPr>
          <w:rFonts w:ascii="Arial" w:hAnsi="Arial" w:cs="Arial"/>
          <w:b/>
          <w:bCs/>
          <w:lang w:eastAsia="pl-PL"/>
        </w:rPr>
        <w:t>Priorytet VII – Promocja integracji społecznej</w:t>
      </w:r>
    </w:p>
    <w:p w:rsidR="004C4358" w:rsidRPr="00DA60AF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eastAsia="pl-PL"/>
        </w:rPr>
      </w:pPr>
    </w:p>
    <w:p w:rsidR="004C4358" w:rsidRPr="00DA60AF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DA60AF">
        <w:rPr>
          <w:rFonts w:ascii="Arial" w:hAnsi="Arial" w:cs="Arial"/>
          <w:lang w:eastAsia="pl-PL"/>
        </w:rPr>
        <w:t>W ramach Priorytetu VII podejmowane będą przede wszystkim działania zmierzające do ułatwienia dostępu do rynku pracy osobom zagrożonym wykluczeniem społecznym oraz rozwijania instytucji ekonomii społecznej, jako skutecznej formy integracji społeczno – zawodowej.</w:t>
      </w:r>
    </w:p>
    <w:p w:rsidR="004C4358" w:rsidRPr="00DA60AF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eastAsia="pl-PL"/>
        </w:rPr>
      </w:pPr>
      <w:r w:rsidRPr="00DA60AF">
        <w:rPr>
          <w:rFonts w:ascii="Arial" w:hAnsi="Arial" w:cs="Arial"/>
          <w:b/>
          <w:bCs/>
          <w:lang w:eastAsia="pl-PL"/>
        </w:rPr>
        <w:lastRenderedPageBreak/>
        <w:t>Priorytet VIII – Regionalne Kadry Gospodarki</w:t>
      </w:r>
    </w:p>
    <w:p w:rsidR="004C4358" w:rsidRPr="00DA60AF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eastAsia="pl-PL"/>
        </w:rPr>
      </w:pPr>
    </w:p>
    <w:p w:rsidR="004C4358" w:rsidRPr="00DA60AF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Zgodnie z celami niniejszego priorytetu podejmowane będą działania przyczyniające się do dostosowania pracowników i przedsiębiorstw do </w:t>
      </w:r>
      <w:r w:rsidRPr="00DA60AF">
        <w:rPr>
          <w:rFonts w:ascii="Arial" w:hAnsi="Arial" w:cs="Arial"/>
          <w:lang w:eastAsia="pl-PL"/>
        </w:rPr>
        <w:t>przemian gospodarczych zachodzą</w:t>
      </w:r>
      <w:r>
        <w:rPr>
          <w:rFonts w:ascii="Arial" w:hAnsi="Arial" w:cs="Arial"/>
          <w:lang w:eastAsia="pl-PL"/>
        </w:rPr>
        <w:t>cych w </w:t>
      </w:r>
      <w:r w:rsidRPr="00DA60AF">
        <w:rPr>
          <w:rFonts w:ascii="Arial" w:hAnsi="Arial" w:cs="Arial"/>
          <w:lang w:eastAsia="pl-PL"/>
        </w:rPr>
        <w:t>poszczególnych regionach i sektorach gospodarki</w:t>
      </w:r>
      <w:r>
        <w:rPr>
          <w:rFonts w:ascii="Arial" w:hAnsi="Arial" w:cs="Arial"/>
          <w:lang w:eastAsia="pl-PL"/>
        </w:rPr>
        <w:t xml:space="preserve">. Przemiany te </w:t>
      </w:r>
      <w:r w:rsidRPr="00DA60AF">
        <w:rPr>
          <w:rFonts w:ascii="Arial" w:hAnsi="Arial" w:cs="Arial"/>
          <w:lang w:eastAsia="pl-PL"/>
        </w:rPr>
        <w:t>wymuszają potrzebę elastycznego reagowania kadr zarządzających przedsiębiorstw. Konieczność zakończenia procesów restrukturyzacyjnych oraz naturalne procesy zmiany profilu działalności przedsiębiorstw w regionach wymagają akceptacji przez ich pracowników, partnerów społecznych i gospodarczych oraz przez samych pracodawców.</w:t>
      </w:r>
    </w:p>
    <w:p w:rsidR="004C4358" w:rsidRPr="00DA60AF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eastAsia="pl-PL"/>
        </w:rPr>
      </w:pPr>
      <w:r w:rsidRPr="00DA60AF">
        <w:rPr>
          <w:rFonts w:ascii="Arial" w:hAnsi="Arial" w:cs="Arial"/>
          <w:b/>
          <w:bCs/>
          <w:lang w:eastAsia="pl-PL"/>
        </w:rPr>
        <w:t>Priorytet IX – Rozwój wykształcenia i kompetencji w regionach</w:t>
      </w:r>
    </w:p>
    <w:p w:rsidR="004C4358" w:rsidRPr="00DA60AF" w:rsidRDefault="004C4358" w:rsidP="004C435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eastAsia="pl-PL"/>
        </w:rPr>
      </w:pPr>
    </w:p>
    <w:p w:rsidR="004C4358" w:rsidRPr="00DA60AF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pl-PL"/>
        </w:rPr>
        <w:t>W ramach tego priorytetu realizowane będą przede wszystkim działania związane z funkcjonowaniem oddolnych inicjatyw edukacyjnych, uwzględniające specyfikę potrzeb kształceniowych mieszkańców obszarów wiejskich w rozumieniu szerokiej definicji zaczerpniętej z Programu Rozwoju Obszarów Wiejskich na lata 2007 – 2013.</w:t>
      </w: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4C4358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4C4358" w:rsidRPr="008832CD" w:rsidRDefault="004C4358" w:rsidP="004C43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832CD">
        <w:rPr>
          <w:rFonts w:ascii="Arial" w:hAnsi="Arial" w:cs="Arial"/>
        </w:rPr>
        <w:t xml:space="preserve">Celem strategicznym kolejnego z analizowanych dokumentów - </w:t>
      </w:r>
      <w:r w:rsidRPr="008832CD">
        <w:rPr>
          <w:rFonts w:ascii="Arial" w:hAnsi="Arial" w:cs="Arial"/>
          <w:b/>
        </w:rPr>
        <w:t>Regionalnego Programu Operacyjnego Województwa Kujawsko-Pomorskiego w lata 2007-2013</w:t>
      </w:r>
      <w:r w:rsidRPr="008832CD">
        <w:rPr>
          <w:rFonts w:ascii="Arial" w:hAnsi="Arial" w:cs="Arial"/>
        </w:rPr>
        <w:t xml:space="preserve"> jest </w:t>
      </w:r>
      <w:r w:rsidRPr="008832CD">
        <w:rPr>
          <w:rFonts w:ascii="Arial" w:hAnsi="Arial" w:cs="Arial"/>
          <w:bCs/>
        </w:rPr>
        <w:t>poprawa konkurencyjno</w:t>
      </w:r>
      <w:r w:rsidRPr="008832CD">
        <w:rPr>
          <w:rFonts w:ascii="Arial" w:hAnsi="Arial" w:cs="Arial"/>
        </w:rPr>
        <w:t>ś</w:t>
      </w:r>
      <w:r w:rsidRPr="008832CD">
        <w:rPr>
          <w:rFonts w:ascii="Arial" w:hAnsi="Arial" w:cs="Arial"/>
          <w:bCs/>
        </w:rPr>
        <w:t>ci województwa</w:t>
      </w:r>
      <w:r w:rsidRPr="008832CD">
        <w:rPr>
          <w:rFonts w:ascii="Arial" w:hAnsi="Arial" w:cs="Arial"/>
        </w:rPr>
        <w:t xml:space="preserve"> </w:t>
      </w:r>
      <w:r w:rsidRPr="008832CD">
        <w:rPr>
          <w:rFonts w:ascii="Arial" w:hAnsi="Arial" w:cs="Arial"/>
          <w:bCs/>
        </w:rPr>
        <w:t>oraz spójno</w:t>
      </w:r>
      <w:r w:rsidRPr="008832CD">
        <w:rPr>
          <w:rFonts w:ascii="Arial" w:hAnsi="Arial" w:cs="Arial"/>
        </w:rPr>
        <w:t>ś</w:t>
      </w:r>
      <w:r w:rsidRPr="008832CD">
        <w:rPr>
          <w:rFonts w:ascii="Arial" w:hAnsi="Arial" w:cs="Arial"/>
          <w:bCs/>
        </w:rPr>
        <w:t>ci społeczno-gospodarczej i przestrzennej jego obszaru</w:t>
      </w:r>
      <w:r w:rsidRPr="008832CD">
        <w:rPr>
          <w:rFonts w:ascii="Arial" w:hAnsi="Arial" w:cs="Arial"/>
        </w:rPr>
        <w:t xml:space="preserve">. Cel strategiczny programu jest wdrażany przez następujące cele szczegółowe zgodne z preferencjami Lokalnego Programu Rewitalizacji miasta </w:t>
      </w:r>
      <w:r>
        <w:rPr>
          <w:rFonts w:ascii="Arial" w:hAnsi="Arial" w:cs="Arial"/>
        </w:rPr>
        <w:t>Gniewkowo</w:t>
      </w:r>
      <w:r w:rsidRPr="008832CD">
        <w:rPr>
          <w:rFonts w:ascii="Arial" w:hAnsi="Arial" w:cs="Arial"/>
        </w:rPr>
        <w:t>:</w:t>
      </w:r>
    </w:p>
    <w:p w:rsidR="004C4358" w:rsidRPr="008832CD" w:rsidRDefault="004C4358" w:rsidP="004C4358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832CD">
        <w:rPr>
          <w:rFonts w:ascii="Arial" w:hAnsi="Arial" w:cs="Arial"/>
          <w:b/>
        </w:rPr>
        <w:t>z</w:t>
      </w:r>
      <w:r w:rsidRPr="008832CD">
        <w:rPr>
          <w:rFonts w:ascii="Arial" w:hAnsi="Arial" w:cs="Arial"/>
          <w:b/>
          <w:bCs/>
        </w:rPr>
        <w:t>wi</w:t>
      </w:r>
      <w:r w:rsidRPr="008832CD">
        <w:rPr>
          <w:rFonts w:ascii="Arial" w:hAnsi="Arial" w:cs="Arial"/>
          <w:b/>
        </w:rPr>
        <w:t>ę</w:t>
      </w:r>
      <w:r w:rsidRPr="008832CD">
        <w:rPr>
          <w:rFonts w:ascii="Arial" w:hAnsi="Arial" w:cs="Arial"/>
          <w:b/>
          <w:bCs/>
        </w:rPr>
        <w:t>kszenie atrakcyjno</w:t>
      </w:r>
      <w:r w:rsidRPr="008832CD">
        <w:rPr>
          <w:rFonts w:ascii="Arial" w:hAnsi="Arial" w:cs="Arial"/>
        </w:rPr>
        <w:t>ś</w:t>
      </w:r>
      <w:r w:rsidRPr="008832CD">
        <w:rPr>
          <w:rFonts w:ascii="Arial" w:hAnsi="Arial" w:cs="Arial"/>
          <w:b/>
          <w:bCs/>
        </w:rPr>
        <w:t xml:space="preserve">ci województwa kujawsko-pomorskiego </w:t>
      </w:r>
      <w:r w:rsidRPr="008832CD">
        <w:rPr>
          <w:rFonts w:ascii="Arial" w:hAnsi="Arial" w:cs="Arial"/>
        </w:rPr>
        <w:t>jako obszaru aktywności gospodarczej, lokalizacji inwestycji, terenu atrakcyjnego dla zamieszkania i wypoczynku zarówno dla mieszkańców regionu jak i turystów (</w:t>
      </w:r>
      <w:r w:rsidRPr="008832CD">
        <w:rPr>
          <w:rFonts w:ascii="Arial" w:hAnsi="Arial" w:cs="Arial"/>
          <w:i/>
        </w:rPr>
        <w:t>Oś Priorytetowa 2 Zachowanie i racjonalne użytkowanie środowiska</w:t>
      </w:r>
      <w:r w:rsidRPr="008832CD">
        <w:rPr>
          <w:rFonts w:ascii="Arial" w:hAnsi="Arial" w:cs="Arial"/>
        </w:rPr>
        <w:t>),</w:t>
      </w:r>
    </w:p>
    <w:p w:rsidR="004C4358" w:rsidRPr="008832CD" w:rsidRDefault="004C4358" w:rsidP="004C4358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8832CD">
        <w:rPr>
          <w:rFonts w:ascii="Arial" w:hAnsi="Arial" w:cs="Arial"/>
          <w:b/>
        </w:rPr>
        <w:t xml:space="preserve">zwiększenie konkurencyjności gospodarki regionu </w:t>
      </w:r>
      <w:r w:rsidRPr="008832CD">
        <w:rPr>
          <w:rFonts w:ascii="Arial" w:hAnsi="Arial" w:cs="Arial"/>
        </w:rPr>
        <w:t>poprzez wzrost znaczenia turystyki jako czynnika rozwoju społeczno-gospodarczego województwa poprzez lepsze wykorzystanie dziedzictwa przyrodniczego i kulturowego, wzbogacenie oferty usług turystycznych i poprawę ich jakości, rozwój nowych, zrównoważonych rodzajów turystyki (</w:t>
      </w:r>
      <w:r w:rsidRPr="008832CD">
        <w:rPr>
          <w:rFonts w:ascii="Arial" w:hAnsi="Arial" w:cs="Arial"/>
          <w:i/>
        </w:rPr>
        <w:t>Oś priorytetowa 6 Wsparcie rozwoju turystyki</w:t>
      </w:r>
      <w:r w:rsidRPr="008832CD">
        <w:rPr>
          <w:rFonts w:ascii="Arial" w:hAnsi="Arial" w:cs="Arial"/>
        </w:rPr>
        <w:t>),</w:t>
      </w:r>
    </w:p>
    <w:p w:rsidR="004C4358" w:rsidRPr="00C71CA7" w:rsidRDefault="004C4358" w:rsidP="004C4358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Arial" w:hAnsi="Arial" w:cs="Arial"/>
          <w:b/>
        </w:rPr>
      </w:pPr>
      <w:r w:rsidRPr="00C71CA7">
        <w:rPr>
          <w:rFonts w:ascii="Arial" w:hAnsi="Arial" w:cs="Arial"/>
          <w:b/>
        </w:rPr>
        <w:t xml:space="preserve">poprawę poziomu i jakości życia mieszkańców </w:t>
      </w:r>
      <w:r w:rsidRPr="00C71CA7">
        <w:rPr>
          <w:rFonts w:ascii="Arial" w:hAnsi="Arial" w:cs="Arial"/>
        </w:rPr>
        <w:t xml:space="preserve">w ramach ożywienia gospodarczego </w:t>
      </w:r>
      <w:r w:rsidRPr="00C71CA7">
        <w:rPr>
          <w:rFonts w:ascii="Arial" w:hAnsi="Arial" w:cs="Arial"/>
          <w:b/>
        </w:rPr>
        <w:t xml:space="preserve"> </w:t>
      </w:r>
      <w:r w:rsidRPr="00C71CA7">
        <w:rPr>
          <w:rFonts w:ascii="Arial" w:hAnsi="Arial" w:cs="Arial"/>
        </w:rPr>
        <w:t>i społecznego oraz odnowy infrastrukturalnej i architektoniczno-urbanistycznej zdegradowanych części miast (</w:t>
      </w:r>
      <w:r w:rsidRPr="00C71CA7">
        <w:rPr>
          <w:rFonts w:ascii="Arial" w:hAnsi="Arial" w:cs="Arial"/>
          <w:i/>
        </w:rPr>
        <w:t>Oś priorytetowa 7 Wspieranie przemian w miastach i w obszarach wymagających odnowy</w:t>
      </w:r>
      <w:r w:rsidRPr="00C71CA7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2F2202" w:rsidRDefault="002F2202"/>
    <w:sectPr w:rsidR="002F2202" w:rsidSect="00346432">
      <w:footerReference w:type="default" r:id="rId28"/>
      <w:pgSz w:w="11906" w:h="16838" w:code="9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631E" w:rsidRDefault="00E7631E" w:rsidP="00E7631E">
      <w:pPr>
        <w:spacing w:after="0" w:line="240" w:lineRule="auto"/>
      </w:pPr>
      <w:r>
        <w:separator/>
      </w:r>
    </w:p>
  </w:endnote>
  <w:endnote w:type="continuationSeparator" w:id="0">
    <w:p w:rsidR="00E7631E" w:rsidRDefault="00E7631E" w:rsidP="00E76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Wingdings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15807"/>
      <w:docPartObj>
        <w:docPartGallery w:val="Page Numbers (Bottom of Page)"/>
        <w:docPartUnique/>
      </w:docPartObj>
    </w:sdtPr>
    <w:sdtContent>
      <w:p w:rsidR="00346432" w:rsidRPr="00346432" w:rsidRDefault="006D2E0D">
        <w:pPr>
          <w:pStyle w:val="Stopka"/>
          <w:jc w:val="center"/>
          <w:rPr>
            <w:color w:val="FFFFFF" w:themeColor="background1"/>
          </w:rPr>
        </w:pPr>
        <w:fldSimple w:instr=" PAGE   \* MERGEFORMAT ">
          <w:r w:rsidR="00EC6F28">
            <w:rPr>
              <w:noProof/>
            </w:rPr>
            <w:t>36</w:t>
          </w:r>
        </w:fldSimple>
      </w:p>
    </w:sdtContent>
  </w:sdt>
  <w:p w:rsidR="00E7631E" w:rsidRDefault="00E7631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631E" w:rsidRDefault="00E7631E" w:rsidP="00E7631E">
      <w:pPr>
        <w:spacing w:after="0" w:line="240" w:lineRule="auto"/>
      </w:pPr>
      <w:r>
        <w:separator/>
      </w:r>
    </w:p>
  </w:footnote>
  <w:footnote w:type="continuationSeparator" w:id="0">
    <w:p w:rsidR="00E7631E" w:rsidRDefault="00E7631E" w:rsidP="00E763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4926"/>
    <w:multiLevelType w:val="hybridMultilevel"/>
    <w:tmpl w:val="00E49CB0"/>
    <w:lvl w:ilvl="0" w:tplc="9912D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C5287"/>
    <w:multiLevelType w:val="hybridMultilevel"/>
    <w:tmpl w:val="AEDCCEB0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5677420"/>
    <w:multiLevelType w:val="hybridMultilevel"/>
    <w:tmpl w:val="828E24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10F38"/>
    <w:multiLevelType w:val="hybridMultilevel"/>
    <w:tmpl w:val="051427B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6D1047"/>
    <w:multiLevelType w:val="hybridMultilevel"/>
    <w:tmpl w:val="2DDE1A5C"/>
    <w:lvl w:ilvl="0" w:tplc="3E3621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A50796"/>
    <w:multiLevelType w:val="hybridMultilevel"/>
    <w:tmpl w:val="5EECED1A"/>
    <w:lvl w:ilvl="0" w:tplc="FFFFFFFF">
      <w:start w:val="1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–"/>
      <w:lvlJc w:val="left"/>
      <w:pPr>
        <w:tabs>
          <w:tab w:val="num" w:pos="1836"/>
        </w:tabs>
        <w:ind w:left="1836" w:hanging="396"/>
      </w:pPr>
      <w:rPr>
        <w:rFonts w:ascii="Times New Roman" w:hAnsi="Times New Roman" w:cs="Times New Roman" w:hint="default"/>
        <w:sz w:val="30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463404C"/>
    <w:multiLevelType w:val="hybridMultilevel"/>
    <w:tmpl w:val="BBB21798"/>
    <w:lvl w:ilvl="0" w:tplc="9912DE6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579709B"/>
    <w:multiLevelType w:val="hybridMultilevel"/>
    <w:tmpl w:val="302C782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5B046DD"/>
    <w:multiLevelType w:val="hybridMultilevel"/>
    <w:tmpl w:val="00B2F92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D352A5B"/>
    <w:multiLevelType w:val="hybridMultilevel"/>
    <w:tmpl w:val="83F6F846"/>
    <w:lvl w:ilvl="0" w:tplc="9912D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90A302">
      <w:numFmt w:val="bullet"/>
      <w:lvlText w:val="•"/>
      <w:lvlJc w:val="left"/>
      <w:pPr>
        <w:ind w:left="2850" w:hanging="1050"/>
      </w:pPr>
      <w:rPr>
        <w:rFonts w:ascii="Arial" w:eastAsia="Calibri" w:hAnsi="Arial" w:cs="Aria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6D7553"/>
    <w:multiLevelType w:val="hybridMultilevel"/>
    <w:tmpl w:val="90220B70"/>
    <w:lvl w:ilvl="0" w:tplc="9912D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BD1714"/>
    <w:multiLevelType w:val="hybridMultilevel"/>
    <w:tmpl w:val="00ECC70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A23BBD"/>
    <w:multiLevelType w:val="hybridMultilevel"/>
    <w:tmpl w:val="2CFC4DDC"/>
    <w:lvl w:ilvl="0" w:tplc="208E401E">
      <w:start w:val="1"/>
      <w:numFmt w:val="lowerLetter"/>
      <w:lvlText w:val="%1."/>
      <w:lvlJc w:val="left"/>
      <w:pPr>
        <w:ind w:left="720" w:hanging="360"/>
      </w:pPr>
      <w:rPr>
        <w:rFonts w:ascii="Wingdings-Regular" w:hAnsi="Wingdings-Regular" w:cs="Wingdings-Regular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AC65BE"/>
    <w:multiLevelType w:val="hybridMultilevel"/>
    <w:tmpl w:val="0B202F82"/>
    <w:lvl w:ilvl="0" w:tplc="9912D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D75DF3"/>
    <w:multiLevelType w:val="hybridMultilevel"/>
    <w:tmpl w:val="18D650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00C796F"/>
    <w:multiLevelType w:val="hybridMultilevel"/>
    <w:tmpl w:val="AEFA317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03C35EA"/>
    <w:multiLevelType w:val="hybridMultilevel"/>
    <w:tmpl w:val="CB80A7F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34F28F6"/>
    <w:multiLevelType w:val="hybridMultilevel"/>
    <w:tmpl w:val="48649856"/>
    <w:lvl w:ilvl="0" w:tplc="16D41C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4085DA6"/>
    <w:multiLevelType w:val="hybridMultilevel"/>
    <w:tmpl w:val="3C88B01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80B310D"/>
    <w:multiLevelType w:val="hybridMultilevel"/>
    <w:tmpl w:val="05085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327B6E"/>
    <w:multiLevelType w:val="hybridMultilevel"/>
    <w:tmpl w:val="F708AE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C03079D"/>
    <w:multiLevelType w:val="hybridMultilevel"/>
    <w:tmpl w:val="216A2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416813"/>
    <w:multiLevelType w:val="hybridMultilevel"/>
    <w:tmpl w:val="CC5C710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4727915"/>
    <w:multiLevelType w:val="hybridMultilevel"/>
    <w:tmpl w:val="B4ACC3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AF38E6"/>
    <w:multiLevelType w:val="hybridMultilevel"/>
    <w:tmpl w:val="04663C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A8198A"/>
    <w:multiLevelType w:val="hybridMultilevel"/>
    <w:tmpl w:val="CC4890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0633E1"/>
    <w:multiLevelType w:val="hybridMultilevel"/>
    <w:tmpl w:val="095A36A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B84F86"/>
    <w:multiLevelType w:val="hybridMultilevel"/>
    <w:tmpl w:val="20326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C1322D"/>
    <w:multiLevelType w:val="hybridMultilevel"/>
    <w:tmpl w:val="8B72FB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5A430F"/>
    <w:multiLevelType w:val="hybridMultilevel"/>
    <w:tmpl w:val="DAFA27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1002ED0"/>
    <w:multiLevelType w:val="hybridMultilevel"/>
    <w:tmpl w:val="3F588E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057707"/>
    <w:multiLevelType w:val="hybridMultilevel"/>
    <w:tmpl w:val="32E03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ED47EF"/>
    <w:multiLevelType w:val="hybridMultilevel"/>
    <w:tmpl w:val="4E0457D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5131012"/>
    <w:multiLevelType w:val="hybridMultilevel"/>
    <w:tmpl w:val="868AD1D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5722D2B"/>
    <w:multiLevelType w:val="hybridMultilevel"/>
    <w:tmpl w:val="FE0A759A"/>
    <w:lvl w:ilvl="0" w:tplc="16D41C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79A71B5"/>
    <w:multiLevelType w:val="hybridMultilevel"/>
    <w:tmpl w:val="1D64CB2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9281C66"/>
    <w:multiLevelType w:val="hybridMultilevel"/>
    <w:tmpl w:val="45449AB8"/>
    <w:lvl w:ilvl="0" w:tplc="9912D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6C4FC7"/>
    <w:multiLevelType w:val="hybridMultilevel"/>
    <w:tmpl w:val="A4C460C6"/>
    <w:lvl w:ilvl="0" w:tplc="33BC09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6772457"/>
    <w:multiLevelType w:val="hybridMultilevel"/>
    <w:tmpl w:val="D082A8D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9897038"/>
    <w:multiLevelType w:val="multilevel"/>
    <w:tmpl w:val="E5FEC0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0">
    <w:nsid w:val="6C442D65"/>
    <w:multiLevelType w:val="hybridMultilevel"/>
    <w:tmpl w:val="3612BA00"/>
    <w:lvl w:ilvl="0" w:tplc="F34AF1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>
    <w:nsid w:val="713E16BE"/>
    <w:multiLevelType w:val="hybridMultilevel"/>
    <w:tmpl w:val="33DE16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366465"/>
    <w:multiLevelType w:val="hybridMultilevel"/>
    <w:tmpl w:val="6228207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3182C08"/>
    <w:multiLevelType w:val="hybridMultilevel"/>
    <w:tmpl w:val="D7F0D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39"/>
  </w:num>
  <w:num w:numId="3">
    <w:abstractNumId w:val="17"/>
  </w:num>
  <w:num w:numId="4">
    <w:abstractNumId w:val="26"/>
  </w:num>
  <w:num w:numId="5">
    <w:abstractNumId w:val="9"/>
  </w:num>
  <w:num w:numId="6">
    <w:abstractNumId w:val="34"/>
  </w:num>
  <w:num w:numId="7">
    <w:abstractNumId w:val="20"/>
  </w:num>
  <w:num w:numId="8">
    <w:abstractNumId w:val="21"/>
  </w:num>
  <w:num w:numId="9">
    <w:abstractNumId w:val="24"/>
  </w:num>
  <w:num w:numId="10">
    <w:abstractNumId w:val="3"/>
  </w:num>
  <w:num w:numId="11">
    <w:abstractNumId w:val="33"/>
  </w:num>
  <w:num w:numId="12">
    <w:abstractNumId w:val="32"/>
  </w:num>
  <w:num w:numId="13">
    <w:abstractNumId w:val="35"/>
  </w:num>
  <w:num w:numId="14">
    <w:abstractNumId w:val="14"/>
  </w:num>
  <w:num w:numId="15">
    <w:abstractNumId w:val="11"/>
  </w:num>
  <w:num w:numId="16">
    <w:abstractNumId w:val="1"/>
  </w:num>
  <w:num w:numId="17">
    <w:abstractNumId w:val="37"/>
  </w:num>
  <w:num w:numId="18">
    <w:abstractNumId w:val="42"/>
  </w:num>
  <w:num w:numId="19">
    <w:abstractNumId w:val="4"/>
  </w:num>
  <w:num w:numId="20">
    <w:abstractNumId w:val="5"/>
  </w:num>
  <w:num w:numId="21">
    <w:abstractNumId w:val="31"/>
  </w:num>
  <w:num w:numId="22">
    <w:abstractNumId w:val="25"/>
  </w:num>
  <w:num w:numId="23">
    <w:abstractNumId w:val="27"/>
  </w:num>
  <w:num w:numId="24">
    <w:abstractNumId w:val="2"/>
  </w:num>
  <w:num w:numId="25">
    <w:abstractNumId w:val="12"/>
  </w:num>
  <w:num w:numId="26">
    <w:abstractNumId w:val="18"/>
  </w:num>
  <w:num w:numId="27">
    <w:abstractNumId w:val="29"/>
  </w:num>
  <w:num w:numId="28">
    <w:abstractNumId w:val="16"/>
  </w:num>
  <w:num w:numId="29">
    <w:abstractNumId w:val="7"/>
  </w:num>
  <w:num w:numId="30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3"/>
  </w:num>
  <w:num w:numId="34">
    <w:abstractNumId w:val="19"/>
  </w:num>
  <w:num w:numId="35">
    <w:abstractNumId w:val="8"/>
  </w:num>
  <w:num w:numId="36">
    <w:abstractNumId w:val="30"/>
  </w:num>
  <w:num w:numId="37">
    <w:abstractNumId w:val="13"/>
  </w:num>
  <w:num w:numId="38">
    <w:abstractNumId w:val="36"/>
  </w:num>
  <w:num w:numId="39">
    <w:abstractNumId w:val="6"/>
  </w:num>
  <w:num w:numId="40">
    <w:abstractNumId w:val="0"/>
  </w:num>
  <w:num w:numId="41">
    <w:abstractNumId w:val="10"/>
  </w:num>
  <w:num w:numId="42">
    <w:abstractNumId w:val="23"/>
  </w:num>
  <w:num w:numId="43">
    <w:abstractNumId w:val="41"/>
  </w:num>
  <w:num w:numId="44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4358"/>
    <w:rsid w:val="00154B15"/>
    <w:rsid w:val="002F2202"/>
    <w:rsid w:val="00346432"/>
    <w:rsid w:val="004C4358"/>
    <w:rsid w:val="006D2E0D"/>
    <w:rsid w:val="00BC020E"/>
    <w:rsid w:val="00E7631E"/>
    <w:rsid w:val="00EC6F28"/>
    <w:rsid w:val="00FE6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4358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435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4C4358"/>
    <w:pPr>
      <w:autoSpaceDE w:val="0"/>
      <w:autoSpaceDN w:val="0"/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ru-RU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4C435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4C4358"/>
    <w:rPr>
      <w:rFonts w:ascii="Times New Roman" w:eastAsia="Times New Roman" w:hAnsi="Times New Roman" w:cs="Times New Roman"/>
      <w:b/>
      <w:bCs/>
      <w:lang w:val="ru-RU" w:eastAsia="pl-PL"/>
    </w:rPr>
  </w:style>
  <w:style w:type="paragraph" w:styleId="Nagwek">
    <w:name w:val="header"/>
    <w:basedOn w:val="Normalny"/>
    <w:link w:val="NagwekZnak"/>
    <w:uiPriority w:val="99"/>
    <w:unhideWhenUsed/>
    <w:rsid w:val="004C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435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C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4358"/>
    <w:rPr>
      <w:rFonts w:ascii="Calibri" w:eastAsia="Calibri" w:hAnsi="Calibri" w:cs="Times New Roman"/>
    </w:rPr>
  </w:style>
  <w:style w:type="table" w:styleId="Tabela-Siatka">
    <w:name w:val="Table Grid"/>
    <w:basedOn w:val="Standardowy"/>
    <w:rsid w:val="004C435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dnialista2akcent6">
    <w:name w:val="Medium List 2 Accent 6"/>
    <w:basedOn w:val="Standardowy"/>
    <w:uiPriority w:val="66"/>
    <w:rsid w:val="004C4358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akcent6">
    <w:name w:val="Medium Grid 1 Accent 6"/>
    <w:basedOn w:val="Standardowy"/>
    <w:uiPriority w:val="67"/>
    <w:rsid w:val="004C435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styleId="Akapitzlist">
    <w:name w:val="List Paragraph"/>
    <w:basedOn w:val="Normalny"/>
    <w:uiPriority w:val="34"/>
    <w:qFormat/>
    <w:rsid w:val="004C4358"/>
    <w:pPr>
      <w:spacing w:after="0" w:line="240" w:lineRule="auto"/>
      <w:ind w:left="720" w:firstLine="360"/>
      <w:contextualSpacing/>
    </w:pPr>
    <w:rPr>
      <w:lang w:val="en-US" w:bidi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C435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C4358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C4358"/>
    <w:rPr>
      <w:vertAlign w:val="superscript"/>
    </w:rPr>
  </w:style>
  <w:style w:type="paragraph" w:customStyle="1" w:styleId="ZnakZnakZnakZnakZnakZnak">
    <w:name w:val="Znak Znak Znak Znak Znak Znak"/>
    <w:basedOn w:val="Normalny"/>
    <w:rsid w:val="004C435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rsid w:val="004C435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4358"/>
    <w:rPr>
      <w:rFonts w:ascii="Tahoma" w:eastAsia="Calibri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unhideWhenUsed/>
    <w:rsid w:val="004C435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C4358"/>
    <w:rPr>
      <w:rFonts w:ascii="Calibri" w:eastAsia="Calibri" w:hAnsi="Calibri" w:cs="Times New Roman"/>
      <w:sz w:val="20"/>
      <w:szCs w:val="20"/>
    </w:rPr>
  </w:style>
  <w:style w:type="paragraph" w:styleId="Tekstpodstawowy">
    <w:name w:val="Body Text"/>
    <w:basedOn w:val="Normalny"/>
    <w:link w:val="TekstpodstawowyZnak"/>
    <w:rsid w:val="004C435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C435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5">
    <w:name w:val="xl35"/>
    <w:basedOn w:val="Normalny"/>
    <w:rsid w:val="004C43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lang w:eastAsia="pl-PL"/>
    </w:rPr>
  </w:style>
  <w:style w:type="table" w:styleId="Tabela-Siatka1">
    <w:name w:val="Table Grid 1"/>
    <w:basedOn w:val="Standardowy"/>
    <w:rsid w:val="004C43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kstpodstawowywcity">
    <w:name w:val="Body Text Indent"/>
    <w:basedOn w:val="Normalny"/>
    <w:link w:val="TekstpodstawowywcityZnak"/>
    <w:uiPriority w:val="99"/>
    <w:unhideWhenUsed/>
    <w:rsid w:val="004C435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4C4358"/>
    <w:rPr>
      <w:rFonts w:ascii="Calibri" w:eastAsia="Calibri" w:hAnsi="Calibri" w:cs="Times New Roman"/>
    </w:rPr>
  </w:style>
  <w:style w:type="table" w:customStyle="1" w:styleId="Jasnecieniowanie1">
    <w:name w:val="Jasne cieniowanie1"/>
    <w:basedOn w:val="Standardowy"/>
    <w:uiPriority w:val="60"/>
    <w:rsid w:val="004C4358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Jasnalistaakcent6">
    <w:name w:val="Light List Accent 6"/>
    <w:basedOn w:val="Standardowy"/>
    <w:uiPriority w:val="61"/>
    <w:rsid w:val="004C435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customStyle="1" w:styleId="tresc">
    <w:name w:val="tresc"/>
    <w:basedOn w:val="Domylnaczcionkaakapitu"/>
    <w:rsid w:val="004C43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image" Target="media/image4.emf"/><Relationship Id="rId3" Type="http://schemas.openxmlformats.org/officeDocument/2006/relationships/settings" Target="settings.xml"/><Relationship Id="rId21" Type="http://schemas.openxmlformats.org/officeDocument/2006/relationships/chart" Target="charts/chart12.xml"/><Relationship Id="rId7" Type="http://schemas.openxmlformats.org/officeDocument/2006/relationships/image" Target="media/image1.png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2" Type="http://schemas.openxmlformats.org/officeDocument/2006/relationships/styles" Target="styles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5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7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6.1876247504990024E-2"/>
          <c:y val="0.15934065934065933"/>
          <c:w val="0.61676646706586824"/>
          <c:h val="0.6758241758241767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Wsch.</c:v>
                </c:pt>
              </c:strCache>
            </c:strRef>
          </c:tx>
          <c:spPr>
            <a:solidFill>
              <a:srgbClr val="9999FF"/>
            </a:solidFill>
            <a:ln w="12675">
              <a:solidFill>
                <a:srgbClr val="000000"/>
              </a:solidFill>
              <a:prstDash val="solid"/>
            </a:ln>
          </c:spPr>
          <c:explosion val="15"/>
          <c:dPt>
            <c:idx val="1"/>
            <c:spPr>
              <a:solidFill>
                <a:srgbClr val="993366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wiek przedprodukcyjny</c:v>
                </c:pt>
                <c:pt idx="1">
                  <c:v>wiek produkcyjny</c:v>
                </c:pt>
                <c:pt idx="2">
                  <c:v>wiek poprodukcyjny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3"/>
                <c:pt idx="0">
                  <c:v>1450</c:v>
                </c:pt>
                <c:pt idx="1">
                  <c:v>4659</c:v>
                </c:pt>
                <c:pt idx="2">
                  <c:v>1104</c:v>
                </c:pt>
              </c:numCache>
            </c:numRef>
          </c:val>
        </c:ser>
      </c:pie3DChart>
      <c:spPr>
        <a:noFill/>
        <a:ln w="25350">
          <a:noFill/>
        </a:ln>
      </c:spPr>
    </c:plotArea>
    <c:legend>
      <c:legendPos val="r"/>
      <c:layout>
        <c:manualLayout>
          <c:xMode val="edge"/>
          <c:yMode val="edge"/>
          <c:x val="0.74251497005988065"/>
          <c:y val="0.34065934065934084"/>
          <c:w val="0.24950099800399211"/>
          <c:h val="0.31868131868131866"/>
        </c:manualLayout>
      </c:layout>
      <c:spPr>
        <a:noFill/>
        <a:ln w="3169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l-PL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hPercent val="5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242603550295859"/>
          <c:y val="8.0000000000000043E-2"/>
          <c:w val="0.8550295857988166"/>
          <c:h val="0.635555555555555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zameldowania</c:v>
                </c:pt>
              </c:strCache>
            </c:strRef>
          </c:tx>
          <c:spPr>
            <a:solidFill>
              <a:srgbClr val="99CC00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72</c:v>
                </c:pt>
                <c:pt idx="1">
                  <c:v>100</c:v>
                </c:pt>
                <c:pt idx="2">
                  <c:v>56</c:v>
                </c:pt>
                <c:pt idx="3">
                  <c:v>82</c:v>
                </c:pt>
                <c:pt idx="4">
                  <c:v>97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wymeldowania</c:v>
                </c:pt>
              </c:strCache>
            </c:strRef>
          </c:tx>
          <c:spPr>
            <a:solidFill>
              <a:srgbClr val="99CC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91</c:v>
                </c:pt>
                <c:pt idx="1">
                  <c:v>75</c:v>
                </c:pt>
                <c:pt idx="2">
                  <c:v>88</c:v>
                </c:pt>
                <c:pt idx="3">
                  <c:v>78</c:v>
                </c:pt>
                <c:pt idx="4">
                  <c:v>84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saldo migracji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-19</c:v>
                </c:pt>
                <c:pt idx="1">
                  <c:v>25</c:v>
                </c:pt>
                <c:pt idx="2">
                  <c:v>-32</c:v>
                </c:pt>
                <c:pt idx="3">
                  <c:v>4</c:v>
                </c:pt>
                <c:pt idx="4">
                  <c:v>13</c:v>
                </c:pt>
              </c:numCache>
            </c:numRef>
          </c:val>
        </c:ser>
        <c:gapWidth val="100"/>
        <c:gapDepth val="0"/>
        <c:shape val="box"/>
        <c:axId val="57174656"/>
        <c:axId val="57188736"/>
        <c:axId val="0"/>
      </c:bar3DChart>
      <c:catAx>
        <c:axId val="5717465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7188736"/>
        <c:crosses val="autoZero"/>
        <c:auto val="1"/>
        <c:lblAlgn val="ctr"/>
        <c:lblOffset val="100"/>
        <c:tickLblSkip val="1"/>
        <c:tickMarkSkip val="1"/>
      </c:catAx>
      <c:valAx>
        <c:axId val="571887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717465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2130177514792899"/>
          <c:y val="0.86222222222222222"/>
          <c:w val="0.78402366863905371"/>
          <c:h val="0.14222222222222233"/>
        </c:manualLayout>
      </c:layout>
      <c:spPr>
        <a:noFill/>
        <a:ln w="12700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75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hPercent val="5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736196319018405"/>
          <c:y val="8.0000000000000043E-2"/>
          <c:w val="0.85889570552147321"/>
          <c:h val="0.635555555555555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zameldowania</c:v>
                </c:pt>
              </c:strCache>
            </c:strRef>
          </c:tx>
          <c:spPr>
            <a:solidFill>
              <a:srgbClr val="99CC00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80</c:v>
                </c:pt>
                <c:pt idx="1">
                  <c:v>77</c:v>
                </c:pt>
                <c:pt idx="2">
                  <c:v>75</c:v>
                </c:pt>
                <c:pt idx="3">
                  <c:v>78</c:v>
                </c:pt>
                <c:pt idx="4">
                  <c:v>62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wymeldowania</c:v>
                </c:pt>
              </c:strCache>
            </c:strRef>
          </c:tx>
          <c:spPr>
            <a:solidFill>
              <a:srgbClr val="99CC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71</c:v>
                </c:pt>
                <c:pt idx="1">
                  <c:v>65</c:v>
                </c:pt>
                <c:pt idx="2">
                  <c:v>59</c:v>
                </c:pt>
                <c:pt idx="3">
                  <c:v>58</c:v>
                </c:pt>
                <c:pt idx="4">
                  <c:v>73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saldo migracji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9</c:v>
                </c:pt>
                <c:pt idx="1">
                  <c:v>12</c:v>
                </c:pt>
                <c:pt idx="2">
                  <c:v>16</c:v>
                </c:pt>
                <c:pt idx="3">
                  <c:v>20</c:v>
                </c:pt>
                <c:pt idx="4">
                  <c:v>-11</c:v>
                </c:pt>
              </c:numCache>
            </c:numRef>
          </c:val>
        </c:ser>
        <c:gapWidth val="100"/>
        <c:gapDepth val="0"/>
        <c:shape val="box"/>
        <c:axId val="57238656"/>
        <c:axId val="57240192"/>
        <c:axId val="0"/>
      </c:bar3DChart>
      <c:catAx>
        <c:axId val="5723865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7240192"/>
        <c:crosses val="autoZero"/>
        <c:auto val="1"/>
        <c:lblAlgn val="ctr"/>
        <c:lblOffset val="100"/>
        <c:tickLblSkip val="1"/>
        <c:tickMarkSkip val="1"/>
      </c:catAx>
      <c:valAx>
        <c:axId val="572401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723865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0736196319018405"/>
          <c:y val="0.85777777777777775"/>
          <c:w val="0.81901840490797551"/>
          <c:h val="0.1466666666666667"/>
        </c:manualLayout>
      </c:layout>
      <c:spPr>
        <a:noFill/>
        <a:ln w="12700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5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9.0000000000000024E-2"/>
          <c:y val="0.17647058823529421"/>
          <c:w val="0.8200000000000004"/>
          <c:h val="0.6405228758169934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Wsch.</c:v>
                </c:pt>
              </c:strCache>
            </c:strRef>
          </c:tx>
          <c:spPr>
            <a:solidFill>
              <a:srgbClr val="9999FF"/>
            </a:solidFill>
            <a:ln w="12689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68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2"/>
                <c:pt idx="0">
                  <c:v>539809</c:v>
                </c:pt>
                <c:pt idx="1">
                  <c:v>477791</c:v>
                </c:pt>
              </c:numCache>
            </c:numRef>
          </c:val>
        </c:ser>
      </c:pie3DChart>
      <c:spPr>
        <a:noFill/>
        <a:ln w="25378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7.0312500000000056E-2"/>
          <c:y val="0.230769230769231"/>
          <c:w val="0.64062500000000089"/>
          <c:h val="0.5384615384615384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Wsch.</c:v>
                </c:pt>
              </c:strCache>
            </c:strRef>
          </c:tx>
          <c:spPr>
            <a:solidFill>
              <a:srgbClr val="9999FF"/>
            </a:solidFill>
            <a:ln w="12704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704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2"/>
                <c:pt idx="0">
                  <c:v>3751</c:v>
                </c:pt>
                <c:pt idx="1">
                  <c:v>3462</c:v>
                </c:pt>
              </c:numCache>
            </c:numRef>
          </c:val>
        </c:ser>
      </c:pie3DChart>
      <c:spPr>
        <a:noFill/>
        <a:ln w="25409">
          <a:noFill/>
        </a:ln>
      </c:spPr>
    </c:plotArea>
    <c:legend>
      <c:legendPos val="r"/>
      <c:layout>
        <c:manualLayout>
          <c:xMode val="edge"/>
          <c:yMode val="edge"/>
          <c:x val="0.4947916666666668"/>
          <c:y val="0.85164835164835206"/>
          <c:w val="0.48177083333333331"/>
          <c:h val="0.15384615384615402"/>
        </c:manualLayout>
      </c:layout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l-PL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hPercent val="60"/>
      <c:rotY val="3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76642335766425"/>
          <c:y val="6.8965517241379309E-2"/>
          <c:w val="0.82116788321167888"/>
          <c:h val="0.7040229885057470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wiek przedprodukcyjny</c:v>
                </c:pt>
              </c:strCache>
            </c:strRef>
          </c:tx>
          <c:spPr>
            <a:solidFill>
              <a:srgbClr val="9999FF"/>
            </a:solidFill>
            <a:ln w="12665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1694</c:v>
                </c:pt>
                <c:pt idx="1">
                  <c:v>1624</c:v>
                </c:pt>
                <c:pt idx="2">
                  <c:v>1560</c:v>
                </c:pt>
                <c:pt idx="3">
                  <c:v>1500</c:v>
                </c:pt>
                <c:pt idx="4">
                  <c:v>1468</c:v>
                </c:pt>
                <c:pt idx="5">
                  <c:v>1450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wiek produkcyjny</c:v>
                </c:pt>
              </c:strCache>
            </c:strRef>
          </c:tx>
          <c:spPr>
            <a:solidFill>
              <a:srgbClr val="993366"/>
            </a:solidFill>
            <a:ln w="12665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4684</c:v>
                </c:pt>
                <c:pt idx="1">
                  <c:v>4738</c:v>
                </c:pt>
                <c:pt idx="2">
                  <c:v>4766</c:v>
                </c:pt>
                <c:pt idx="3">
                  <c:v>4749</c:v>
                </c:pt>
                <c:pt idx="4">
                  <c:v>4726</c:v>
                </c:pt>
                <c:pt idx="5">
                  <c:v>4659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wiek poprodukcyjny</c:v>
                </c:pt>
              </c:strCache>
            </c:strRef>
          </c:tx>
          <c:spPr>
            <a:solidFill>
              <a:srgbClr val="FFFFCC"/>
            </a:solidFill>
            <a:ln w="12665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0">
                  <c:v>974</c:v>
                </c:pt>
                <c:pt idx="1">
                  <c:v>983</c:v>
                </c:pt>
                <c:pt idx="2">
                  <c:v>975</c:v>
                </c:pt>
                <c:pt idx="3">
                  <c:v>1001</c:v>
                </c:pt>
                <c:pt idx="4">
                  <c:v>1058</c:v>
                </c:pt>
                <c:pt idx="5">
                  <c:v>1104</c:v>
                </c:pt>
              </c:numCache>
            </c:numRef>
          </c:val>
        </c:ser>
        <c:gapDepth val="0"/>
        <c:shape val="box"/>
        <c:axId val="57347456"/>
        <c:axId val="57365632"/>
        <c:axId val="0"/>
      </c:bar3DChart>
      <c:catAx>
        <c:axId val="57347456"/>
        <c:scaling>
          <c:orientation val="minMax"/>
        </c:scaling>
        <c:axPos val="b"/>
        <c:numFmt formatCode="General" sourceLinked="1"/>
        <c:tickLblPos val="low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2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57365632"/>
        <c:crosses val="autoZero"/>
        <c:auto val="1"/>
        <c:lblAlgn val="ctr"/>
        <c:lblOffset val="100"/>
        <c:tickLblSkip val="1"/>
        <c:tickMarkSkip val="1"/>
      </c:catAx>
      <c:valAx>
        <c:axId val="57365632"/>
        <c:scaling>
          <c:orientation val="minMax"/>
        </c:scaling>
        <c:axPos val="l"/>
        <c:majorGridlines>
          <c:spPr>
            <a:ln w="316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2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57347456"/>
        <c:crosses val="autoZero"/>
        <c:crossBetween val="between"/>
      </c:valAx>
      <c:spPr>
        <a:noFill/>
        <a:ln w="25329">
          <a:noFill/>
        </a:ln>
      </c:spPr>
    </c:plotArea>
    <c:legend>
      <c:legendPos val="b"/>
      <c:layout>
        <c:manualLayout>
          <c:xMode val="edge"/>
          <c:yMode val="edge"/>
          <c:x val="9.4890510948905105E-2"/>
          <c:y val="0.91666666666666652"/>
          <c:w val="0.80839416058394153"/>
          <c:h val="7.4712643678160939E-2"/>
        </c:manualLayout>
      </c:layout>
      <c:spPr>
        <a:noFill/>
        <a:ln w="3166">
          <a:solidFill>
            <a:srgbClr val="000000"/>
          </a:solidFill>
          <a:prstDash val="solid"/>
        </a:ln>
      </c:spPr>
      <c:txPr>
        <a:bodyPr/>
        <a:lstStyle/>
        <a:p>
          <a:pPr>
            <a:defRPr sz="1007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l-PL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52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>
        <c:manualLayout>
          <c:layoutTarget val="inner"/>
          <c:xMode val="edge"/>
          <c:yMode val="edge"/>
          <c:x val="5.7996485061511484E-2"/>
          <c:y val="0.11538461538461539"/>
          <c:w val="0.92267135325131855"/>
          <c:h val="0.60439560439560502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Gniewkowo</c:v>
                </c:pt>
              </c:strCache>
            </c:strRef>
          </c:tx>
          <c:spPr>
            <a:solidFill>
              <a:srgbClr val="99CC00"/>
            </a:solidFill>
            <a:ln w="12656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8.31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Kruszwica</c:v>
                </c:pt>
              </c:strCache>
            </c:strRef>
          </c:tx>
          <c:spPr>
            <a:solidFill>
              <a:srgbClr val="99CCFF"/>
            </a:solidFill>
            <a:ln w="12656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9.42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Janikowo</c:v>
                </c:pt>
              </c:strCache>
            </c:strRef>
          </c:tx>
          <c:spPr>
            <a:solidFill>
              <a:srgbClr val="FFFFCC"/>
            </a:solidFill>
            <a:ln w="12656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7.35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Pakość</c:v>
                </c:pt>
              </c:strCache>
            </c:strRef>
          </c:tx>
          <c:spPr>
            <a:solidFill>
              <a:srgbClr val="C0C0C0"/>
            </a:solidFill>
            <a:ln w="12656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8.33</c:v>
                </c:pt>
              </c:numCache>
            </c:numRef>
          </c:val>
        </c:ser>
        <c:overlap val="-60"/>
        <c:axId val="57446400"/>
        <c:axId val="57447936"/>
      </c:barChart>
      <c:catAx>
        <c:axId val="57446400"/>
        <c:scaling>
          <c:orientation val="minMax"/>
        </c:scaling>
        <c:axPos val="b"/>
        <c:numFmt formatCode="General" sourceLinked="1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7447936"/>
        <c:crosses val="autoZero"/>
        <c:auto val="1"/>
        <c:lblAlgn val="ctr"/>
        <c:lblOffset val="100"/>
        <c:tickLblSkip val="1"/>
        <c:tickMarkSkip val="1"/>
      </c:catAx>
      <c:valAx>
        <c:axId val="57447936"/>
        <c:scaling>
          <c:orientation val="minMax"/>
        </c:scaling>
        <c:axPos val="l"/>
        <c:majorGridlines>
          <c:spPr>
            <a:ln w="316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7446400"/>
        <c:crosses val="autoZero"/>
        <c:crossBetween val="between"/>
      </c:valAx>
      <c:spPr>
        <a:noFill/>
        <a:ln w="12656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0035149384885764"/>
          <c:y val="0.84615384615384681"/>
          <c:w val="0.66783831282952633"/>
          <c:h val="0.13186813186813201"/>
        </c:manualLayout>
      </c:layout>
      <c:spPr>
        <a:noFill/>
        <a:ln w="12656">
          <a:solidFill>
            <a:srgbClr val="FFFFFF"/>
          </a:solidFill>
          <a:prstDash val="solid"/>
        </a:ln>
      </c:spPr>
      <c:txPr>
        <a:bodyPr/>
        <a:lstStyle/>
        <a:p>
          <a:pPr>
            <a:defRPr sz="917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7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>
        <c:manualLayout>
          <c:layoutTarget val="inner"/>
          <c:xMode val="edge"/>
          <c:yMode val="edge"/>
          <c:x val="0.12597200622083982"/>
          <c:y val="8.2568807339449629E-2"/>
          <c:w val="0.66562986003110525"/>
          <c:h val="0.63302752293578024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Gniewkowo</c:v>
                </c:pt>
              </c:strCache>
            </c:strRef>
          </c:tx>
          <c:spPr>
            <a:ln w="37983">
              <a:solidFill>
                <a:srgbClr val="00FFFF"/>
              </a:solidFill>
              <a:prstDash val="solid"/>
            </a:ln>
          </c:spPr>
          <c:marker>
            <c:symbol val="none"/>
          </c:marker>
          <c:cat>
            <c:numRef>
              <c:f>Sheet1!$B$1:$G$1</c:f>
              <c:numCache>
                <c:formatCode>General</c:formatCode>
                <c:ptCount val="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487</c:v>
                </c:pt>
                <c:pt idx="1">
                  <c:v>494</c:v>
                </c:pt>
                <c:pt idx="2">
                  <c:v>480</c:v>
                </c:pt>
                <c:pt idx="3">
                  <c:v>482</c:v>
                </c:pt>
                <c:pt idx="4">
                  <c:v>490</c:v>
                </c:pt>
                <c:pt idx="5">
                  <c:v>481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Janikowo</c:v>
                </c:pt>
              </c:strCache>
            </c:strRef>
          </c:tx>
          <c:spPr>
            <a:ln w="37983">
              <a:solidFill>
                <a:srgbClr val="99CC00"/>
              </a:solidFill>
              <a:prstDash val="solid"/>
            </a:ln>
          </c:spPr>
          <c:marker>
            <c:symbol val="none"/>
          </c:marker>
          <c:cat>
            <c:numRef>
              <c:f>Sheet1!$B$1:$G$1</c:f>
              <c:numCache>
                <c:formatCode>General</c:formatCode>
                <c:ptCount val="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691</c:v>
                </c:pt>
                <c:pt idx="1">
                  <c:v>753</c:v>
                </c:pt>
                <c:pt idx="2">
                  <c:v>765</c:v>
                </c:pt>
                <c:pt idx="3">
                  <c:v>763</c:v>
                </c:pt>
                <c:pt idx="4">
                  <c:v>802</c:v>
                </c:pt>
                <c:pt idx="5">
                  <c:v>760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Kruszwica</c:v>
                </c:pt>
              </c:strCache>
            </c:strRef>
          </c:tx>
          <c:spPr>
            <a:ln w="37983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Sheet1!$B$1:$G$1</c:f>
              <c:numCache>
                <c:formatCode>General</c:formatCode>
                <c:ptCount val="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0">
                  <c:v>664</c:v>
                </c:pt>
                <c:pt idx="1">
                  <c:v>698</c:v>
                </c:pt>
                <c:pt idx="2">
                  <c:v>689</c:v>
                </c:pt>
                <c:pt idx="3">
                  <c:v>688</c:v>
                </c:pt>
                <c:pt idx="4">
                  <c:v>696</c:v>
                </c:pt>
                <c:pt idx="5">
                  <c:v>708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Pakość</c:v>
                </c:pt>
              </c:strCache>
            </c:strRef>
          </c:tx>
          <c:spPr>
            <a:ln w="37983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numRef>
              <c:f>Sheet1!$B$1:$G$1</c:f>
              <c:numCache>
                <c:formatCode>General</c:formatCode>
                <c:ptCount val="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</c:numCache>
            </c:numRef>
          </c:cat>
          <c:val>
            <c:numRef>
              <c:f>Sheet1!$B$5:$G$5</c:f>
              <c:numCache>
                <c:formatCode>General</c:formatCode>
                <c:ptCount val="6"/>
                <c:pt idx="0">
                  <c:v>477</c:v>
                </c:pt>
                <c:pt idx="1">
                  <c:v>476</c:v>
                </c:pt>
                <c:pt idx="2">
                  <c:v>471</c:v>
                </c:pt>
                <c:pt idx="3">
                  <c:v>504</c:v>
                </c:pt>
                <c:pt idx="4">
                  <c:v>519</c:v>
                </c:pt>
                <c:pt idx="5">
                  <c:v>510</c:v>
                </c:pt>
              </c:numCache>
            </c:numRef>
          </c:val>
        </c:ser>
        <c:marker val="1"/>
        <c:axId val="57482240"/>
        <c:axId val="57500416"/>
      </c:lineChart>
      <c:catAx>
        <c:axId val="57482240"/>
        <c:scaling>
          <c:orientation val="minMax"/>
        </c:scaling>
        <c:axPos val="b"/>
        <c:numFmt formatCode="General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2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57500416"/>
        <c:crosses val="autoZero"/>
        <c:auto val="1"/>
        <c:lblAlgn val="ctr"/>
        <c:lblOffset val="100"/>
        <c:tickLblSkip val="1"/>
        <c:tickMarkSkip val="1"/>
      </c:catAx>
      <c:valAx>
        <c:axId val="57500416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2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57482240"/>
        <c:crosses val="autoZero"/>
        <c:crossBetween val="between"/>
      </c:valAx>
      <c:spPr>
        <a:noFill/>
        <a:ln w="25322">
          <a:noFill/>
        </a:ln>
      </c:spPr>
    </c:plotArea>
    <c:legend>
      <c:legendPos val="r"/>
      <c:layout>
        <c:manualLayout>
          <c:xMode val="edge"/>
          <c:yMode val="edge"/>
          <c:x val="0.77138413685847662"/>
          <c:y val="0.22629969418960244"/>
          <c:w val="0.2223950233281492"/>
          <c:h val="0.34556574923547423"/>
        </c:manualLayout>
      </c:layout>
      <c:spPr>
        <a:noFill/>
        <a:ln w="3165">
          <a:solidFill>
            <a:srgbClr val="000000"/>
          </a:solidFill>
          <a:prstDash val="solid"/>
        </a:ln>
      </c:spPr>
      <c:txPr>
        <a:bodyPr/>
        <a:lstStyle/>
        <a:p>
          <a:pPr>
            <a:defRPr sz="1306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l-PL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2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hPercent val="3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5245901639344275"/>
          <c:y val="5.8608058608058573E-2"/>
          <c:w val="0.84754098360655761"/>
          <c:h val="0.45787545787545814"/>
        </c:manualLayout>
      </c:layout>
      <c:bar3D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korzystają</c:v>
                </c:pt>
              </c:strCache>
            </c:strRef>
          </c:tx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cat>
            <c:strRef>
              <c:f>Sheet1!$B$1:$G$1</c:f>
              <c:strCache>
                <c:ptCount val="5"/>
                <c:pt idx="0">
                  <c:v>Gniewkowo</c:v>
                </c:pt>
                <c:pt idx="1">
                  <c:v>Janikowo</c:v>
                </c:pt>
                <c:pt idx="2">
                  <c:v>Kruszwica</c:v>
                </c:pt>
                <c:pt idx="3">
                  <c:v>Pakość</c:v>
                </c:pt>
                <c:pt idx="4">
                  <c:v>województwo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0.84000000000000041</c:v>
                </c:pt>
                <c:pt idx="1">
                  <c:v>0.98</c:v>
                </c:pt>
                <c:pt idx="2">
                  <c:v>0.91</c:v>
                </c:pt>
                <c:pt idx="3">
                  <c:v>0.55000000000000004</c:v>
                </c:pt>
                <c:pt idx="4">
                  <c:v>0.53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nie korzystają</c:v>
                </c:pt>
              </c:strCache>
            </c:strRef>
          </c:tx>
          <c:spPr>
            <a:solidFill>
              <a:srgbClr val="993366"/>
            </a:solidFill>
            <a:ln w="12659">
              <a:solidFill>
                <a:srgbClr val="000000"/>
              </a:solidFill>
              <a:prstDash val="solid"/>
            </a:ln>
          </c:spPr>
          <c:cat>
            <c:strRef>
              <c:f>Sheet1!$B$1:$G$1</c:f>
              <c:strCache>
                <c:ptCount val="5"/>
                <c:pt idx="0">
                  <c:v>Gniewkowo</c:v>
                </c:pt>
                <c:pt idx="1">
                  <c:v>Janikowo</c:v>
                </c:pt>
                <c:pt idx="2">
                  <c:v>Kruszwica</c:v>
                </c:pt>
                <c:pt idx="3">
                  <c:v>Pakość</c:v>
                </c:pt>
                <c:pt idx="4">
                  <c:v>województwo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0.16000000000000003</c:v>
                </c:pt>
                <c:pt idx="1">
                  <c:v>2.0000000000000011E-2</c:v>
                </c:pt>
                <c:pt idx="2">
                  <c:v>9.0000000000000024E-2</c:v>
                </c:pt>
                <c:pt idx="3">
                  <c:v>0.45</c:v>
                </c:pt>
                <c:pt idx="4">
                  <c:v>0.47000000000000008</c:v>
                </c:pt>
              </c:numCache>
            </c:numRef>
          </c:val>
        </c:ser>
        <c:gapDepth val="0"/>
        <c:shape val="box"/>
        <c:axId val="57525760"/>
        <c:axId val="57527296"/>
        <c:axId val="0"/>
      </c:bar3DChart>
      <c:catAx>
        <c:axId val="57525760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-2880000" vert="horz"/>
          <a:lstStyle/>
          <a:p>
            <a:pPr>
              <a:defRPr sz="119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57527296"/>
        <c:crosses val="autoZero"/>
        <c:auto val="1"/>
        <c:lblAlgn val="ctr"/>
        <c:lblOffset val="100"/>
        <c:tickLblSkip val="1"/>
        <c:tickMarkSkip val="1"/>
      </c:catAx>
      <c:valAx>
        <c:axId val="57527296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%" sourceLinked="0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57525760"/>
        <c:crosses val="autoZero"/>
        <c:crossBetween val="between"/>
      </c:valAx>
      <c:spPr>
        <a:noFill/>
        <a:ln w="25318">
          <a:noFill/>
        </a:ln>
      </c:spPr>
    </c:plotArea>
    <c:legend>
      <c:legendPos val="b"/>
      <c:layout>
        <c:manualLayout>
          <c:xMode val="edge"/>
          <c:yMode val="edge"/>
          <c:x val="0.32786885245901665"/>
          <c:y val="0.89010989010989083"/>
          <c:w val="0.34426229508196732"/>
          <c:h val="9.8901098901099022E-2"/>
        </c:manualLayout>
      </c:layout>
      <c:spPr>
        <a:noFill/>
        <a:ln w="3165">
          <a:solidFill>
            <a:srgbClr val="000000"/>
          </a:solidFill>
          <a:prstDash val="solid"/>
        </a:ln>
      </c:spPr>
      <c:txPr>
        <a:bodyPr/>
        <a:lstStyle/>
        <a:p>
          <a:pPr>
            <a:defRPr sz="1096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l-PL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6.1876247504990017E-2"/>
          <c:y val="0.15934065934065933"/>
          <c:w val="0.61676646706586824"/>
          <c:h val="0.6758241758241767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Wsch.</c:v>
                </c:pt>
              </c:strCache>
            </c:strRef>
          </c:tx>
          <c:spPr>
            <a:solidFill>
              <a:srgbClr val="9999FF"/>
            </a:solidFill>
            <a:ln w="12675">
              <a:solidFill>
                <a:srgbClr val="000000"/>
              </a:solidFill>
              <a:prstDash val="solid"/>
            </a:ln>
          </c:spPr>
          <c:explosion val="15"/>
          <c:dPt>
            <c:idx val="1"/>
            <c:spPr>
              <a:solidFill>
                <a:srgbClr val="993366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75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wiek przedprodukcyjny</c:v>
                </c:pt>
                <c:pt idx="1">
                  <c:v>wiek produkcyjny</c:v>
                </c:pt>
                <c:pt idx="2">
                  <c:v>wiek poprodukcyjny</c:v>
                </c:pt>
              </c:strCache>
            </c:strRef>
          </c:cat>
          <c:val>
            <c:numRef>
              <c:f>Sheet1!$B$2:$E$2</c:f>
              <c:numCache>
                <c:formatCode>#,##0</c:formatCode>
                <c:ptCount val="3"/>
                <c:pt idx="0">
                  <c:v>231847</c:v>
                </c:pt>
                <c:pt idx="1">
                  <c:v>829402</c:v>
                </c:pt>
                <c:pt idx="2">
                  <c:v>201328</c:v>
                </c:pt>
              </c:numCache>
            </c:numRef>
          </c:val>
        </c:ser>
      </c:pie3DChart>
      <c:spPr>
        <a:noFill/>
        <a:ln w="25350">
          <a:noFill/>
        </a:ln>
      </c:spPr>
    </c:plotArea>
    <c:legend>
      <c:legendPos val="r"/>
      <c:layout>
        <c:manualLayout>
          <c:xMode val="edge"/>
          <c:yMode val="edge"/>
          <c:x val="0.74251497005988065"/>
          <c:y val="0.34065934065934067"/>
          <c:w val="0.24950099800399211"/>
          <c:h val="0.31868131868131866"/>
        </c:manualLayout>
      </c:layout>
      <c:spPr>
        <a:noFill/>
        <a:ln w="3169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l-PL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hPercent val="2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25400">
          <a:noFill/>
        </a:ln>
      </c:spPr>
    </c:sideWall>
    <c:backWall>
      <c:spPr>
        <a:solidFill>
          <a:srgbClr val="C0C0C0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7741935483870974E-2"/>
          <c:y val="6.0439560439560454E-2"/>
          <c:w val="0.9161290322580653"/>
          <c:h val="0.7527472527472527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numRef>
              <c:f>Sheet1!$B$1:$I$1</c:f>
              <c:numCache>
                <c:formatCode>General</c:formatCode>
                <c:ptCount val="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</c:numCache>
            </c:numRef>
          </c:cat>
          <c:val>
            <c:numRef>
              <c:f>Sheet1!$B$2:$I$2</c:f>
              <c:numCache>
                <c:formatCode>#,##0</c:formatCode>
                <c:ptCount val="6"/>
                <c:pt idx="0">
                  <c:v>7334</c:v>
                </c:pt>
                <c:pt idx="1">
                  <c:v>7312</c:v>
                </c:pt>
                <c:pt idx="2">
                  <c:v>7266</c:v>
                </c:pt>
                <c:pt idx="3">
                  <c:v>7259</c:v>
                </c:pt>
                <c:pt idx="4">
                  <c:v>7240</c:v>
                </c:pt>
                <c:pt idx="5">
                  <c:v>7187</c:v>
                </c:pt>
              </c:numCache>
            </c:numRef>
          </c:val>
        </c:ser>
        <c:gapDepth val="0"/>
        <c:shape val="box"/>
        <c:axId val="33844608"/>
        <c:axId val="33854592"/>
        <c:axId val="0"/>
      </c:bar3DChart>
      <c:catAx>
        <c:axId val="3384460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33854592"/>
        <c:crosses val="autoZero"/>
        <c:auto val="1"/>
        <c:lblAlgn val="ctr"/>
        <c:lblOffset val="100"/>
        <c:tickLblSkip val="1"/>
        <c:tickMarkSkip val="1"/>
      </c:catAx>
      <c:valAx>
        <c:axId val="33854592"/>
        <c:scaling>
          <c:orientation val="minMax"/>
          <c:min val="6800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#,##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33844608"/>
        <c:crosses val="autoZero"/>
        <c:crossBetween val="between"/>
      </c:valAx>
      <c:spPr>
        <a:noFill/>
        <a:ln w="2536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hPercent val="4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808080"/>
          </a:solidFill>
          <a:prstDash val="solid"/>
        </a:ln>
      </c:spPr>
    </c:sideWall>
    <c:backWall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3076923076923159E-2"/>
          <c:y val="6.1111111111111123E-2"/>
          <c:w val="0.91692307692307773"/>
          <c:h val="0.5944444444444444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urodzenia żywe</c:v>
                </c:pt>
              </c:strCache>
            </c:strRef>
          </c:tx>
          <c:spPr>
            <a:solidFill>
              <a:srgbClr val="99CC00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85</c:v>
                </c:pt>
                <c:pt idx="1">
                  <c:v>71</c:v>
                </c:pt>
                <c:pt idx="2">
                  <c:v>61</c:v>
                </c:pt>
                <c:pt idx="3">
                  <c:v>69</c:v>
                </c:pt>
                <c:pt idx="4">
                  <c:v>65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zgony ogółem</c:v>
                </c:pt>
              </c:strCache>
            </c:strRef>
          </c:tx>
          <c:spPr>
            <a:solidFill>
              <a:srgbClr val="99CC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76</c:v>
                </c:pt>
                <c:pt idx="1">
                  <c:v>65</c:v>
                </c:pt>
                <c:pt idx="2">
                  <c:v>77</c:v>
                </c:pt>
                <c:pt idx="3">
                  <c:v>65</c:v>
                </c:pt>
                <c:pt idx="4">
                  <c:v>53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przyrost naturalny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9</c:v>
                </c:pt>
                <c:pt idx="1">
                  <c:v>6</c:v>
                </c:pt>
                <c:pt idx="2">
                  <c:v>-16</c:v>
                </c:pt>
                <c:pt idx="3">
                  <c:v>4</c:v>
                </c:pt>
                <c:pt idx="4">
                  <c:v>12</c:v>
                </c:pt>
              </c:numCache>
            </c:numRef>
          </c:val>
        </c:ser>
        <c:gapDepth val="0"/>
        <c:shape val="box"/>
        <c:axId val="55777152"/>
        <c:axId val="55778688"/>
        <c:axId val="0"/>
      </c:bar3DChart>
      <c:catAx>
        <c:axId val="5577715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5778688"/>
        <c:crosses val="autoZero"/>
        <c:auto val="1"/>
        <c:lblAlgn val="ctr"/>
        <c:lblOffset val="100"/>
        <c:tickLblSkip val="1"/>
        <c:tickMarkSkip val="1"/>
      </c:catAx>
      <c:valAx>
        <c:axId val="5577868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577715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5.5384615384615414E-2"/>
          <c:y val="0.81666666666666654"/>
          <c:w val="0.8892307692307686"/>
          <c:h val="0.18888888888888891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hPercent val="4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808080"/>
          </a:solidFill>
          <a:prstDash val="solid"/>
        </a:ln>
      </c:spPr>
    </c:sideWall>
    <c:backWall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3076923076923159E-2"/>
          <c:y val="4.5197740112994364E-2"/>
          <c:w val="0.91692307692307773"/>
          <c:h val="0.6045197740112994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urodzenia żywe</c:v>
                </c:pt>
              </c:strCache>
            </c:strRef>
          </c:tx>
          <c:spPr>
            <a:solidFill>
              <a:srgbClr val="99CC00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90</c:v>
                </c:pt>
                <c:pt idx="1">
                  <c:v>75</c:v>
                </c:pt>
                <c:pt idx="2">
                  <c:v>106</c:v>
                </c:pt>
                <c:pt idx="3">
                  <c:v>52</c:v>
                </c:pt>
                <c:pt idx="4">
                  <c:v>89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zgony ogółem</c:v>
                </c:pt>
              </c:strCache>
            </c:strRef>
          </c:tx>
          <c:spPr>
            <a:solidFill>
              <a:srgbClr val="99CC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73</c:v>
                </c:pt>
                <c:pt idx="1">
                  <c:v>79</c:v>
                </c:pt>
                <c:pt idx="2">
                  <c:v>83</c:v>
                </c:pt>
                <c:pt idx="3">
                  <c:v>96</c:v>
                </c:pt>
                <c:pt idx="4">
                  <c:v>89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przyrost naturalny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17</c:v>
                </c:pt>
                <c:pt idx="1">
                  <c:v>-4</c:v>
                </c:pt>
                <c:pt idx="2">
                  <c:v>23</c:v>
                </c:pt>
                <c:pt idx="3">
                  <c:v>-44</c:v>
                </c:pt>
                <c:pt idx="4">
                  <c:v>0</c:v>
                </c:pt>
              </c:numCache>
            </c:numRef>
          </c:val>
        </c:ser>
        <c:gapDepth val="0"/>
        <c:shape val="box"/>
        <c:axId val="55862400"/>
        <c:axId val="55863936"/>
        <c:axId val="0"/>
      </c:bar3DChart>
      <c:catAx>
        <c:axId val="5586240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5863936"/>
        <c:crosses val="autoZero"/>
        <c:auto val="1"/>
        <c:lblAlgn val="ctr"/>
        <c:lblOffset val="100"/>
        <c:tickLblSkip val="1"/>
        <c:tickMarkSkip val="1"/>
      </c:catAx>
      <c:valAx>
        <c:axId val="558639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586240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5.5384615384615414E-2"/>
          <c:y val="0.80790960451977489"/>
          <c:w val="0.8892307692307686"/>
          <c:h val="0.19209039548022619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hPercent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808080"/>
          </a:solidFill>
          <a:prstDash val="solid"/>
        </a:ln>
      </c:spPr>
    </c:sideWall>
    <c:backWall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3076923076923159E-2"/>
          <c:y val="4.4692737430167669E-2"/>
          <c:w val="0.91692307692307773"/>
          <c:h val="0.608938547486033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urodzenia żywe</c:v>
                </c:pt>
              </c:strCache>
            </c:strRef>
          </c:tx>
          <c:spPr>
            <a:solidFill>
              <a:srgbClr val="99CC00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72</c:v>
                </c:pt>
                <c:pt idx="1">
                  <c:v>63</c:v>
                </c:pt>
                <c:pt idx="2">
                  <c:v>71</c:v>
                </c:pt>
                <c:pt idx="3">
                  <c:v>62</c:v>
                </c:pt>
                <c:pt idx="4">
                  <c:v>81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zgony ogółem</c:v>
                </c:pt>
              </c:strCache>
            </c:strRef>
          </c:tx>
          <c:spPr>
            <a:solidFill>
              <a:srgbClr val="99CC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62</c:v>
                </c:pt>
                <c:pt idx="1">
                  <c:v>69</c:v>
                </c:pt>
                <c:pt idx="2">
                  <c:v>64</c:v>
                </c:pt>
                <c:pt idx="3">
                  <c:v>55</c:v>
                </c:pt>
                <c:pt idx="4">
                  <c:v>51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przyrost naturalny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10</c:v>
                </c:pt>
                <c:pt idx="1">
                  <c:v>-6</c:v>
                </c:pt>
                <c:pt idx="2">
                  <c:v>7</c:v>
                </c:pt>
                <c:pt idx="3">
                  <c:v>7</c:v>
                </c:pt>
                <c:pt idx="4">
                  <c:v>30</c:v>
                </c:pt>
              </c:numCache>
            </c:numRef>
          </c:val>
        </c:ser>
        <c:gapDepth val="0"/>
        <c:shape val="box"/>
        <c:axId val="55894016"/>
        <c:axId val="55895552"/>
        <c:axId val="0"/>
      </c:bar3DChart>
      <c:catAx>
        <c:axId val="5589401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5895552"/>
        <c:crosses val="autoZero"/>
        <c:auto val="1"/>
        <c:lblAlgn val="ctr"/>
        <c:lblOffset val="100"/>
        <c:tickLblSkip val="1"/>
        <c:tickMarkSkip val="1"/>
      </c:catAx>
      <c:valAx>
        <c:axId val="5589555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589401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5.5384615384615414E-2"/>
          <c:y val="0.81564245810055913"/>
          <c:w val="0.8892307692307686"/>
          <c:h val="0.18994413407821251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hPercent val="3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808080"/>
          </a:solidFill>
          <a:prstDash val="solid"/>
        </a:ln>
      </c:spPr>
    </c:sideWall>
    <c:backWall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235109717868343E-2"/>
          <c:y val="4.1176470588235294E-2"/>
          <c:w val="0.92476489028213171"/>
          <c:h val="0.5529411764705892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urodzenia żywe</c:v>
                </c:pt>
              </c:strCache>
            </c:strRef>
          </c:tx>
          <c:spPr>
            <a:solidFill>
              <a:srgbClr val="99CC00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61</c:v>
                </c:pt>
                <c:pt idx="1">
                  <c:v>59</c:v>
                </c:pt>
                <c:pt idx="2">
                  <c:v>58</c:v>
                </c:pt>
                <c:pt idx="3">
                  <c:v>48</c:v>
                </c:pt>
                <c:pt idx="4">
                  <c:v>53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zgony ogółem</c:v>
                </c:pt>
              </c:strCache>
            </c:strRef>
          </c:tx>
          <c:spPr>
            <a:solidFill>
              <a:srgbClr val="99CC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61</c:v>
                </c:pt>
                <c:pt idx="1">
                  <c:v>55</c:v>
                </c:pt>
                <c:pt idx="2">
                  <c:v>71</c:v>
                </c:pt>
                <c:pt idx="3">
                  <c:v>51</c:v>
                </c:pt>
                <c:pt idx="4">
                  <c:v>46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przyrost naturalny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-13</c:v>
                </c:pt>
                <c:pt idx="3">
                  <c:v>-3</c:v>
                </c:pt>
                <c:pt idx="4">
                  <c:v>7</c:v>
                </c:pt>
              </c:numCache>
            </c:numRef>
          </c:val>
        </c:ser>
        <c:gapDepth val="0"/>
        <c:shape val="box"/>
        <c:axId val="55937280"/>
        <c:axId val="55943168"/>
        <c:axId val="0"/>
      </c:bar3DChart>
      <c:catAx>
        <c:axId val="5593728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5943168"/>
        <c:crosses val="autoZero"/>
        <c:auto val="1"/>
        <c:lblAlgn val="ctr"/>
        <c:lblOffset val="100"/>
        <c:tickLblSkip val="1"/>
        <c:tickMarkSkip val="1"/>
      </c:catAx>
      <c:valAx>
        <c:axId val="559431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593728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4.7021943573667672E-2"/>
          <c:y val="0.80588235294117661"/>
          <c:w val="0.90595611285266409"/>
          <c:h val="0.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hPercent val="5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734463276836159"/>
          <c:y val="8.0000000000000043E-2"/>
          <c:w val="0.86158192090395458"/>
          <c:h val="0.635555555555555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zameldowania</c:v>
                </c:pt>
              </c:strCache>
            </c:strRef>
          </c:tx>
          <c:spPr>
            <a:solidFill>
              <a:srgbClr val="99CC00"/>
            </a:solidFill>
            <a:ln w="12646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79</c:v>
                </c:pt>
                <c:pt idx="1">
                  <c:v>99</c:v>
                </c:pt>
                <c:pt idx="2">
                  <c:v>68</c:v>
                </c:pt>
                <c:pt idx="3">
                  <c:v>62</c:v>
                </c:pt>
                <c:pt idx="4">
                  <c:v>80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wymeldowania</c:v>
                </c:pt>
              </c:strCache>
            </c:strRef>
          </c:tx>
          <c:spPr>
            <a:solidFill>
              <a:srgbClr val="99CCFF"/>
            </a:solidFill>
            <a:ln w="12646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73</c:v>
                </c:pt>
                <c:pt idx="1">
                  <c:v>127</c:v>
                </c:pt>
                <c:pt idx="2">
                  <c:v>98</c:v>
                </c:pt>
                <c:pt idx="3">
                  <c:v>73</c:v>
                </c:pt>
                <c:pt idx="4">
                  <c:v>98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saldo migracji</c:v>
                </c:pt>
              </c:strCache>
            </c:strRef>
          </c:tx>
          <c:spPr>
            <a:solidFill>
              <a:srgbClr val="FFFFCC"/>
            </a:solidFill>
            <a:ln w="12646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6</c:v>
                </c:pt>
                <c:pt idx="1">
                  <c:v>-28</c:v>
                </c:pt>
                <c:pt idx="2">
                  <c:v>-30</c:v>
                </c:pt>
                <c:pt idx="3">
                  <c:v>-11</c:v>
                </c:pt>
                <c:pt idx="4">
                  <c:v>-18</c:v>
                </c:pt>
              </c:numCache>
            </c:numRef>
          </c:val>
        </c:ser>
        <c:gapWidth val="100"/>
        <c:gapDepth val="0"/>
        <c:shape val="box"/>
        <c:axId val="56026240"/>
        <c:axId val="56027776"/>
        <c:axId val="0"/>
      </c:bar3DChart>
      <c:catAx>
        <c:axId val="56026240"/>
        <c:scaling>
          <c:orientation val="minMax"/>
        </c:scaling>
        <c:axPos val="b"/>
        <c:numFmt formatCode="General" sourceLinked="1"/>
        <c:tickLblPos val="low"/>
        <c:spPr>
          <a:ln w="31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6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6027776"/>
        <c:crosses val="autoZero"/>
        <c:auto val="1"/>
        <c:lblAlgn val="ctr"/>
        <c:lblOffset val="100"/>
        <c:tickLblSkip val="1"/>
        <c:tickMarkSkip val="1"/>
      </c:catAx>
      <c:valAx>
        <c:axId val="56027776"/>
        <c:scaling>
          <c:orientation val="minMax"/>
        </c:scaling>
        <c:axPos val="l"/>
        <c:majorGridlines>
          <c:spPr>
            <a:ln w="316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6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6026240"/>
        <c:crosses val="autoZero"/>
        <c:crossBetween val="between"/>
      </c:valAx>
      <c:spPr>
        <a:noFill/>
        <a:ln w="25292">
          <a:noFill/>
        </a:ln>
      </c:spPr>
    </c:plotArea>
    <c:legend>
      <c:legendPos val="b"/>
      <c:layout>
        <c:manualLayout>
          <c:xMode val="edge"/>
          <c:yMode val="edge"/>
          <c:x val="0.12711864406779672"/>
          <c:y val="0.85777777777777775"/>
          <c:w val="0.73163841807909702"/>
          <c:h val="0.14222222222222233"/>
        </c:manualLayout>
      </c:layout>
      <c:spPr>
        <a:noFill/>
        <a:ln w="12646">
          <a:solidFill>
            <a:srgbClr val="000000"/>
          </a:solidFill>
          <a:prstDash val="solid"/>
        </a:ln>
      </c:spPr>
      <c:txPr>
        <a:bodyPr/>
        <a:lstStyle/>
        <a:p>
          <a:pPr>
            <a:defRPr sz="821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96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hPercent val="5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888252148997145"/>
          <c:y val="8.0000000000000043E-2"/>
          <c:w val="0.85959885386819579"/>
          <c:h val="0.6400000000000004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zameldowania</c:v>
                </c:pt>
              </c:strCache>
            </c:strRef>
          </c:tx>
          <c:spPr>
            <a:solidFill>
              <a:srgbClr val="99CC00"/>
            </a:solidFill>
            <a:ln w="12646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  <c:pt idx="0">
                  <c:v>2002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58</c:v>
                </c:pt>
                <c:pt idx="1">
                  <c:v>103</c:v>
                </c:pt>
                <c:pt idx="2">
                  <c:v>118</c:v>
                </c:pt>
                <c:pt idx="3">
                  <c:v>106</c:v>
                </c:pt>
                <c:pt idx="4">
                  <c:v>117</c:v>
                </c:pt>
                <c:pt idx="5">
                  <c:v>96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wymeldowania</c:v>
                </c:pt>
              </c:strCache>
            </c:strRef>
          </c:tx>
          <c:spPr>
            <a:solidFill>
              <a:srgbClr val="99CCFF"/>
            </a:solidFill>
            <a:ln w="12646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  <c:pt idx="0">
                  <c:v>2002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86</c:v>
                </c:pt>
                <c:pt idx="1">
                  <c:v>124</c:v>
                </c:pt>
                <c:pt idx="2">
                  <c:v>146</c:v>
                </c:pt>
                <c:pt idx="3">
                  <c:v>134</c:v>
                </c:pt>
                <c:pt idx="4">
                  <c:v>129</c:v>
                </c:pt>
                <c:pt idx="5">
                  <c:v>142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saldo migracji</c:v>
                </c:pt>
              </c:strCache>
            </c:strRef>
          </c:tx>
          <c:spPr>
            <a:solidFill>
              <a:srgbClr val="FFFFCC"/>
            </a:solidFill>
            <a:ln w="12646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  <c:pt idx="0">
                  <c:v>2002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0">
                  <c:v>-28</c:v>
                </c:pt>
                <c:pt idx="1">
                  <c:v>-21</c:v>
                </c:pt>
                <c:pt idx="2">
                  <c:v>-28</c:v>
                </c:pt>
                <c:pt idx="3">
                  <c:v>-28</c:v>
                </c:pt>
                <c:pt idx="4">
                  <c:v>-12</c:v>
                </c:pt>
                <c:pt idx="5">
                  <c:v>-46</c:v>
                </c:pt>
              </c:numCache>
            </c:numRef>
          </c:val>
        </c:ser>
        <c:gapWidth val="100"/>
        <c:gapDepth val="0"/>
        <c:shape val="box"/>
        <c:axId val="57115008"/>
        <c:axId val="57116544"/>
        <c:axId val="0"/>
      </c:bar3DChart>
      <c:catAx>
        <c:axId val="57115008"/>
        <c:scaling>
          <c:orientation val="minMax"/>
        </c:scaling>
        <c:axPos val="b"/>
        <c:numFmt formatCode="General" sourceLinked="1"/>
        <c:tickLblPos val="low"/>
        <c:spPr>
          <a:ln w="31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6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7116544"/>
        <c:crosses val="autoZero"/>
        <c:auto val="1"/>
        <c:lblAlgn val="ctr"/>
        <c:lblOffset val="100"/>
        <c:tickLblSkip val="1"/>
        <c:tickMarkSkip val="1"/>
      </c:catAx>
      <c:valAx>
        <c:axId val="57116544"/>
        <c:scaling>
          <c:orientation val="minMax"/>
        </c:scaling>
        <c:axPos val="l"/>
        <c:majorGridlines>
          <c:spPr>
            <a:ln w="316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6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7115008"/>
        <c:crosses val="autoZero"/>
        <c:crossBetween val="between"/>
      </c:valAx>
      <c:spPr>
        <a:noFill/>
        <a:ln w="25292">
          <a:noFill/>
        </a:ln>
      </c:spPr>
    </c:plotArea>
    <c:legend>
      <c:legendPos val="b"/>
      <c:layout>
        <c:manualLayout>
          <c:xMode val="edge"/>
          <c:yMode val="edge"/>
          <c:x val="0.15472779369627526"/>
          <c:y val="0.85777777777777775"/>
          <c:w val="0.74785100286533002"/>
          <c:h val="0.14222222222222233"/>
        </c:manualLayout>
      </c:layout>
      <c:spPr>
        <a:noFill/>
        <a:ln w="12646">
          <a:solidFill>
            <a:srgbClr val="000000"/>
          </a:solidFill>
          <a:prstDash val="solid"/>
        </a:ln>
      </c:spPr>
      <c:txPr>
        <a:bodyPr/>
        <a:lstStyle/>
        <a:p>
          <a:pPr>
            <a:defRPr sz="821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96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/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36</Pages>
  <Words>5817</Words>
  <Characters>34907</Characters>
  <Application>Microsoft Office Word</Application>
  <DocSecurity>0</DocSecurity>
  <Lines>290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</dc:creator>
  <cp:keywords/>
  <dc:description/>
  <cp:lastModifiedBy>Paweł</cp:lastModifiedBy>
  <cp:revision>5</cp:revision>
  <dcterms:created xsi:type="dcterms:W3CDTF">2009-09-20T15:59:00Z</dcterms:created>
  <dcterms:modified xsi:type="dcterms:W3CDTF">2009-09-20T20:33:00Z</dcterms:modified>
</cp:coreProperties>
</file>