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B426" w14:textId="77777777" w:rsidR="006321B5" w:rsidRDefault="00284AC8" w:rsidP="006321B5">
      <w:pPr>
        <w:spacing w:after="0"/>
        <w:ind w:left="5664"/>
        <w:jc w:val="right"/>
        <w:rPr>
          <w:rFonts w:ascii="Times New Roman" w:hAnsi="Times New Roman" w:cs="Times New Roman"/>
          <w:sz w:val="24"/>
          <w:szCs w:val="24"/>
        </w:rPr>
      </w:pPr>
      <w:r>
        <w:rPr>
          <w:rFonts w:ascii="Times New Roman" w:hAnsi="Times New Roman" w:cs="Times New Roman"/>
          <w:sz w:val="24"/>
          <w:szCs w:val="24"/>
        </w:rPr>
        <w:t>Załącznik nr 3</w:t>
      </w:r>
      <w:r w:rsidR="006321B5" w:rsidRPr="00635383">
        <w:rPr>
          <w:rFonts w:ascii="Times New Roman" w:hAnsi="Times New Roman" w:cs="Times New Roman"/>
          <w:sz w:val="24"/>
          <w:szCs w:val="24"/>
        </w:rPr>
        <w:t xml:space="preserve"> </w:t>
      </w:r>
    </w:p>
    <w:p w14:paraId="4B511901" w14:textId="77777777" w:rsidR="006321B5" w:rsidRPr="00635383" w:rsidRDefault="006321B5" w:rsidP="006321B5">
      <w:pPr>
        <w:spacing w:after="0"/>
        <w:jc w:val="right"/>
        <w:rPr>
          <w:rFonts w:ascii="Times New Roman" w:hAnsi="Times New Roman" w:cs="Times New Roman"/>
          <w:sz w:val="24"/>
          <w:szCs w:val="24"/>
        </w:rPr>
      </w:pPr>
      <w:r>
        <w:rPr>
          <w:rFonts w:ascii="Times New Roman" w:hAnsi="Times New Roman" w:cs="Times New Roman"/>
          <w:sz w:val="24"/>
          <w:szCs w:val="24"/>
        </w:rPr>
        <w:t>do Z</w:t>
      </w:r>
      <w:r w:rsidRPr="00635383">
        <w:rPr>
          <w:rFonts w:ascii="Times New Roman" w:hAnsi="Times New Roman" w:cs="Times New Roman"/>
          <w:sz w:val="24"/>
          <w:szCs w:val="24"/>
        </w:rPr>
        <w:t xml:space="preserve">arządzenia </w:t>
      </w:r>
      <w:r>
        <w:rPr>
          <w:rFonts w:ascii="Times New Roman" w:hAnsi="Times New Roman" w:cs="Times New Roman"/>
          <w:sz w:val="24"/>
          <w:szCs w:val="24"/>
        </w:rPr>
        <w:t>Burmistrza Gniewkowa</w:t>
      </w:r>
    </w:p>
    <w:p w14:paraId="0139174E" w14:textId="1C3DA3AA" w:rsidR="006321B5" w:rsidRPr="00635383" w:rsidRDefault="00284AC8" w:rsidP="006A1791">
      <w:pPr>
        <w:spacing w:after="0"/>
        <w:jc w:val="right"/>
        <w:rPr>
          <w:rFonts w:ascii="Times New Roman" w:hAnsi="Times New Roman" w:cs="Times New Roman"/>
          <w:sz w:val="24"/>
          <w:szCs w:val="24"/>
        </w:rPr>
      </w:pPr>
      <w:r w:rsidRPr="00635383">
        <w:rPr>
          <w:rFonts w:ascii="Times New Roman" w:hAnsi="Times New Roman" w:cs="Times New Roman"/>
          <w:sz w:val="24"/>
          <w:szCs w:val="24"/>
        </w:rPr>
        <w:t xml:space="preserve">Nr </w:t>
      </w:r>
      <w:r w:rsidR="006A1791">
        <w:rPr>
          <w:rFonts w:ascii="Times New Roman" w:hAnsi="Times New Roman" w:cs="Times New Roman"/>
          <w:sz w:val="24"/>
          <w:szCs w:val="24"/>
        </w:rPr>
        <w:t>147</w:t>
      </w:r>
      <w:r w:rsidR="003756D2" w:rsidRPr="006E2525">
        <w:rPr>
          <w:rFonts w:ascii="Times New Roman" w:hAnsi="Times New Roman" w:cs="Times New Roman"/>
          <w:sz w:val="24"/>
          <w:szCs w:val="24"/>
        </w:rPr>
        <w:t>/202</w:t>
      </w:r>
      <w:r w:rsidR="00812CF9">
        <w:rPr>
          <w:rFonts w:ascii="Times New Roman" w:hAnsi="Times New Roman" w:cs="Times New Roman"/>
          <w:sz w:val="24"/>
          <w:szCs w:val="24"/>
        </w:rPr>
        <w:t>5</w:t>
      </w:r>
      <w:r w:rsidRPr="006E2525">
        <w:rPr>
          <w:rFonts w:ascii="Times New Roman" w:hAnsi="Times New Roman" w:cs="Times New Roman"/>
          <w:sz w:val="24"/>
          <w:szCs w:val="24"/>
        </w:rPr>
        <w:t xml:space="preserve"> </w:t>
      </w:r>
      <w:r w:rsidRPr="00635383">
        <w:rPr>
          <w:rFonts w:ascii="Times New Roman" w:hAnsi="Times New Roman" w:cs="Times New Roman"/>
          <w:sz w:val="24"/>
          <w:szCs w:val="24"/>
        </w:rPr>
        <w:t>z dnia</w:t>
      </w:r>
      <w:r w:rsidR="00CD2BA0">
        <w:rPr>
          <w:rFonts w:ascii="Times New Roman" w:hAnsi="Times New Roman" w:cs="Times New Roman"/>
          <w:sz w:val="24"/>
          <w:szCs w:val="24"/>
        </w:rPr>
        <w:t xml:space="preserve"> </w:t>
      </w:r>
      <w:r w:rsidR="006A1791">
        <w:rPr>
          <w:rFonts w:ascii="Times New Roman" w:hAnsi="Times New Roman" w:cs="Times New Roman"/>
          <w:sz w:val="24"/>
          <w:szCs w:val="24"/>
        </w:rPr>
        <w:t>28</w:t>
      </w:r>
      <w:r w:rsidR="00DE1A19">
        <w:rPr>
          <w:rFonts w:ascii="Times New Roman" w:hAnsi="Times New Roman" w:cs="Times New Roman"/>
          <w:sz w:val="24"/>
          <w:szCs w:val="24"/>
        </w:rPr>
        <w:t xml:space="preserve"> </w:t>
      </w:r>
      <w:r w:rsidR="00812CF9">
        <w:rPr>
          <w:rFonts w:ascii="Times New Roman" w:hAnsi="Times New Roman" w:cs="Times New Roman"/>
          <w:sz w:val="24"/>
          <w:szCs w:val="24"/>
        </w:rPr>
        <w:t>październik</w:t>
      </w:r>
      <w:r w:rsidR="00DE1A19">
        <w:rPr>
          <w:rFonts w:ascii="Times New Roman" w:hAnsi="Times New Roman" w:cs="Times New Roman"/>
          <w:sz w:val="24"/>
          <w:szCs w:val="24"/>
        </w:rPr>
        <w:t>a</w:t>
      </w:r>
      <w:r w:rsidRPr="00635383">
        <w:rPr>
          <w:rFonts w:ascii="Times New Roman" w:hAnsi="Times New Roman" w:cs="Times New Roman"/>
          <w:sz w:val="24"/>
          <w:szCs w:val="24"/>
        </w:rPr>
        <w:t xml:space="preserve"> </w:t>
      </w:r>
      <w:r>
        <w:rPr>
          <w:rFonts w:ascii="Times New Roman" w:hAnsi="Times New Roman" w:cs="Times New Roman"/>
          <w:sz w:val="24"/>
          <w:szCs w:val="24"/>
        </w:rPr>
        <w:t>20</w:t>
      </w:r>
      <w:r w:rsidR="003756D2">
        <w:rPr>
          <w:rFonts w:ascii="Times New Roman" w:hAnsi="Times New Roman" w:cs="Times New Roman"/>
          <w:sz w:val="24"/>
          <w:szCs w:val="24"/>
        </w:rPr>
        <w:t>2</w:t>
      </w:r>
      <w:r w:rsidR="00812CF9">
        <w:rPr>
          <w:rFonts w:ascii="Times New Roman" w:hAnsi="Times New Roman" w:cs="Times New Roman"/>
          <w:sz w:val="24"/>
          <w:szCs w:val="24"/>
        </w:rPr>
        <w:t>5</w:t>
      </w:r>
      <w:r w:rsidRPr="00635383">
        <w:rPr>
          <w:rFonts w:ascii="Times New Roman" w:hAnsi="Times New Roman" w:cs="Times New Roman"/>
          <w:sz w:val="24"/>
          <w:szCs w:val="24"/>
        </w:rPr>
        <w:t>r.</w:t>
      </w:r>
    </w:p>
    <w:p w14:paraId="063FB9F2" w14:textId="77777777" w:rsidR="00B955D4" w:rsidRDefault="00B955D4" w:rsidP="00BE15E8">
      <w:pPr>
        <w:spacing w:after="0"/>
        <w:ind w:left="6372"/>
        <w:jc w:val="both"/>
        <w:rPr>
          <w:rFonts w:ascii="Times New Roman" w:hAnsi="Times New Roman" w:cs="Times New Roman"/>
          <w:sz w:val="24"/>
          <w:szCs w:val="24"/>
        </w:rPr>
      </w:pPr>
    </w:p>
    <w:p w14:paraId="55CD2BA4" w14:textId="77777777" w:rsidR="00284AC8" w:rsidRDefault="00284AC8" w:rsidP="00BE15E8">
      <w:pPr>
        <w:spacing w:after="0"/>
        <w:ind w:left="6372"/>
        <w:jc w:val="both"/>
        <w:rPr>
          <w:rFonts w:ascii="Times New Roman" w:hAnsi="Times New Roman" w:cs="Times New Roman"/>
          <w:sz w:val="24"/>
          <w:szCs w:val="24"/>
        </w:rPr>
      </w:pPr>
    </w:p>
    <w:p w14:paraId="3B1016CA" w14:textId="2A58637F" w:rsidR="00B6015C" w:rsidRDefault="007E69C8" w:rsidP="00BE15E8">
      <w:pPr>
        <w:jc w:val="center"/>
        <w:rPr>
          <w:rFonts w:ascii="Times New Roman" w:hAnsi="Times New Roman" w:cs="Times New Roman"/>
          <w:b/>
          <w:sz w:val="24"/>
          <w:szCs w:val="24"/>
        </w:rPr>
      </w:pPr>
      <w:r w:rsidRPr="00635383">
        <w:rPr>
          <w:rFonts w:ascii="Times New Roman" w:hAnsi="Times New Roman" w:cs="Times New Roman"/>
          <w:b/>
          <w:sz w:val="24"/>
          <w:szCs w:val="24"/>
        </w:rPr>
        <w:t xml:space="preserve">Raport z konsultacji społecznych dotyczących </w:t>
      </w:r>
      <w:r w:rsidR="00812CF9" w:rsidRPr="00812CF9">
        <w:rPr>
          <w:rFonts w:ascii="Times New Roman" w:hAnsi="Times New Roman" w:cs="Times New Roman"/>
          <w:b/>
          <w:sz w:val="24"/>
          <w:szCs w:val="24"/>
        </w:rPr>
        <w:t xml:space="preserve">opracowywanej dokumentacji projektowej do zadania pn. „Zagospodarowanie terenu rekreacyjnego przy osiedlu </w:t>
      </w:r>
      <w:r w:rsidR="00812CF9">
        <w:rPr>
          <w:rFonts w:ascii="Times New Roman" w:hAnsi="Times New Roman" w:cs="Times New Roman"/>
          <w:b/>
          <w:sz w:val="24"/>
          <w:szCs w:val="24"/>
        </w:rPr>
        <w:t xml:space="preserve">    </w:t>
      </w:r>
      <w:r w:rsidR="00812CF9" w:rsidRPr="00812CF9">
        <w:rPr>
          <w:rFonts w:ascii="Times New Roman" w:hAnsi="Times New Roman" w:cs="Times New Roman"/>
          <w:b/>
          <w:sz w:val="24"/>
          <w:szCs w:val="24"/>
        </w:rPr>
        <w:t>700-Lecia i Dr Jana Dreckiego w Gniewkowie”</w:t>
      </w:r>
    </w:p>
    <w:p w14:paraId="734726A9" w14:textId="77777777" w:rsidR="00284AC8" w:rsidRPr="00635383" w:rsidRDefault="00284AC8" w:rsidP="00BE15E8">
      <w:pPr>
        <w:jc w:val="center"/>
        <w:rPr>
          <w:rFonts w:ascii="Times New Roman" w:hAnsi="Times New Roman" w:cs="Times New Roman"/>
          <w:b/>
          <w:sz w:val="24"/>
          <w:szCs w:val="24"/>
        </w:rPr>
      </w:pPr>
    </w:p>
    <w:p w14:paraId="0BA31516" w14:textId="77777777" w:rsidR="007E69C8" w:rsidRDefault="007E69C8" w:rsidP="00BE15E8">
      <w:pPr>
        <w:jc w:val="both"/>
        <w:rPr>
          <w:rFonts w:ascii="Times New Roman" w:hAnsi="Times New Roman" w:cs="Times New Roman"/>
          <w:b/>
          <w:sz w:val="24"/>
          <w:szCs w:val="24"/>
        </w:rPr>
      </w:pPr>
      <w:r w:rsidRPr="00635383">
        <w:rPr>
          <w:rFonts w:ascii="Times New Roman" w:hAnsi="Times New Roman" w:cs="Times New Roman"/>
          <w:b/>
          <w:sz w:val="24"/>
          <w:szCs w:val="24"/>
        </w:rPr>
        <w:t>1.</w:t>
      </w:r>
      <w:r w:rsidR="00284AC8">
        <w:rPr>
          <w:rFonts w:ascii="Times New Roman" w:hAnsi="Times New Roman" w:cs="Times New Roman"/>
          <w:b/>
          <w:sz w:val="24"/>
          <w:szCs w:val="24"/>
        </w:rPr>
        <w:t>Zakres i czas trwania ogłoszonych konsultacji społecznych</w:t>
      </w:r>
      <w:r w:rsidRPr="00635383">
        <w:rPr>
          <w:rFonts w:ascii="Times New Roman" w:hAnsi="Times New Roman" w:cs="Times New Roman"/>
          <w:b/>
          <w:sz w:val="24"/>
          <w:szCs w:val="24"/>
        </w:rPr>
        <w:t>.</w:t>
      </w:r>
    </w:p>
    <w:p w14:paraId="1287D8EB" w14:textId="6B418409" w:rsidR="00FA5BE6" w:rsidRPr="00284AC8" w:rsidRDefault="00FA5BE6" w:rsidP="00FA5BE6">
      <w:pPr>
        <w:jc w:val="both"/>
        <w:rPr>
          <w:rFonts w:ascii="Times New Roman" w:hAnsi="Times New Roman" w:cs="Times New Roman"/>
          <w:sz w:val="24"/>
          <w:szCs w:val="24"/>
        </w:rPr>
      </w:pPr>
      <w:r w:rsidRPr="00284AC8">
        <w:rPr>
          <w:rFonts w:ascii="Times New Roman" w:hAnsi="Times New Roman" w:cs="Times New Roman"/>
          <w:sz w:val="24"/>
          <w:szCs w:val="24"/>
        </w:rPr>
        <w:t xml:space="preserve">W dniach </w:t>
      </w:r>
      <w:r>
        <w:rPr>
          <w:rFonts w:ascii="Times New Roman" w:hAnsi="Times New Roman" w:cs="Times New Roman"/>
          <w:b/>
          <w:sz w:val="24"/>
          <w:szCs w:val="24"/>
        </w:rPr>
        <w:t>05.11.2025 – 17.11</w:t>
      </w:r>
      <w:r w:rsidRPr="00284AC8">
        <w:rPr>
          <w:rFonts w:ascii="Times New Roman" w:hAnsi="Times New Roman" w:cs="Times New Roman"/>
          <w:b/>
          <w:sz w:val="24"/>
          <w:szCs w:val="24"/>
        </w:rPr>
        <w:t>.20</w:t>
      </w:r>
      <w:r>
        <w:rPr>
          <w:rFonts w:ascii="Times New Roman" w:hAnsi="Times New Roman" w:cs="Times New Roman"/>
          <w:b/>
          <w:sz w:val="24"/>
          <w:szCs w:val="24"/>
        </w:rPr>
        <w:t>25</w:t>
      </w:r>
      <w:r w:rsidRPr="00284AC8">
        <w:rPr>
          <w:rFonts w:ascii="Times New Roman" w:hAnsi="Times New Roman" w:cs="Times New Roman"/>
          <w:sz w:val="24"/>
          <w:szCs w:val="24"/>
        </w:rPr>
        <w:t xml:space="preserve"> o</w:t>
      </w:r>
      <w:r>
        <w:rPr>
          <w:rFonts w:ascii="Times New Roman" w:hAnsi="Times New Roman" w:cs="Times New Roman"/>
          <w:sz w:val="24"/>
          <w:szCs w:val="24"/>
        </w:rPr>
        <w:t>dbyły</w:t>
      </w:r>
      <w:r w:rsidRPr="00284AC8">
        <w:rPr>
          <w:rFonts w:ascii="Times New Roman" w:hAnsi="Times New Roman" w:cs="Times New Roman"/>
          <w:sz w:val="24"/>
          <w:szCs w:val="24"/>
        </w:rPr>
        <w:t xml:space="preserve"> się konsultacje społeczne dotyczące </w:t>
      </w:r>
      <w:r w:rsidRPr="007A70EB">
        <w:rPr>
          <w:rFonts w:ascii="Times New Roman" w:hAnsi="Times New Roman" w:cs="Times New Roman"/>
          <w:sz w:val="24"/>
          <w:szCs w:val="24"/>
        </w:rPr>
        <w:t>opracowania dokumentacji projektowej do zadania „Zagospodarowanie terenu rekreacyjnego przy osiedlu 700-lecia i Dr Jana Dreckiego w Gniewkowie”</w:t>
      </w:r>
      <w:r w:rsidRPr="00284AC8">
        <w:rPr>
          <w:rFonts w:ascii="Times New Roman" w:hAnsi="Times New Roman" w:cs="Times New Roman"/>
          <w:sz w:val="24"/>
          <w:szCs w:val="24"/>
        </w:rPr>
        <w:t>.</w:t>
      </w:r>
    </w:p>
    <w:p w14:paraId="2374AC5B" w14:textId="65CCB8CB" w:rsidR="00FA5BE6" w:rsidRPr="00DF3B93" w:rsidRDefault="00FA5BE6" w:rsidP="00FA5BE6">
      <w:pPr>
        <w:jc w:val="both"/>
        <w:rPr>
          <w:rFonts w:ascii="Times New Roman" w:hAnsi="Times New Roman" w:cs="Times New Roman"/>
          <w:sz w:val="24"/>
          <w:szCs w:val="24"/>
        </w:rPr>
      </w:pPr>
      <w:r w:rsidRPr="00DF3B93">
        <w:rPr>
          <w:rFonts w:ascii="Times New Roman" w:hAnsi="Times New Roman" w:cs="Times New Roman"/>
          <w:sz w:val="24"/>
          <w:szCs w:val="24"/>
        </w:rPr>
        <w:t xml:space="preserve">Przedmiotem konsultacji </w:t>
      </w:r>
      <w:r>
        <w:rPr>
          <w:rFonts w:ascii="Times New Roman" w:hAnsi="Times New Roman" w:cs="Times New Roman"/>
          <w:sz w:val="24"/>
          <w:szCs w:val="24"/>
        </w:rPr>
        <w:t>było</w:t>
      </w:r>
      <w:r w:rsidRPr="00DF3B93">
        <w:rPr>
          <w:rFonts w:ascii="Times New Roman" w:hAnsi="Times New Roman" w:cs="Times New Roman"/>
          <w:sz w:val="24"/>
          <w:szCs w:val="24"/>
        </w:rPr>
        <w:t xml:space="preserve"> </w:t>
      </w:r>
      <w:r>
        <w:rPr>
          <w:rFonts w:ascii="Times New Roman" w:hAnsi="Times New Roman" w:cs="Times New Roman"/>
          <w:sz w:val="24"/>
          <w:szCs w:val="24"/>
        </w:rPr>
        <w:t>zaprezentowanie wstępnej koncepcji wraz z wizualizacjami i </w:t>
      </w:r>
      <w:r w:rsidRPr="00DF3B93">
        <w:rPr>
          <w:rFonts w:ascii="Times New Roman" w:hAnsi="Times New Roman" w:cs="Times New Roman"/>
          <w:sz w:val="24"/>
          <w:szCs w:val="24"/>
        </w:rPr>
        <w:t xml:space="preserve">ewentualne wprowadzenie </w:t>
      </w:r>
      <w:r>
        <w:rPr>
          <w:rFonts w:ascii="Times New Roman" w:hAnsi="Times New Roman" w:cs="Times New Roman"/>
          <w:sz w:val="24"/>
          <w:szCs w:val="24"/>
        </w:rPr>
        <w:t>zmian w treści ostatecznie opracowywanej dokumentacji projektowej.</w:t>
      </w:r>
    </w:p>
    <w:p w14:paraId="14AD04A2" w14:textId="77777777" w:rsidR="00C31EFF" w:rsidRDefault="009D68BF" w:rsidP="00C31EFF">
      <w:pPr>
        <w:jc w:val="both"/>
        <w:rPr>
          <w:rFonts w:ascii="Times New Roman" w:hAnsi="Times New Roman" w:cs="Times New Roman"/>
          <w:sz w:val="24"/>
          <w:szCs w:val="24"/>
        </w:rPr>
      </w:pPr>
      <w:r w:rsidRPr="009D68BF">
        <w:rPr>
          <w:rFonts w:ascii="Times New Roman" w:hAnsi="Times New Roman" w:cs="Times New Roman"/>
          <w:sz w:val="24"/>
          <w:szCs w:val="24"/>
        </w:rPr>
        <w:t xml:space="preserve">Ogłoszenie w sprawie przeprowadzenia konsultacji </w:t>
      </w:r>
      <w:r>
        <w:rPr>
          <w:rFonts w:ascii="Times New Roman" w:hAnsi="Times New Roman" w:cs="Times New Roman"/>
          <w:sz w:val="24"/>
          <w:szCs w:val="24"/>
        </w:rPr>
        <w:t>było</w:t>
      </w:r>
      <w:r w:rsidRPr="009D68BF">
        <w:rPr>
          <w:rFonts w:ascii="Times New Roman" w:hAnsi="Times New Roman" w:cs="Times New Roman"/>
          <w:sz w:val="24"/>
          <w:szCs w:val="24"/>
        </w:rPr>
        <w:t xml:space="preserve"> zamieszczone w Biuletynie Informacji Publicznej Urzędu Miejskiego w Gniewkowie</w:t>
      </w:r>
      <w:r>
        <w:rPr>
          <w:rFonts w:ascii="Times New Roman" w:hAnsi="Times New Roman" w:cs="Times New Roman"/>
          <w:sz w:val="24"/>
          <w:szCs w:val="24"/>
        </w:rPr>
        <w:t xml:space="preserve"> (</w:t>
      </w:r>
      <w:hyperlink r:id="rId6" w:history="1">
        <w:r w:rsidRPr="00BD7C96">
          <w:rPr>
            <w:rStyle w:val="Hipercze"/>
            <w:rFonts w:ascii="Times New Roman" w:hAnsi="Times New Roman" w:cs="Times New Roman"/>
            <w:sz w:val="24"/>
            <w:szCs w:val="24"/>
          </w:rPr>
          <w:t>https://bip.gniewkowo.com.pl/wiadomosci/19532/wiadomosc/848993/zagospodarowanie_terenu_rekreacyjnego_przy_osiedlu_700lecia_i_dr</w:t>
        </w:r>
      </w:hyperlink>
      <w:r>
        <w:rPr>
          <w:rFonts w:ascii="Times New Roman" w:hAnsi="Times New Roman" w:cs="Times New Roman"/>
          <w:sz w:val="24"/>
          <w:szCs w:val="24"/>
        </w:rPr>
        <w:t>)</w:t>
      </w:r>
      <w:r w:rsidRPr="009D68BF">
        <w:rPr>
          <w:rFonts w:ascii="Times New Roman" w:hAnsi="Times New Roman" w:cs="Times New Roman"/>
          <w:sz w:val="24"/>
          <w:szCs w:val="24"/>
        </w:rPr>
        <w:t xml:space="preserve">, na stronie internetowej Urzędu -www.gniewkowo.com.pl </w:t>
      </w:r>
      <w:r>
        <w:rPr>
          <w:rFonts w:ascii="Times New Roman" w:hAnsi="Times New Roman" w:cs="Times New Roman"/>
          <w:sz w:val="24"/>
          <w:szCs w:val="24"/>
        </w:rPr>
        <w:t>(</w:t>
      </w:r>
      <w:hyperlink r:id="rId7" w:history="1">
        <w:r w:rsidR="00C31EFF" w:rsidRPr="00BD7C96">
          <w:rPr>
            <w:rStyle w:val="Hipercze"/>
            <w:rFonts w:ascii="Times New Roman" w:hAnsi="Times New Roman" w:cs="Times New Roman"/>
            <w:sz w:val="24"/>
            <w:szCs w:val="24"/>
          </w:rPr>
          <w:t>https://gniewkowo.com.pl/aktualnosci/zagospodarowanie-terenu-przy-stawku-konsultacje-spoleczne-05-1/112025.html</w:t>
        </w:r>
      </w:hyperlink>
      <w:r w:rsidR="00C31EFF">
        <w:rPr>
          <w:rFonts w:ascii="Times New Roman" w:hAnsi="Times New Roman" w:cs="Times New Roman"/>
          <w:sz w:val="24"/>
          <w:szCs w:val="24"/>
        </w:rPr>
        <w:t xml:space="preserve">) </w:t>
      </w:r>
      <w:r w:rsidRPr="009D68BF">
        <w:rPr>
          <w:rFonts w:ascii="Times New Roman" w:hAnsi="Times New Roman" w:cs="Times New Roman"/>
          <w:sz w:val="24"/>
          <w:szCs w:val="24"/>
        </w:rPr>
        <w:t>oraz na tablicy ogłoszeń.</w:t>
      </w:r>
      <w:r>
        <w:rPr>
          <w:rFonts w:ascii="Times New Roman" w:hAnsi="Times New Roman" w:cs="Times New Roman"/>
          <w:sz w:val="24"/>
          <w:szCs w:val="24"/>
        </w:rPr>
        <w:t xml:space="preserve"> </w:t>
      </w:r>
      <w:r w:rsidR="00FA5BE6">
        <w:rPr>
          <w:rFonts w:ascii="Times New Roman" w:hAnsi="Times New Roman" w:cs="Times New Roman"/>
          <w:sz w:val="24"/>
          <w:szCs w:val="24"/>
        </w:rPr>
        <w:t>Dodatkowo informacja o trwających konsultacjach społecznych pojawiła się na publicznym profilu Urzędu Miejskiego w</w:t>
      </w:r>
      <w:r>
        <w:rPr>
          <w:rFonts w:ascii="Times New Roman" w:hAnsi="Times New Roman" w:cs="Times New Roman"/>
          <w:sz w:val="24"/>
          <w:szCs w:val="24"/>
        </w:rPr>
        <w:t> </w:t>
      </w:r>
      <w:r w:rsidR="00FA5BE6">
        <w:rPr>
          <w:rFonts w:ascii="Times New Roman" w:hAnsi="Times New Roman" w:cs="Times New Roman"/>
          <w:sz w:val="24"/>
          <w:szCs w:val="24"/>
        </w:rPr>
        <w:t xml:space="preserve">Gniewkowie w mediach społecznościowych oraz na profilach radnych </w:t>
      </w:r>
      <w:r w:rsidR="00C31EFF">
        <w:rPr>
          <w:rFonts w:ascii="Times New Roman" w:hAnsi="Times New Roman" w:cs="Times New Roman"/>
          <w:sz w:val="24"/>
          <w:szCs w:val="24"/>
        </w:rPr>
        <w:t>Rady Miejskiej w Gniewkowie.</w:t>
      </w:r>
    </w:p>
    <w:p w14:paraId="3A226D4B" w14:textId="4C976B8E" w:rsidR="00FA5BE6" w:rsidRPr="00FA5BE6" w:rsidRDefault="00C31EFF" w:rsidP="00BE15E8">
      <w:pPr>
        <w:jc w:val="both"/>
        <w:rPr>
          <w:rFonts w:ascii="Times New Roman" w:hAnsi="Times New Roman" w:cs="Times New Roman"/>
          <w:sz w:val="24"/>
          <w:szCs w:val="24"/>
        </w:rPr>
      </w:pPr>
      <w:r w:rsidRPr="00DF3B93">
        <w:rPr>
          <w:rFonts w:ascii="Times New Roman" w:hAnsi="Times New Roman" w:cs="Times New Roman"/>
          <w:sz w:val="24"/>
          <w:szCs w:val="24"/>
        </w:rPr>
        <w:t xml:space="preserve">Konsultacje </w:t>
      </w:r>
      <w:r>
        <w:rPr>
          <w:rFonts w:ascii="Times New Roman" w:hAnsi="Times New Roman" w:cs="Times New Roman"/>
          <w:sz w:val="24"/>
          <w:szCs w:val="24"/>
        </w:rPr>
        <w:t xml:space="preserve">zostały przeprowadzone w </w:t>
      </w:r>
      <w:r w:rsidRPr="00FA5BE6">
        <w:rPr>
          <w:rFonts w:ascii="Times New Roman" w:hAnsi="Times New Roman" w:cs="Times New Roman"/>
          <w:sz w:val="24"/>
          <w:szCs w:val="24"/>
        </w:rPr>
        <w:t>formie spotkania z mieszkańcami, które odbyło się</w:t>
      </w:r>
      <w:r w:rsidRPr="007A70EB">
        <w:rPr>
          <w:rFonts w:ascii="Times New Roman" w:hAnsi="Times New Roman" w:cs="Times New Roman"/>
          <w:b/>
          <w:bCs/>
          <w:sz w:val="24"/>
          <w:szCs w:val="24"/>
        </w:rPr>
        <w:t xml:space="preserve"> </w:t>
      </w:r>
      <w:r w:rsidRPr="00FA5BE6">
        <w:rPr>
          <w:rFonts w:ascii="Times New Roman" w:hAnsi="Times New Roman" w:cs="Times New Roman"/>
          <w:sz w:val="24"/>
          <w:szCs w:val="24"/>
        </w:rPr>
        <w:t xml:space="preserve">w siedzibie Urzędu Miejskiego w Gniewkowie, sala 20, I piętro, w dniu 05.11.2025 r. o godz. 15:00, podczas którego pracownicy firmy projektowej zaprezentowali wstępną koncepcję przedmiotowego projektu i przeanalizowali możliwość wprowadzenia zaproponowanych przez mieszkańców zmian, a także w formie pisemnej lub elektronicznej poprzez imienne wyrażenie opinii lub złożenie uwag, propozycji na opracowanym formularzu stanowiącym załącznik nr 2 do Zarządzenia Burmistrza Gniewkowa Nr 147/2025 z dnia 28 października 2025r. dostarczonym osobiście do Urzędu Miejskiego w Gniewkowie (Biuro Obsługi Interesanta Urzędu Miejskiego, pok. nr 1) lub </w:t>
      </w:r>
      <w:r>
        <w:rPr>
          <w:rFonts w:ascii="Times New Roman" w:hAnsi="Times New Roman" w:cs="Times New Roman"/>
          <w:sz w:val="24"/>
          <w:szCs w:val="24"/>
        </w:rPr>
        <w:t>przesłanych</w:t>
      </w:r>
      <w:r w:rsidRPr="00FA5BE6">
        <w:rPr>
          <w:rFonts w:ascii="Times New Roman" w:hAnsi="Times New Roman" w:cs="Times New Roman"/>
          <w:sz w:val="24"/>
          <w:szCs w:val="24"/>
        </w:rPr>
        <w:t xml:space="preserve"> drogą listową na adres Urzędu Miejskiego, bądź zeskanowanym formularzu i przesłanym pocztą elektroniczną na adres </w:t>
      </w:r>
      <w:hyperlink r:id="rId8" w:history="1">
        <w:r w:rsidRPr="00FA5BE6">
          <w:rPr>
            <w:rStyle w:val="Hipercze"/>
            <w:rFonts w:ascii="Times New Roman" w:hAnsi="Times New Roman" w:cs="Times New Roman"/>
            <w:sz w:val="24"/>
            <w:szCs w:val="24"/>
          </w:rPr>
          <w:t>urzad@gniewkowo.com.pl</w:t>
        </w:r>
      </w:hyperlink>
      <w:r w:rsidRPr="00FA5BE6">
        <w:rPr>
          <w:rFonts w:ascii="Times New Roman" w:hAnsi="Times New Roman" w:cs="Times New Roman"/>
          <w:sz w:val="24"/>
          <w:szCs w:val="24"/>
        </w:rPr>
        <w:t>.</w:t>
      </w:r>
    </w:p>
    <w:p w14:paraId="06EFCF44" w14:textId="1504FB5D" w:rsidR="007E69C8" w:rsidRPr="00635383" w:rsidRDefault="007E69C8" w:rsidP="00BE15E8">
      <w:pPr>
        <w:jc w:val="both"/>
        <w:rPr>
          <w:rFonts w:ascii="Times New Roman" w:hAnsi="Times New Roman" w:cs="Times New Roman"/>
          <w:b/>
          <w:sz w:val="24"/>
          <w:szCs w:val="24"/>
        </w:rPr>
      </w:pPr>
      <w:r w:rsidRPr="00635383">
        <w:rPr>
          <w:rFonts w:ascii="Times New Roman" w:hAnsi="Times New Roman" w:cs="Times New Roman"/>
          <w:b/>
          <w:sz w:val="24"/>
          <w:szCs w:val="24"/>
        </w:rPr>
        <w:t>2.</w:t>
      </w:r>
      <w:r w:rsidR="00284AC8">
        <w:rPr>
          <w:rFonts w:ascii="Times New Roman" w:hAnsi="Times New Roman" w:cs="Times New Roman"/>
          <w:b/>
          <w:sz w:val="24"/>
          <w:szCs w:val="24"/>
        </w:rPr>
        <w:t>Zestawienie uwag</w:t>
      </w:r>
      <w:r w:rsidR="006F5F7D">
        <w:rPr>
          <w:rFonts w:ascii="Times New Roman" w:hAnsi="Times New Roman" w:cs="Times New Roman"/>
          <w:b/>
          <w:sz w:val="24"/>
          <w:szCs w:val="24"/>
        </w:rPr>
        <w:t>, propozycji</w:t>
      </w:r>
      <w:r w:rsidR="00284AC8">
        <w:rPr>
          <w:rFonts w:ascii="Times New Roman" w:hAnsi="Times New Roman" w:cs="Times New Roman"/>
          <w:b/>
          <w:sz w:val="24"/>
          <w:szCs w:val="24"/>
        </w:rPr>
        <w:t xml:space="preserve"> i opinii zgłoszonych przez mieszkańców Gminy Gniewkowo do treści aktualizowanego dokumentu.</w:t>
      </w:r>
    </w:p>
    <w:p w14:paraId="38EF19BA" w14:textId="0F2D1448" w:rsidR="00B955D4" w:rsidRDefault="00C31EFF" w:rsidP="00BE15E8">
      <w:pPr>
        <w:jc w:val="both"/>
        <w:rPr>
          <w:rFonts w:ascii="Times New Roman" w:hAnsi="Times New Roman" w:cs="Times New Roman"/>
          <w:bCs/>
          <w:sz w:val="24"/>
          <w:szCs w:val="24"/>
        </w:rPr>
      </w:pPr>
      <w:r w:rsidRPr="00C31EFF">
        <w:rPr>
          <w:rFonts w:ascii="Times New Roman" w:hAnsi="Times New Roman" w:cs="Times New Roman"/>
          <w:bCs/>
          <w:sz w:val="24"/>
          <w:szCs w:val="24"/>
        </w:rPr>
        <w:t xml:space="preserve">W spotkaniu konsultacyjnym w dniu 05.11.2025 r. o godz. 15:00 w siedzibie Urzędu Miejskiego w Gniewkowie wzięło udział 5 mieszkańców, którzy </w:t>
      </w:r>
      <w:r>
        <w:rPr>
          <w:rFonts w:ascii="Times New Roman" w:hAnsi="Times New Roman" w:cs="Times New Roman"/>
          <w:bCs/>
          <w:sz w:val="24"/>
          <w:szCs w:val="24"/>
        </w:rPr>
        <w:t xml:space="preserve">ustnie wnieśli uwagi dotyczące bieżącego utrzymania </w:t>
      </w:r>
      <w:r w:rsidR="0074532B">
        <w:rPr>
          <w:rFonts w:ascii="Times New Roman" w:hAnsi="Times New Roman" w:cs="Times New Roman"/>
          <w:bCs/>
          <w:sz w:val="24"/>
          <w:szCs w:val="24"/>
        </w:rPr>
        <w:t xml:space="preserve">już istniejącej </w:t>
      </w:r>
      <w:r>
        <w:rPr>
          <w:rFonts w:ascii="Times New Roman" w:hAnsi="Times New Roman" w:cs="Times New Roman"/>
          <w:bCs/>
          <w:sz w:val="24"/>
          <w:szCs w:val="24"/>
        </w:rPr>
        <w:t>infrastruktury, zadbania o nią i uporządkowania.</w:t>
      </w:r>
    </w:p>
    <w:p w14:paraId="7EDDF337" w14:textId="059DF8B9" w:rsidR="00741539" w:rsidRDefault="00741539" w:rsidP="00BE15E8">
      <w:pPr>
        <w:jc w:val="both"/>
        <w:rPr>
          <w:rFonts w:ascii="Times New Roman" w:hAnsi="Times New Roman" w:cs="Times New Roman"/>
          <w:bCs/>
          <w:sz w:val="24"/>
          <w:szCs w:val="24"/>
        </w:rPr>
      </w:pPr>
      <w:r>
        <w:rPr>
          <w:rFonts w:ascii="Times New Roman" w:hAnsi="Times New Roman" w:cs="Times New Roman"/>
          <w:bCs/>
          <w:sz w:val="24"/>
          <w:szCs w:val="24"/>
        </w:rPr>
        <w:t>W trakcie trwania konsultacji do siedziby Urzędu Miejskiego w Gniewkowie dotarły 2 formularze uwag. Zgłoszone uwagi:</w:t>
      </w:r>
    </w:p>
    <w:p w14:paraId="0BBE6B13" w14:textId="2E78B5B2" w:rsidR="00741539" w:rsidRPr="00741539" w:rsidRDefault="00741539" w:rsidP="00741539">
      <w:pPr>
        <w:pStyle w:val="Akapitzlist"/>
        <w:numPr>
          <w:ilvl w:val="0"/>
          <w:numId w:val="4"/>
        </w:numPr>
        <w:jc w:val="both"/>
        <w:rPr>
          <w:rFonts w:ascii="Times New Roman" w:hAnsi="Times New Roman"/>
          <w:bCs/>
          <w:i/>
          <w:iCs/>
          <w:sz w:val="24"/>
          <w:szCs w:val="24"/>
        </w:rPr>
      </w:pPr>
      <w:r>
        <w:rPr>
          <w:rFonts w:ascii="Times New Roman" w:hAnsi="Times New Roman"/>
          <w:bCs/>
          <w:sz w:val="24"/>
          <w:szCs w:val="24"/>
        </w:rPr>
        <w:lastRenderedPageBreak/>
        <w:t xml:space="preserve">Osoba nr 1 – uwaga nr 1: </w:t>
      </w:r>
      <w:r w:rsidRPr="00741539">
        <w:rPr>
          <w:rFonts w:ascii="Times New Roman" w:hAnsi="Times New Roman"/>
          <w:bCs/>
          <w:i/>
          <w:iCs/>
          <w:sz w:val="24"/>
          <w:szCs w:val="24"/>
        </w:rPr>
        <w:t>„W rozmowach z mieszkańcami usłyszałem uwagi mówiące o</w:t>
      </w:r>
      <w:r w:rsidR="00347BFE">
        <w:rPr>
          <w:rFonts w:ascii="Times New Roman" w:hAnsi="Times New Roman"/>
          <w:bCs/>
          <w:i/>
          <w:iCs/>
          <w:sz w:val="24"/>
          <w:szCs w:val="24"/>
        </w:rPr>
        <w:t> </w:t>
      </w:r>
      <w:r w:rsidRPr="00741539">
        <w:rPr>
          <w:rFonts w:ascii="Times New Roman" w:hAnsi="Times New Roman"/>
          <w:bCs/>
          <w:i/>
          <w:iCs/>
          <w:sz w:val="24"/>
          <w:szCs w:val="24"/>
        </w:rPr>
        <w:t>realizacji najpotrzebniejszych elementów projektu tj. pomostu, rozbudowie i naprawie elementów placu zabaw, oczyszczeniu samego stawku. Te działania uważają za</w:t>
      </w:r>
      <w:r w:rsidR="00347BFE">
        <w:rPr>
          <w:rFonts w:ascii="Times New Roman" w:hAnsi="Times New Roman"/>
          <w:bCs/>
          <w:i/>
          <w:iCs/>
          <w:sz w:val="24"/>
          <w:szCs w:val="24"/>
        </w:rPr>
        <w:t> </w:t>
      </w:r>
      <w:r w:rsidRPr="00741539">
        <w:rPr>
          <w:rFonts w:ascii="Times New Roman" w:hAnsi="Times New Roman"/>
          <w:bCs/>
          <w:i/>
          <w:iCs/>
          <w:sz w:val="24"/>
          <w:szCs w:val="24"/>
        </w:rPr>
        <w:t xml:space="preserve">priorytet. Ponadto zwrócono uwagę na brak zabezpieczenia strefy brzegowej przed wpadnięciem do wody dzieci. Zasugerowano niewielkiej wysokości płotek, dla bezpieczeństwa najmłodszych. Kolejną sugestią był monitoring terenu, który by zapobiegał dewastacji lub ujawniał winnych takich działań. Podoba się im również ilość </w:t>
      </w:r>
      <w:proofErr w:type="spellStart"/>
      <w:r w:rsidRPr="00741539">
        <w:rPr>
          <w:rFonts w:ascii="Times New Roman" w:hAnsi="Times New Roman"/>
          <w:bCs/>
          <w:i/>
          <w:iCs/>
          <w:sz w:val="24"/>
          <w:szCs w:val="24"/>
        </w:rPr>
        <w:t>nasadzeń</w:t>
      </w:r>
      <w:proofErr w:type="spellEnd"/>
      <w:r w:rsidRPr="00741539">
        <w:rPr>
          <w:rFonts w:ascii="Times New Roman" w:hAnsi="Times New Roman"/>
          <w:bCs/>
          <w:i/>
          <w:iCs/>
          <w:sz w:val="24"/>
          <w:szCs w:val="24"/>
        </w:rPr>
        <w:t xml:space="preserve"> i brak zabetonowania powierzchni wokół. Mieszkańcy w większości pozytywnie odnoszą się do projektu, chociaż mają obawy czy dojdzie do jego realizacji.”</w:t>
      </w:r>
    </w:p>
    <w:p w14:paraId="06B800A4" w14:textId="1F371C0A" w:rsidR="00741539" w:rsidRDefault="00741539" w:rsidP="00741539">
      <w:pPr>
        <w:pStyle w:val="Akapitzlist"/>
        <w:numPr>
          <w:ilvl w:val="0"/>
          <w:numId w:val="4"/>
        </w:numPr>
        <w:jc w:val="both"/>
        <w:rPr>
          <w:rFonts w:ascii="Times New Roman" w:hAnsi="Times New Roman"/>
          <w:bCs/>
          <w:sz w:val="24"/>
          <w:szCs w:val="24"/>
        </w:rPr>
      </w:pPr>
      <w:r>
        <w:rPr>
          <w:rFonts w:ascii="Times New Roman" w:hAnsi="Times New Roman"/>
          <w:bCs/>
          <w:sz w:val="24"/>
          <w:szCs w:val="24"/>
        </w:rPr>
        <w:t xml:space="preserve">Osoba nr 2 – uwaga nr 1: </w:t>
      </w:r>
      <w:r w:rsidRPr="00741539">
        <w:rPr>
          <w:rFonts w:ascii="Times New Roman" w:hAnsi="Times New Roman"/>
          <w:bCs/>
          <w:i/>
          <w:iCs/>
          <w:sz w:val="24"/>
          <w:szCs w:val="24"/>
        </w:rPr>
        <w:t xml:space="preserve">„Bardzo proszę o rozważenie umieszczenia na modyfikowanym obszarze pojemników na odpady segregowane. Tego typu obiekt znajduje się już w Gniewkowie za bramą prowadzącą do </w:t>
      </w:r>
      <w:proofErr w:type="spellStart"/>
      <w:r w:rsidRPr="00741539">
        <w:rPr>
          <w:rFonts w:ascii="Times New Roman" w:hAnsi="Times New Roman"/>
          <w:bCs/>
          <w:i/>
          <w:iCs/>
          <w:sz w:val="24"/>
          <w:szCs w:val="24"/>
        </w:rPr>
        <w:t>Astrobazy</w:t>
      </w:r>
      <w:proofErr w:type="spellEnd"/>
      <w:r w:rsidRPr="00741539">
        <w:rPr>
          <w:rFonts w:ascii="Times New Roman" w:hAnsi="Times New Roman"/>
          <w:bCs/>
          <w:i/>
          <w:iCs/>
          <w:sz w:val="24"/>
          <w:szCs w:val="24"/>
        </w:rPr>
        <w:t>.”</w:t>
      </w:r>
    </w:p>
    <w:p w14:paraId="207D49B1" w14:textId="3282CC15" w:rsidR="00741539" w:rsidRPr="00741539" w:rsidRDefault="00741539" w:rsidP="00741539">
      <w:pPr>
        <w:pStyle w:val="Akapitzlist"/>
        <w:numPr>
          <w:ilvl w:val="0"/>
          <w:numId w:val="4"/>
        </w:numPr>
        <w:jc w:val="both"/>
        <w:rPr>
          <w:rFonts w:ascii="Times New Roman" w:hAnsi="Times New Roman"/>
          <w:bCs/>
          <w:sz w:val="24"/>
          <w:szCs w:val="24"/>
        </w:rPr>
      </w:pPr>
      <w:r>
        <w:rPr>
          <w:rFonts w:ascii="Times New Roman" w:hAnsi="Times New Roman"/>
          <w:bCs/>
          <w:sz w:val="24"/>
          <w:szCs w:val="24"/>
        </w:rPr>
        <w:t xml:space="preserve">Osoba nr 2 – uwaga nr 2: </w:t>
      </w:r>
      <w:r w:rsidRPr="00741539">
        <w:rPr>
          <w:rFonts w:ascii="Times New Roman" w:hAnsi="Times New Roman"/>
          <w:bCs/>
          <w:i/>
          <w:iCs/>
          <w:sz w:val="24"/>
          <w:szCs w:val="24"/>
        </w:rPr>
        <w:t>„Zauważam potrzebę zmiany w składzie gatunków planowanych do zasadzenia. Robinia akacjowa należy do roślin inwazyjnych, co</w:t>
      </w:r>
      <w:r w:rsidR="00347BFE">
        <w:rPr>
          <w:rFonts w:ascii="Times New Roman" w:hAnsi="Times New Roman"/>
          <w:bCs/>
          <w:i/>
          <w:iCs/>
          <w:sz w:val="24"/>
          <w:szCs w:val="24"/>
        </w:rPr>
        <w:t> </w:t>
      </w:r>
      <w:r w:rsidRPr="00741539">
        <w:rPr>
          <w:rFonts w:ascii="Times New Roman" w:hAnsi="Times New Roman"/>
          <w:bCs/>
          <w:i/>
          <w:iCs/>
          <w:sz w:val="24"/>
          <w:szCs w:val="24"/>
        </w:rPr>
        <w:t>potwierdza Generalna Dyrekcja Ochrony Środowiska. W</w:t>
      </w:r>
      <w:r w:rsidR="00347BFE">
        <w:rPr>
          <w:rFonts w:ascii="Times New Roman" w:hAnsi="Times New Roman"/>
          <w:bCs/>
          <w:i/>
          <w:iCs/>
          <w:sz w:val="24"/>
          <w:szCs w:val="24"/>
        </w:rPr>
        <w:t xml:space="preserve"> </w:t>
      </w:r>
      <w:r w:rsidRPr="00741539">
        <w:rPr>
          <w:rFonts w:ascii="Times New Roman" w:hAnsi="Times New Roman"/>
          <w:bCs/>
          <w:i/>
          <w:iCs/>
          <w:sz w:val="24"/>
          <w:szCs w:val="24"/>
        </w:rPr>
        <w:t>zamian proponuję rozważenie drzewa owocowego, czemu sprzyja znaczna odległość od najbliższych ciągów komunikacyjnych jako źródeł zanieczyszczeń.”</w:t>
      </w:r>
    </w:p>
    <w:p w14:paraId="47BACCFC" w14:textId="320F956C" w:rsidR="007E69C8" w:rsidRPr="00635383" w:rsidRDefault="007E69C8" w:rsidP="00BE15E8">
      <w:pPr>
        <w:jc w:val="both"/>
        <w:rPr>
          <w:rFonts w:ascii="Times New Roman" w:hAnsi="Times New Roman" w:cs="Times New Roman"/>
          <w:b/>
          <w:sz w:val="24"/>
          <w:szCs w:val="24"/>
        </w:rPr>
      </w:pPr>
      <w:r w:rsidRPr="00635383">
        <w:rPr>
          <w:rFonts w:ascii="Times New Roman" w:hAnsi="Times New Roman" w:cs="Times New Roman"/>
          <w:b/>
          <w:sz w:val="24"/>
          <w:szCs w:val="24"/>
        </w:rPr>
        <w:t>3.</w:t>
      </w:r>
      <w:r w:rsidR="00284AC8">
        <w:rPr>
          <w:rFonts w:ascii="Times New Roman" w:hAnsi="Times New Roman" w:cs="Times New Roman"/>
          <w:b/>
          <w:sz w:val="24"/>
          <w:szCs w:val="24"/>
        </w:rPr>
        <w:t>Uzwględnienie zgłoszonych u</w:t>
      </w:r>
      <w:r w:rsidR="00966E3B">
        <w:rPr>
          <w:rFonts w:ascii="Times New Roman" w:hAnsi="Times New Roman" w:cs="Times New Roman"/>
          <w:b/>
          <w:sz w:val="24"/>
          <w:szCs w:val="24"/>
        </w:rPr>
        <w:t>wag</w:t>
      </w:r>
      <w:r w:rsidR="006F5F7D">
        <w:rPr>
          <w:rFonts w:ascii="Times New Roman" w:hAnsi="Times New Roman" w:cs="Times New Roman"/>
          <w:b/>
          <w:sz w:val="24"/>
          <w:szCs w:val="24"/>
        </w:rPr>
        <w:t>, propozycji</w:t>
      </w:r>
      <w:r w:rsidR="00966E3B">
        <w:rPr>
          <w:rFonts w:ascii="Times New Roman" w:hAnsi="Times New Roman" w:cs="Times New Roman"/>
          <w:b/>
          <w:sz w:val="24"/>
          <w:szCs w:val="24"/>
        </w:rPr>
        <w:t xml:space="preserve"> i opinii w aktualizowanym</w:t>
      </w:r>
      <w:r w:rsidR="00284AC8">
        <w:rPr>
          <w:rFonts w:ascii="Times New Roman" w:hAnsi="Times New Roman" w:cs="Times New Roman"/>
          <w:b/>
          <w:sz w:val="24"/>
          <w:szCs w:val="24"/>
        </w:rPr>
        <w:t xml:space="preserve"> dokumencie.</w:t>
      </w:r>
    </w:p>
    <w:p w14:paraId="0443D459" w14:textId="4D0DBCCB" w:rsidR="00741539" w:rsidRPr="00347BFE" w:rsidRDefault="00741539" w:rsidP="00347BFE">
      <w:pPr>
        <w:jc w:val="both"/>
        <w:rPr>
          <w:rFonts w:ascii="Times New Roman" w:hAnsi="Times New Roman" w:cs="Times New Roman"/>
          <w:bCs/>
          <w:sz w:val="24"/>
          <w:szCs w:val="24"/>
        </w:rPr>
      </w:pPr>
      <w:r w:rsidRPr="00347BFE">
        <w:rPr>
          <w:rFonts w:ascii="Times New Roman" w:hAnsi="Times New Roman" w:cs="Times New Roman"/>
          <w:bCs/>
          <w:sz w:val="24"/>
          <w:szCs w:val="24"/>
        </w:rPr>
        <w:t xml:space="preserve">Ad. 1. </w:t>
      </w:r>
      <w:r w:rsidR="000F4DC3" w:rsidRPr="00347BFE">
        <w:rPr>
          <w:rFonts w:ascii="Times New Roman" w:hAnsi="Times New Roman" w:cs="Times New Roman"/>
          <w:bCs/>
          <w:sz w:val="24"/>
          <w:szCs w:val="24"/>
        </w:rPr>
        <w:t xml:space="preserve">W </w:t>
      </w:r>
      <w:r w:rsidR="00347BFE">
        <w:rPr>
          <w:rFonts w:ascii="Times New Roman" w:hAnsi="Times New Roman" w:cs="Times New Roman"/>
          <w:bCs/>
          <w:sz w:val="24"/>
          <w:szCs w:val="24"/>
        </w:rPr>
        <w:t>kwestii dotyczącej umiejscowienia ogrodzenia wokół stawu</w:t>
      </w:r>
      <w:r w:rsidR="000F4DC3" w:rsidRPr="00347BFE">
        <w:rPr>
          <w:rFonts w:ascii="Times New Roman" w:hAnsi="Times New Roman" w:cs="Times New Roman"/>
          <w:bCs/>
          <w:sz w:val="24"/>
          <w:szCs w:val="24"/>
        </w:rPr>
        <w:t xml:space="preserve">, </w:t>
      </w:r>
      <w:r w:rsidR="00347BFE">
        <w:rPr>
          <w:rFonts w:ascii="Times New Roman" w:hAnsi="Times New Roman" w:cs="Times New Roman"/>
          <w:bCs/>
          <w:sz w:val="24"/>
          <w:szCs w:val="24"/>
        </w:rPr>
        <w:t xml:space="preserve">przeanalizowano zasadność jego montażu. Zgodnie ze stosowanymi obecnie standardami, </w:t>
      </w:r>
      <w:r w:rsidR="000F4DC3" w:rsidRPr="00347BFE">
        <w:rPr>
          <w:rFonts w:ascii="Times New Roman" w:hAnsi="Times New Roman" w:cs="Times New Roman"/>
          <w:bCs/>
          <w:sz w:val="24"/>
          <w:szCs w:val="24"/>
        </w:rPr>
        <w:t xml:space="preserve"> </w:t>
      </w:r>
      <w:r w:rsidR="00347BFE" w:rsidRPr="00347BFE">
        <w:rPr>
          <w:rFonts w:ascii="Times New Roman" w:hAnsi="Times New Roman" w:cs="Times New Roman"/>
          <w:bCs/>
          <w:sz w:val="24"/>
          <w:szCs w:val="24"/>
        </w:rPr>
        <w:t>naturalnych akwenów otwartych</w:t>
      </w:r>
      <w:r w:rsidR="00347BFE" w:rsidRPr="00347BFE">
        <w:rPr>
          <w:rFonts w:ascii="Times New Roman" w:hAnsi="Times New Roman" w:cs="Times New Roman"/>
          <w:bCs/>
          <w:sz w:val="24"/>
          <w:szCs w:val="24"/>
        </w:rPr>
        <w:t xml:space="preserve"> </w:t>
      </w:r>
      <w:r w:rsidR="000F4DC3" w:rsidRPr="00347BFE">
        <w:rPr>
          <w:rFonts w:ascii="Times New Roman" w:hAnsi="Times New Roman" w:cs="Times New Roman"/>
          <w:bCs/>
          <w:sz w:val="24"/>
          <w:szCs w:val="24"/>
        </w:rPr>
        <w:t>nie ogradza się. Od 30 lat zbiornik nie jest ogrodzony</w:t>
      </w:r>
      <w:r w:rsidR="00DB098C">
        <w:rPr>
          <w:rFonts w:ascii="Times New Roman" w:hAnsi="Times New Roman" w:cs="Times New Roman"/>
          <w:bCs/>
          <w:sz w:val="24"/>
          <w:szCs w:val="24"/>
        </w:rPr>
        <w:t xml:space="preserve"> i brak tego typu zabezpieczenia nie przyczynił się na przestrzeni lat do zaistnienia sytuacji niebezpiecznych dla użytkowników. Wobec powyższego uwagą nie zostaje uwzględniona w dokumentacji projektowej.</w:t>
      </w:r>
    </w:p>
    <w:p w14:paraId="2BC39029" w14:textId="4B6DCFE7" w:rsidR="000F4DC3" w:rsidRPr="00347BFE" w:rsidRDefault="00DB098C" w:rsidP="00347BFE">
      <w:pPr>
        <w:jc w:val="both"/>
        <w:rPr>
          <w:rFonts w:ascii="Times New Roman" w:hAnsi="Times New Roman" w:cs="Times New Roman"/>
          <w:bCs/>
          <w:sz w:val="24"/>
          <w:szCs w:val="24"/>
        </w:rPr>
      </w:pPr>
      <w:r>
        <w:rPr>
          <w:rFonts w:ascii="Times New Roman" w:hAnsi="Times New Roman" w:cs="Times New Roman"/>
          <w:bCs/>
          <w:sz w:val="24"/>
          <w:szCs w:val="24"/>
        </w:rPr>
        <w:t>Z uwagi na zbyt duże koszty realizacji projektu, m</w:t>
      </w:r>
      <w:r w:rsidR="000F4DC3" w:rsidRPr="00347BFE">
        <w:rPr>
          <w:rFonts w:ascii="Times New Roman" w:hAnsi="Times New Roman" w:cs="Times New Roman"/>
          <w:bCs/>
          <w:sz w:val="24"/>
          <w:szCs w:val="24"/>
        </w:rPr>
        <w:t>onitoring nie jest objęty zakresem umowy.</w:t>
      </w:r>
      <w:r>
        <w:rPr>
          <w:rFonts w:ascii="Times New Roman" w:hAnsi="Times New Roman" w:cs="Times New Roman"/>
          <w:bCs/>
          <w:sz w:val="24"/>
          <w:szCs w:val="24"/>
        </w:rPr>
        <w:t xml:space="preserve"> W przypadku realizacji zadania i posiadania wystarczających środków finansowych, zostanie rozważona naprawa istniejącego monitoringu w tej okolicy.</w:t>
      </w:r>
    </w:p>
    <w:p w14:paraId="4C340BFB" w14:textId="650BE163" w:rsidR="00741539" w:rsidRPr="00347BFE" w:rsidRDefault="00741539" w:rsidP="00347BFE">
      <w:pPr>
        <w:jc w:val="both"/>
        <w:rPr>
          <w:rFonts w:ascii="Times New Roman" w:hAnsi="Times New Roman" w:cs="Times New Roman"/>
          <w:bCs/>
          <w:sz w:val="24"/>
          <w:szCs w:val="24"/>
        </w:rPr>
      </w:pPr>
      <w:r w:rsidRPr="00347BFE">
        <w:rPr>
          <w:rFonts w:ascii="Times New Roman" w:hAnsi="Times New Roman" w:cs="Times New Roman"/>
          <w:bCs/>
          <w:sz w:val="24"/>
          <w:szCs w:val="24"/>
        </w:rPr>
        <w:t xml:space="preserve">Ad. 2. </w:t>
      </w:r>
      <w:r w:rsidR="000F4DC3" w:rsidRPr="00347BFE">
        <w:rPr>
          <w:rFonts w:ascii="Times New Roman" w:hAnsi="Times New Roman" w:cs="Times New Roman"/>
          <w:bCs/>
          <w:sz w:val="24"/>
          <w:szCs w:val="24"/>
        </w:rPr>
        <w:t>Zostanie usytuowany na obiekcie jeden pojemnik na odpady segregowane.</w:t>
      </w:r>
    </w:p>
    <w:p w14:paraId="09AC10F0" w14:textId="14AE0996" w:rsidR="00C32753" w:rsidRPr="00347BFE" w:rsidRDefault="00741539" w:rsidP="00347BFE">
      <w:pPr>
        <w:jc w:val="both"/>
        <w:rPr>
          <w:rFonts w:ascii="Times New Roman" w:hAnsi="Times New Roman" w:cs="Times New Roman"/>
          <w:bCs/>
          <w:sz w:val="24"/>
          <w:szCs w:val="24"/>
        </w:rPr>
      </w:pPr>
      <w:r w:rsidRPr="00347BFE">
        <w:rPr>
          <w:rFonts w:ascii="Times New Roman" w:hAnsi="Times New Roman" w:cs="Times New Roman"/>
          <w:bCs/>
          <w:sz w:val="24"/>
          <w:szCs w:val="24"/>
        </w:rPr>
        <w:t xml:space="preserve">Ad. 3. </w:t>
      </w:r>
      <w:r w:rsidR="00DB098C">
        <w:rPr>
          <w:rFonts w:ascii="Times New Roman" w:hAnsi="Times New Roman" w:cs="Times New Roman"/>
          <w:bCs/>
          <w:sz w:val="24"/>
          <w:szCs w:val="24"/>
        </w:rPr>
        <w:t>Zaproponowane drzewo typu „r</w:t>
      </w:r>
      <w:r w:rsidR="000F4DC3" w:rsidRPr="00347BFE">
        <w:rPr>
          <w:rFonts w:ascii="Times New Roman" w:hAnsi="Times New Roman" w:cs="Times New Roman"/>
          <w:bCs/>
          <w:sz w:val="24"/>
          <w:szCs w:val="24"/>
        </w:rPr>
        <w:t>obinia akacjowa</w:t>
      </w:r>
      <w:r w:rsidR="00DB098C">
        <w:rPr>
          <w:rFonts w:ascii="Times New Roman" w:hAnsi="Times New Roman" w:cs="Times New Roman"/>
          <w:bCs/>
          <w:sz w:val="24"/>
          <w:szCs w:val="24"/>
        </w:rPr>
        <w:t>”</w:t>
      </w:r>
      <w:r w:rsidR="000F4DC3" w:rsidRPr="00347BFE">
        <w:rPr>
          <w:rFonts w:ascii="Times New Roman" w:hAnsi="Times New Roman" w:cs="Times New Roman"/>
          <w:bCs/>
          <w:sz w:val="24"/>
          <w:szCs w:val="24"/>
        </w:rPr>
        <w:t xml:space="preserve"> podyktowan</w:t>
      </w:r>
      <w:r w:rsidR="00DB098C">
        <w:rPr>
          <w:rFonts w:ascii="Times New Roman" w:hAnsi="Times New Roman" w:cs="Times New Roman"/>
          <w:bCs/>
          <w:sz w:val="24"/>
          <w:szCs w:val="24"/>
        </w:rPr>
        <w:t>e</w:t>
      </w:r>
      <w:r w:rsidR="000F4DC3" w:rsidRPr="00347BFE">
        <w:rPr>
          <w:rFonts w:ascii="Times New Roman" w:hAnsi="Times New Roman" w:cs="Times New Roman"/>
          <w:bCs/>
          <w:sz w:val="24"/>
          <w:szCs w:val="24"/>
        </w:rPr>
        <w:t xml:space="preserve"> jest wymianą </w:t>
      </w:r>
      <w:r w:rsidR="00DB098C">
        <w:rPr>
          <w:rFonts w:ascii="Times New Roman" w:hAnsi="Times New Roman" w:cs="Times New Roman"/>
          <w:bCs/>
          <w:sz w:val="24"/>
          <w:szCs w:val="24"/>
        </w:rPr>
        <w:t>roślinności</w:t>
      </w:r>
      <w:r w:rsidR="000F4DC3" w:rsidRPr="00347BFE">
        <w:rPr>
          <w:rFonts w:ascii="Times New Roman" w:hAnsi="Times New Roman" w:cs="Times New Roman"/>
          <w:bCs/>
          <w:sz w:val="24"/>
          <w:szCs w:val="24"/>
        </w:rPr>
        <w:t xml:space="preserve"> z</w:t>
      </w:r>
      <w:r w:rsidR="00DB098C">
        <w:rPr>
          <w:rFonts w:ascii="Times New Roman" w:hAnsi="Times New Roman" w:cs="Times New Roman"/>
          <w:bCs/>
          <w:sz w:val="24"/>
          <w:szCs w:val="24"/>
        </w:rPr>
        <w:t> </w:t>
      </w:r>
      <w:r w:rsidR="000F4DC3" w:rsidRPr="00347BFE">
        <w:rPr>
          <w:rFonts w:ascii="Times New Roman" w:hAnsi="Times New Roman" w:cs="Times New Roman"/>
          <w:bCs/>
          <w:sz w:val="24"/>
          <w:szCs w:val="24"/>
        </w:rPr>
        <w:t>tego samego gatunku i</w:t>
      </w:r>
      <w:r w:rsidR="00DB098C">
        <w:rPr>
          <w:rFonts w:ascii="Times New Roman" w:hAnsi="Times New Roman" w:cs="Times New Roman"/>
          <w:bCs/>
          <w:sz w:val="24"/>
          <w:szCs w:val="24"/>
        </w:rPr>
        <w:t> </w:t>
      </w:r>
      <w:r w:rsidR="000F4DC3" w:rsidRPr="00347BFE">
        <w:rPr>
          <w:rFonts w:ascii="Times New Roman" w:hAnsi="Times New Roman" w:cs="Times New Roman"/>
          <w:bCs/>
          <w:sz w:val="24"/>
          <w:szCs w:val="24"/>
        </w:rPr>
        <w:t>utrzymanie</w:t>
      </w:r>
      <w:r w:rsidR="00DB098C">
        <w:rPr>
          <w:rFonts w:ascii="Times New Roman" w:hAnsi="Times New Roman" w:cs="Times New Roman"/>
          <w:bCs/>
          <w:sz w:val="24"/>
          <w:szCs w:val="24"/>
        </w:rPr>
        <w:t>m</w:t>
      </w:r>
      <w:r w:rsidR="000F4DC3" w:rsidRPr="00347BFE">
        <w:rPr>
          <w:rFonts w:ascii="Times New Roman" w:hAnsi="Times New Roman" w:cs="Times New Roman"/>
          <w:bCs/>
          <w:sz w:val="24"/>
          <w:szCs w:val="24"/>
        </w:rPr>
        <w:t xml:space="preserve"> ciągłości </w:t>
      </w:r>
      <w:proofErr w:type="spellStart"/>
      <w:r w:rsidR="000F4DC3" w:rsidRPr="00347BFE">
        <w:rPr>
          <w:rFonts w:ascii="Times New Roman" w:hAnsi="Times New Roman" w:cs="Times New Roman"/>
          <w:bCs/>
          <w:sz w:val="24"/>
          <w:szCs w:val="24"/>
        </w:rPr>
        <w:t>nasadzeń</w:t>
      </w:r>
      <w:proofErr w:type="spellEnd"/>
      <w:r w:rsidR="000F4DC3" w:rsidRPr="00347BFE">
        <w:rPr>
          <w:rFonts w:ascii="Times New Roman" w:hAnsi="Times New Roman" w:cs="Times New Roman"/>
          <w:bCs/>
          <w:sz w:val="24"/>
          <w:szCs w:val="24"/>
        </w:rPr>
        <w:t xml:space="preserve"> już istniejących tego gatunku</w:t>
      </w:r>
      <w:r w:rsidR="00665E46" w:rsidRPr="00347BFE">
        <w:rPr>
          <w:rFonts w:ascii="Times New Roman" w:hAnsi="Times New Roman" w:cs="Times New Roman"/>
          <w:bCs/>
          <w:sz w:val="24"/>
          <w:szCs w:val="24"/>
        </w:rPr>
        <w:t xml:space="preserve"> po jednej ze stron ciągu komunikacyjnego</w:t>
      </w:r>
      <w:r w:rsidR="000F4DC3" w:rsidRPr="00347BFE">
        <w:rPr>
          <w:rFonts w:ascii="Times New Roman" w:hAnsi="Times New Roman" w:cs="Times New Roman"/>
          <w:bCs/>
          <w:sz w:val="24"/>
          <w:szCs w:val="24"/>
        </w:rPr>
        <w:t xml:space="preserve">. Jednakże </w:t>
      </w:r>
      <w:r w:rsidR="00DB098C">
        <w:rPr>
          <w:rFonts w:ascii="Times New Roman" w:hAnsi="Times New Roman" w:cs="Times New Roman"/>
          <w:bCs/>
          <w:sz w:val="24"/>
          <w:szCs w:val="24"/>
        </w:rPr>
        <w:t>w dokumentacji projektowej zgodnie z uwagą zostanie</w:t>
      </w:r>
      <w:r w:rsidR="000F4DC3" w:rsidRPr="00347BFE">
        <w:rPr>
          <w:rFonts w:ascii="Times New Roman" w:hAnsi="Times New Roman" w:cs="Times New Roman"/>
          <w:bCs/>
          <w:sz w:val="24"/>
          <w:szCs w:val="24"/>
        </w:rPr>
        <w:t xml:space="preserve"> zaproponow</w:t>
      </w:r>
      <w:r w:rsidR="00DB098C">
        <w:rPr>
          <w:rFonts w:ascii="Times New Roman" w:hAnsi="Times New Roman" w:cs="Times New Roman"/>
          <w:bCs/>
          <w:sz w:val="24"/>
          <w:szCs w:val="24"/>
        </w:rPr>
        <w:t>ana</w:t>
      </w:r>
      <w:r w:rsidR="000F4DC3" w:rsidRPr="00347BFE">
        <w:rPr>
          <w:rFonts w:ascii="Times New Roman" w:hAnsi="Times New Roman" w:cs="Times New Roman"/>
          <w:bCs/>
          <w:sz w:val="24"/>
          <w:szCs w:val="24"/>
        </w:rPr>
        <w:t xml:space="preserve"> w to miejsce ozdobn</w:t>
      </w:r>
      <w:r w:rsidR="00DB098C">
        <w:rPr>
          <w:rFonts w:ascii="Times New Roman" w:hAnsi="Times New Roman" w:cs="Times New Roman"/>
          <w:bCs/>
          <w:sz w:val="24"/>
          <w:szCs w:val="24"/>
        </w:rPr>
        <w:t>a</w:t>
      </w:r>
      <w:r w:rsidR="000F4DC3" w:rsidRPr="00347BFE">
        <w:rPr>
          <w:rFonts w:ascii="Times New Roman" w:hAnsi="Times New Roman" w:cs="Times New Roman"/>
          <w:bCs/>
          <w:sz w:val="24"/>
          <w:szCs w:val="24"/>
        </w:rPr>
        <w:t xml:space="preserve"> jabłoń ‘Ola’.</w:t>
      </w:r>
    </w:p>
    <w:p w14:paraId="29128754" w14:textId="77777777" w:rsidR="00B6015C" w:rsidRPr="00347BFE" w:rsidRDefault="00B6015C" w:rsidP="00284AC8">
      <w:pPr>
        <w:rPr>
          <w:b/>
        </w:rPr>
      </w:pPr>
    </w:p>
    <w:sectPr w:rsidR="00B6015C" w:rsidRPr="00347BFE" w:rsidSect="0093276B">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10699"/>
    <w:multiLevelType w:val="hybridMultilevel"/>
    <w:tmpl w:val="62C0EE4C"/>
    <w:lvl w:ilvl="0" w:tplc="04150011">
      <w:start w:val="1"/>
      <w:numFmt w:val="decimal"/>
      <w:lvlText w:val="%1)"/>
      <w:lvlJc w:val="left"/>
      <w:pPr>
        <w:ind w:left="714" w:hanging="360"/>
      </w:pPr>
      <w:rPr>
        <w:rFonts w:hint="default"/>
      </w:rPr>
    </w:lvl>
    <w:lvl w:ilvl="1" w:tplc="62303E74">
      <w:start w:val="1"/>
      <w:numFmt w:val="decimal"/>
      <w:lvlText w:val="%2."/>
      <w:lvlJc w:val="left"/>
      <w:pPr>
        <w:ind w:left="1434" w:hanging="360"/>
      </w:pPr>
      <w:rPr>
        <w:rFonts w:hint="default"/>
      </w:rPr>
    </w:lvl>
    <w:lvl w:ilvl="2" w:tplc="6D2CB522">
      <w:start w:val="1"/>
      <w:numFmt w:val="upperRoman"/>
      <w:lvlText w:val="%3."/>
      <w:lvlJc w:val="left"/>
      <w:pPr>
        <w:ind w:left="2694" w:hanging="720"/>
      </w:pPr>
      <w:rPr>
        <w:rFonts w:hint="default"/>
      </w:r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1" w15:restartNumberingAfterBreak="0">
    <w:nsid w:val="30E44CCF"/>
    <w:multiLevelType w:val="hybridMultilevel"/>
    <w:tmpl w:val="2E6AED0A"/>
    <w:lvl w:ilvl="0" w:tplc="04150011">
      <w:start w:val="1"/>
      <w:numFmt w:val="decimal"/>
      <w:lvlText w:val="%1)"/>
      <w:lvlJc w:val="left"/>
      <w:pPr>
        <w:ind w:left="714" w:hanging="360"/>
      </w:pPr>
      <w:rPr>
        <w:rFonts w:hint="default"/>
      </w:rPr>
    </w:lvl>
    <w:lvl w:ilvl="1" w:tplc="62303E74">
      <w:start w:val="1"/>
      <w:numFmt w:val="decimal"/>
      <w:lvlText w:val="%2."/>
      <w:lvlJc w:val="left"/>
      <w:pPr>
        <w:ind w:left="1434" w:hanging="360"/>
      </w:pPr>
      <w:rPr>
        <w:rFonts w:hint="default"/>
      </w:rPr>
    </w:lvl>
    <w:lvl w:ilvl="2" w:tplc="0415001B" w:tentative="1">
      <w:start w:val="1"/>
      <w:numFmt w:val="lowerRoman"/>
      <w:lvlText w:val="%3."/>
      <w:lvlJc w:val="right"/>
      <w:pPr>
        <w:ind w:left="2154" w:hanging="180"/>
      </w:pPr>
    </w:lvl>
    <w:lvl w:ilvl="3" w:tplc="0415000F" w:tentative="1">
      <w:start w:val="1"/>
      <w:numFmt w:val="decimal"/>
      <w:lvlText w:val="%4."/>
      <w:lvlJc w:val="left"/>
      <w:pPr>
        <w:ind w:left="2874" w:hanging="360"/>
      </w:pPr>
    </w:lvl>
    <w:lvl w:ilvl="4" w:tplc="04150019" w:tentative="1">
      <w:start w:val="1"/>
      <w:numFmt w:val="lowerLetter"/>
      <w:lvlText w:val="%5."/>
      <w:lvlJc w:val="left"/>
      <w:pPr>
        <w:ind w:left="3594" w:hanging="360"/>
      </w:pPr>
    </w:lvl>
    <w:lvl w:ilvl="5" w:tplc="0415001B" w:tentative="1">
      <w:start w:val="1"/>
      <w:numFmt w:val="lowerRoman"/>
      <w:lvlText w:val="%6."/>
      <w:lvlJc w:val="right"/>
      <w:pPr>
        <w:ind w:left="4314" w:hanging="180"/>
      </w:pPr>
    </w:lvl>
    <w:lvl w:ilvl="6" w:tplc="0415000F" w:tentative="1">
      <w:start w:val="1"/>
      <w:numFmt w:val="decimal"/>
      <w:lvlText w:val="%7."/>
      <w:lvlJc w:val="left"/>
      <w:pPr>
        <w:ind w:left="5034" w:hanging="360"/>
      </w:pPr>
    </w:lvl>
    <w:lvl w:ilvl="7" w:tplc="04150019" w:tentative="1">
      <w:start w:val="1"/>
      <w:numFmt w:val="lowerLetter"/>
      <w:lvlText w:val="%8."/>
      <w:lvlJc w:val="left"/>
      <w:pPr>
        <w:ind w:left="5754" w:hanging="360"/>
      </w:pPr>
    </w:lvl>
    <w:lvl w:ilvl="8" w:tplc="0415001B" w:tentative="1">
      <w:start w:val="1"/>
      <w:numFmt w:val="lowerRoman"/>
      <w:lvlText w:val="%9."/>
      <w:lvlJc w:val="right"/>
      <w:pPr>
        <w:ind w:left="6474" w:hanging="180"/>
      </w:pPr>
    </w:lvl>
  </w:abstractNum>
  <w:abstractNum w:abstractNumId="2" w15:restartNumberingAfterBreak="0">
    <w:nsid w:val="38165FC1"/>
    <w:multiLevelType w:val="hybridMultilevel"/>
    <w:tmpl w:val="97DC7CC8"/>
    <w:lvl w:ilvl="0" w:tplc="A12450B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CD668B"/>
    <w:multiLevelType w:val="hybridMultilevel"/>
    <w:tmpl w:val="8E70EFFC"/>
    <w:lvl w:ilvl="0" w:tplc="0415000F">
      <w:start w:val="1"/>
      <w:numFmt w:val="decimal"/>
      <w:lvlText w:val="%1."/>
      <w:lvlJc w:val="left"/>
      <w:pPr>
        <w:ind w:left="360" w:hanging="360"/>
      </w:pPr>
    </w:lvl>
    <w:lvl w:ilvl="1" w:tplc="460A6DAA">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525628571">
    <w:abstractNumId w:val="0"/>
  </w:num>
  <w:num w:numId="2" w16cid:durableId="807672766">
    <w:abstractNumId w:val="1"/>
  </w:num>
  <w:num w:numId="3" w16cid:durableId="10863449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64408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DF"/>
    <w:rsid w:val="000811FF"/>
    <w:rsid w:val="000D432E"/>
    <w:rsid w:val="000F4DC3"/>
    <w:rsid w:val="00114873"/>
    <w:rsid w:val="0014185F"/>
    <w:rsid w:val="00162FFA"/>
    <w:rsid w:val="001A3960"/>
    <w:rsid w:val="002303C7"/>
    <w:rsid w:val="00284AC8"/>
    <w:rsid w:val="002B4CDF"/>
    <w:rsid w:val="003159CF"/>
    <w:rsid w:val="00347BFE"/>
    <w:rsid w:val="003756D2"/>
    <w:rsid w:val="00386AAE"/>
    <w:rsid w:val="003C4F22"/>
    <w:rsid w:val="003E5FFD"/>
    <w:rsid w:val="004218F9"/>
    <w:rsid w:val="004521A2"/>
    <w:rsid w:val="00470BFD"/>
    <w:rsid w:val="004A3A86"/>
    <w:rsid w:val="0058492F"/>
    <w:rsid w:val="005E2745"/>
    <w:rsid w:val="0063216D"/>
    <w:rsid w:val="006321B5"/>
    <w:rsid w:val="00635383"/>
    <w:rsid w:val="00665E46"/>
    <w:rsid w:val="006955D0"/>
    <w:rsid w:val="006A1791"/>
    <w:rsid w:val="006E2525"/>
    <w:rsid w:val="006F5F7D"/>
    <w:rsid w:val="006F7189"/>
    <w:rsid w:val="007206CB"/>
    <w:rsid w:val="007234A2"/>
    <w:rsid w:val="00741539"/>
    <w:rsid w:val="0074532B"/>
    <w:rsid w:val="007A514D"/>
    <w:rsid w:val="007A70EB"/>
    <w:rsid w:val="007C1A0C"/>
    <w:rsid w:val="007E69C8"/>
    <w:rsid w:val="00812CF9"/>
    <w:rsid w:val="0083294E"/>
    <w:rsid w:val="00834503"/>
    <w:rsid w:val="00897333"/>
    <w:rsid w:val="00931A7B"/>
    <w:rsid w:val="0093276B"/>
    <w:rsid w:val="00937528"/>
    <w:rsid w:val="00966E3B"/>
    <w:rsid w:val="009B421C"/>
    <w:rsid w:val="009D68BF"/>
    <w:rsid w:val="009E7A6A"/>
    <w:rsid w:val="00A02D8F"/>
    <w:rsid w:val="00A26D64"/>
    <w:rsid w:val="00A56017"/>
    <w:rsid w:val="00AD61D8"/>
    <w:rsid w:val="00AD67DC"/>
    <w:rsid w:val="00AF7DE2"/>
    <w:rsid w:val="00B51EE1"/>
    <w:rsid w:val="00B6015C"/>
    <w:rsid w:val="00B74D86"/>
    <w:rsid w:val="00B8614B"/>
    <w:rsid w:val="00B94528"/>
    <w:rsid w:val="00B955D4"/>
    <w:rsid w:val="00BC15BC"/>
    <w:rsid w:val="00BC1B15"/>
    <w:rsid w:val="00BE15E8"/>
    <w:rsid w:val="00C31EFF"/>
    <w:rsid w:val="00C32753"/>
    <w:rsid w:val="00CA3132"/>
    <w:rsid w:val="00CA4E12"/>
    <w:rsid w:val="00CD2BA0"/>
    <w:rsid w:val="00D009A9"/>
    <w:rsid w:val="00D37527"/>
    <w:rsid w:val="00DB098C"/>
    <w:rsid w:val="00DE1A19"/>
    <w:rsid w:val="00DF3B93"/>
    <w:rsid w:val="00DF5989"/>
    <w:rsid w:val="00E5559D"/>
    <w:rsid w:val="00E67E01"/>
    <w:rsid w:val="00ED3D5A"/>
    <w:rsid w:val="00EE43F0"/>
    <w:rsid w:val="00EF504D"/>
    <w:rsid w:val="00F16E2A"/>
    <w:rsid w:val="00FA5BE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306DA"/>
  <w15:docId w15:val="{518A702F-86D9-4BC8-8E37-DE018BCF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4F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EF504D"/>
    <w:rPr>
      <w:sz w:val="16"/>
      <w:szCs w:val="16"/>
    </w:rPr>
  </w:style>
  <w:style w:type="paragraph" w:styleId="Tekstkomentarza">
    <w:name w:val="annotation text"/>
    <w:basedOn w:val="Normalny"/>
    <w:link w:val="TekstkomentarzaZnak"/>
    <w:uiPriority w:val="99"/>
    <w:semiHidden/>
    <w:unhideWhenUsed/>
    <w:rsid w:val="00EF50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504D"/>
    <w:rPr>
      <w:sz w:val="20"/>
      <w:szCs w:val="20"/>
    </w:rPr>
  </w:style>
  <w:style w:type="paragraph" w:styleId="Tematkomentarza">
    <w:name w:val="annotation subject"/>
    <w:basedOn w:val="Tekstkomentarza"/>
    <w:next w:val="Tekstkomentarza"/>
    <w:link w:val="TematkomentarzaZnak"/>
    <w:uiPriority w:val="99"/>
    <w:semiHidden/>
    <w:unhideWhenUsed/>
    <w:rsid w:val="00EF504D"/>
    <w:rPr>
      <w:b/>
      <w:bCs/>
    </w:rPr>
  </w:style>
  <w:style w:type="character" w:customStyle="1" w:styleId="TematkomentarzaZnak">
    <w:name w:val="Temat komentarza Znak"/>
    <w:basedOn w:val="TekstkomentarzaZnak"/>
    <w:link w:val="Tematkomentarza"/>
    <w:uiPriority w:val="99"/>
    <w:semiHidden/>
    <w:rsid w:val="00EF504D"/>
    <w:rPr>
      <w:b/>
      <w:bCs/>
      <w:sz w:val="20"/>
      <w:szCs w:val="20"/>
    </w:rPr>
  </w:style>
  <w:style w:type="paragraph" w:styleId="Tekstdymka">
    <w:name w:val="Balloon Text"/>
    <w:basedOn w:val="Normalny"/>
    <w:link w:val="TekstdymkaZnak"/>
    <w:uiPriority w:val="99"/>
    <w:semiHidden/>
    <w:unhideWhenUsed/>
    <w:rsid w:val="00EF504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504D"/>
    <w:rPr>
      <w:rFonts w:ascii="Segoe UI" w:hAnsi="Segoe UI" w:cs="Segoe UI"/>
      <w:sz w:val="18"/>
      <w:szCs w:val="18"/>
    </w:rPr>
  </w:style>
  <w:style w:type="paragraph" w:customStyle="1" w:styleId="Default">
    <w:name w:val="Default"/>
    <w:rsid w:val="009E7A6A"/>
    <w:pPr>
      <w:autoSpaceDE w:val="0"/>
      <w:autoSpaceDN w:val="0"/>
      <w:adjustRightInd w:val="0"/>
      <w:spacing w:after="0" w:line="240" w:lineRule="auto"/>
    </w:pPr>
    <w:rPr>
      <w:rFonts w:ascii="Arial" w:eastAsia="Calibri" w:hAnsi="Arial" w:cs="Arial"/>
      <w:color w:val="000000"/>
      <w:sz w:val="24"/>
      <w:szCs w:val="24"/>
      <w:lang w:eastAsia="pl-PL"/>
    </w:rPr>
  </w:style>
  <w:style w:type="character" w:styleId="Hipercze">
    <w:name w:val="Hyperlink"/>
    <w:basedOn w:val="Domylnaczcionkaakapitu"/>
    <w:uiPriority w:val="99"/>
    <w:unhideWhenUsed/>
    <w:rsid w:val="00AF7DE2"/>
    <w:rPr>
      <w:color w:val="0563C1" w:themeColor="hyperlink"/>
      <w:u w:val="single"/>
    </w:rPr>
  </w:style>
  <w:style w:type="table" w:styleId="Tabela-Siatka">
    <w:name w:val="Table Grid"/>
    <w:basedOn w:val="Standardowy"/>
    <w:uiPriority w:val="59"/>
    <w:rsid w:val="0028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811FF"/>
    <w:pPr>
      <w:spacing w:after="200" w:line="276" w:lineRule="auto"/>
      <w:ind w:left="720"/>
      <w:contextualSpacing/>
    </w:pPr>
    <w:rPr>
      <w:rFonts w:ascii="Calibri" w:eastAsia="Calibri" w:hAnsi="Calibri" w:cs="Times New Roman"/>
    </w:rPr>
  </w:style>
  <w:style w:type="character" w:customStyle="1" w:styleId="lrzxr">
    <w:name w:val="lrzxr"/>
    <w:rsid w:val="000811FF"/>
  </w:style>
  <w:style w:type="character" w:styleId="Nierozpoznanawzmianka">
    <w:name w:val="Unresolved Mention"/>
    <w:basedOn w:val="Domylnaczcionkaakapitu"/>
    <w:uiPriority w:val="99"/>
    <w:semiHidden/>
    <w:unhideWhenUsed/>
    <w:rsid w:val="009D6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01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zad@gniewkowo.com.pl" TargetMode="External"/><Relationship Id="rId3" Type="http://schemas.openxmlformats.org/officeDocument/2006/relationships/styles" Target="styles.xml"/><Relationship Id="rId7" Type="http://schemas.openxmlformats.org/officeDocument/2006/relationships/hyperlink" Target="https://gniewkowo.com.pl/aktualnosci/zagospodarowanie-terenu-przy-stawku-konsultacje-spoleczne-05-1/11202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gniewkowo.com.pl/wiadomosci/19532/wiadomosc/848993/zagospodarowanie_terenu_rekreacyjnego_przy_osiedlu_700lecia_i_d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6A8C9-4FC5-49FF-B2E1-2D7CFF02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793</Words>
  <Characters>4763</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Jaworska</dc:creator>
  <cp:lastModifiedBy>Anna Nawrocka</cp:lastModifiedBy>
  <cp:revision>2</cp:revision>
  <cp:lastPrinted>2019-11-21T07:39:00Z</cp:lastPrinted>
  <dcterms:created xsi:type="dcterms:W3CDTF">2025-11-26T11:44:00Z</dcterms:created>
  <dcterms:modified xsi:type="dcterms:W3CDTF">2025-11-26T11:44:00Z</dcterms:modified>
</cp:coreProperties>
</file>