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XVIII/113/2025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Gniewkowie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petycji dotyczącej zmiany, aktualizacji prawa miejscowego w zakresie funkcjonowania pomników przyrody na terenie Gminy Gniewkowo oraz utworzenia raportu stanu potrzeb w zakresie ochrony pomników przyrody.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18 ust. 2 pkt 15 i art.18b ust.1 ustawy z dnia 8 marca 1990 r. o samorządzie gminnym (Dz. U. z 2024 r. poz. 1465 z 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 związku z art. 10 ust. 1 ustawy z dnia 11 lipca 2014 r. o petycjach (Dz.U. z 2018 r., poz. 870), uchwala się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Rozpatrzyć pozytywnie petycję w sprawie zmiany, aktualizacji prawa miejscowego w zakresie funkcjonowania pomników przyrody na terenie Gminy Gniewkowo oraz utworzenia raportu stanu potrzeb w zakresie ochrony pomników przyrody.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Zobowiązać Przewodniczącego Rady Miejskiej do przekazania odpowiedzi wnoszącemu petycję.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Zlecić wykonanie uchwały w zakresie objętym petycją Burmistrzowi Gniewkowa.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z dniem podjęcia i podlega publikacji w 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Stefański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W dniu 13 maja 2025 r. do biura Rady Miejskiej w Gniewkowie wpłynęła petycja w sprawie zmiany, aktualizacji prawa miejscowego w zakresie funkcjonowania pomników przyrody na terenie Gminy Gniewkowo oraz utworzenia raportu stanu potrzeb w zakresie ochrony pomników przyrody. W dniu 20 maja 2025 r. petycja przekazana została do Komisji Skarg, Wniosków i Petycji, o czym zawiadomiono wnoszącego petycję. Petycję w tym zakresie, wniesioną przez tą samą osobę Komisja rozpatrywała już w tym roku i Rada Miejska podjęła wówczas rozstrzygnięcie uchwałą Nr XVI/100/2025 w dniu 28 kwietnia 2025 r. negatywnie ustosunkowując się do poruszonych kwestii. W ponownej petycji- wnoszący poinformował o przeprowadzonym przez siebie w miesiącu maju br. audycie pomników przyrody na terenie Gminy Gniewkowo i wyniki oceny stanu faktycznego przedstawił w petycji wraz z dokumentacją fotograficzną. Wskazał na rozbieżności rzeczywistego stanu sytuacji w terenie z aktami prawa miejscowego sugerując, że poprzednia decyzja Rady Miejskiej podjęta została bez tej wiedzy.</w:t>
      </w:r>
      <w:r>
        <w:rPr>
          <w:rFonts w:ascii="Arial" w:hAnsi="Arial"/>
          <w:color w:val="000000"/>
          <w:sz w:val="24"/>
          <w:szCs w:val="20"/>
          <w:shd w:val="clear" w:color="auto" w:fill="FFFFFF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 polecenie Przewodniczącej Komisji- w dniu 22 maja 2025 r. petycję przekazano na stanowisko merytoryczne Urzędu Miejskiego w celu ustosunkowania się do jej treści. Ustalono, że ostatnia inwentaryzacja pomników przyrody w Gminie Gniewkowo przeprowadzona była w roku 2011 i wówczas odnotowano 31 pomników przyrody. W przypadku jednoznacznego stwierdzenia rzeczywistych braków w tym stanie należałoby jednak zaktualizować ewidencję w celu zniesienia nieistniejących już pomników. Rada winna podjąć w tym zakresie stosowną uchwałę i zgodnie z art. 44 ust. 3a ustawy z dnia 16 kwietnia 2004 r. o ochronie przyrody (Dz.U. z 2024 r., poz. 1478 ze zm.) wymaga to uzgodnienia z RDOŚ, gdyż pomimo fizycznego braku pomnika- jego „uchylenie” musi przejść pełną procedurę.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Mając na uwadze powyższe ustalenia- Komisja uznała, że w celu wyjaśnienia rzekomych rozbieżności i ustalenia stanu faktycznego w terenie- należy podjąć działania związane z przeprowadzeniem inwentaryzacji pomników przyrody zlokalizowanych w Gminie Gniewkowo i przygotowaniem raportu ich stanu i zauważonych potrzeb w zakresie ochrony. Po zaktualizowaniu tego stanu należy znieść ewentualne nieistniejące pomniki poprzez podjęcie stosowanej uchwały po uprzednim pozyskaniu opinii Regionalnej Dyrekcji Ochrony Środowiska w Bydgoszczy. Należałoby ponadto nie późniejszym niż do końca 2026 roku- wywołać uchwałę zmieniającą lub aktualizującą pomniki.  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Odnosząc się do postulatu corocznego informowania Rady Miejskiej o stanie pomników przyrody na terenie Gminy w formie raportu o ich stanie i potrzebach- Komisja podtrzymuje stanowisko, iż należy potraktować go, jako zalecenie wynikające z przeprowadzonych kontroli Najwyższej Izby Kontroli.  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360" w:lineRule="auto"/>
        <w:ind w:left="0" w:right="0" w:firstLine="2832"/>
        <w:contextualSpacing w:val="0"/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Projekt niniejszej uchwały sporządzony został na podstawie § 26 ust. 3 i 4 uchwały Rady Miejskiej w Gniewkowie Nr XXXI/150/2016 w sprawie Statutu Gminy Gniewkowo (t.j. Dz.Urz. Woj. Kuj.-Pom. z 2023 r. poz. 5802) i w oparciu o ustalenia oraz opinię Komisji Skarg, Wniosków i Petycji przedłożoną w biurze Rady dnia 24 czerwca 2025 r.  Uchwała wraz z uzasadnieniem stanowi zawiadomienie o sposobie załatwienia petycji w rozumieniu art. 13 ustawy z dnia 11 lipca 2014 r. o petycjach i zostanie doręczona podmiotowi wnoszącemu petycję. Sposób załatwienia petycji nie może być przedmiotem skargi.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6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FFCF82C5-0687-4DA2-8120-2DF48A3B4363.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FFCF82C5-0687-4DA2-8120-2DF48A3B4363.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Dz.U. z 2024 r. 1572, 1907, 1940.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Gniewkowie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XVIII/113/2025 z dnia 25 czerwca 2025 r.</dc:title>
  <dc:subject>w sprawie rozpatrzenia petycji dotyczącej zmiany, aktualizacji prawa miejscowego w^zakresie funkcjonowania pomników przyrody na terenie Gminy Gniewkowo oraz utworzenia raportu stanu potrzeb w^zakresie ochrony pomników przyrody.</dc:subject>
  <dc:creator>Jadwiga Stefańska</dc:creator>
  <cp:lastModifiedBy>Jadwiga Stefańska</cp:lastModifiedBy>
  <cp:revision>1</cp:revision>
  <dcterms:created xsi:type="dcterms:W3CDTF">2025-07-01T14:34:12Z</dcterms:created>
  <dcterms:modified xsi:type="dcterms:W3CDTF">2025-07-01T14:34:12Z</dcterms:modified>
  <cp:category>Akt prawny</cp:category>
</cp:coreProperties>
</file>