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42AD" w14:textId="085C9EC9" w:rsidR="000B7986" w:rsidRDefault="000B7986" w:rsidP="000B79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1286">
        <w:rPr>
          <w:rFonts w:ascii="Arial" w:hAnsi="Arial" w:cs="Arial"/>
          <w:b/>
          <w:bCs/>
          <w:sz w:val="24"/>
          <w:szCs w:val="24"/>
        </w:rPr>
        <w:t>Lista podjętych uchwał przez Radę Miejską w Gniewkowie podczas II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286">
        <w:rPr>
          <w:rFonts w:ascii="Arial" w:hAnsi="Arial" w:cs="Arial"/>
          <w:b/>
          <w:bCs/>
          <w:sz w:val="24"/>
          <w:szCs w:val="24"/>
        </w:rPr>
        <w:t xml:space="preserve">sesji </w:t>
      </w:r>
    </w:p>
    <w:p w14:paraId="2689A557" w14:textId="47F55327" w:rsidR="000B7986" w:rsidRPr="00F61286" w:rsidRDefault="000B7986" w:rsidP="000B79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1286">
        <w:rPr>
          <w:rFonts w:ascii="Arial" w:hAnsi="Arial" w:cs="Arial"/>
          <w:b/>
          <w:bCs/>
          <w:sz w:val="24"/>
          <w:szCs w:val="24"/>
        </w:rPr>
        <w:t xml:space="preserve">w dniu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F61286">
        <w:rPr>
          <w:rFonts w:ascii="Arial" w:hAnsi="Arial" w:cs="Arial"/>
          <w:b/>
          <w:bCs/>
          <w:sz w:val="24"/>
          <w:szCs w:val="24"/>
        </w:rPr>
        <w:t xml:space="preserve"> maja 2024 r.</w:t>
      </w:r>
    </w:p>
    <w:p w14:paraId="0998C0D1" w14:textId="77777777" w:rsidR="000B7986" w:rsidRDefault="000B7986" w:rsidP="000B7986"/>
    <w:p w14:paraId="4A92509F" w14:textId="2F9608A4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0633D">
        <w:rPr>
          <w:rFonts w:ascii="Arial" w:hAnsi="Arial" w:cs="Arial"/>
        </w:rPr>
        <w:t>Uchwa</w:t>
      </w:r>
      <w:r>
        <w:rPr>
          <w:rFonts w:ascii="Arial" w:hAnsi="Arial" w:cs="Arial"/>
        </w:rPr>
        <w:t xml:space="preserve">ła </w:t>
      </w:r>
      <w:r w:rsidRPr="00F0633D">
        <w:rPr>
          <w:rFonts w:ascii="Arial" w:hAnsi="Arial" w:cs="Arial"/>
        </w:rPr>
        <w:t>Nr II/3/2024 w sprawie powołania Komisji Rewizyjnej;</w:t>
      </w:r>
    </w:p>
    <w:p w14:paraId="6A2BCBE9" w14:textId="1BC91BE0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>2.Uchwał</w:t>
      </w:r>
      <w:r>
        <w:rPr>
          <w:rFonts w:ascii="Arial" w:hAnsi="Arial" w:cs="Arial"/>
        </w:rPr>
        <w:t>a</w:t>
      </w:r>
      <w:r w:rsidRPr="00F0633D">
        <w:rPr>
          <w:rFonts w:ascii="Arial" w:hAnsi="Arial" w:cs="Arial"/>
        </w:rPr>
        <w:t xml:space="preserve"> Nr II/4/2024 w sprawie wyboru Przewodniczącego Komisji Rewizyjnej;</w:t>
      </w:r>
    </w:p>
    <w:p w14:paraId="2D3A95EB" w14:textId="05604675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>3.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II/5/2024 w sprawie powołania Komisji Budżetu i Finansów;</w:t>
      </w:r>
    </w:p>
    <w:p w14:paraId="3B961DE8" w14:textId="78125567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II/6/2024 w sprawie wyboru Przewodniczącego Komisji Budżetu i Finansów;</w:t>
      </w:r>
    </w:p>
    <w:p w14:paraId="09061657" w14:textId="68B0E324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II/7/2024 w sprawie powołania Komisji Rozwoju Gospodarczego, Budownictwa, Gospodarki Komunalnej, Rolnej i Ochrony Środowiska;</w:t>
      </w:r>
    </w:p>
    <w:p w14:paraId="4993BEE7" w14:textId="52C4CD42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II/8/2024 w sprawie wyboru Przewodniczącego Komisji Rozwoju Gospodarczego, Budownictwa, Gospodarki Komunalnej, Rolnej i Ochrony Środowiska;</w:t>
      </w:r>
    </w:p>
    <w:p w14:paraId="440F7FB5" w14:textId="103AA07E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II/9/2024 w sprawie powołania Komisji Oświaty, Sportu, Zdrowia, Kultury i Opieki Społecznej;</w:t>
      </w:r>
    </w:p>
    <w:p w14:paraId="21A309CA" w14:textId="0EA3C998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II/10/2024 w sprawie wyboru Przewodniczącego Komisji Oświaty, Sportu, Zdrowia, Kultury i Opieki Społecznej;</w:t>
      </w:r>
    </w:p>
    <w:p w14:paraId="06BB455B" w14:textId="1CE8188B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II/11/2024 w sprawie powołania Komisji Skarg, Wniosków i Petycji;</w:t>
      </w:r>
    </w:p>
    <w:p w14:paraId="596065A9" w14:textId="684B17DD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II/12/2024 w sprawie wyboru Przewodniczącego Komisji Skarg, Wniosków i Petycji;</w:t>
      </w:r>
    </w:p>
    <w:p w14:paraId="6228E7AC" w14:textId="0A0FDD62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II/13/2024 zmieniając</w:t>
      </w:r>
      <w:r>
        <w:rPr>
          <w:rFonts w:ascii="Arial" w:hAnsi="Arial" w:cs="Arial"/>
        </w:rPr>
        <w:t>a</w:t>
      </w:r>
      <w:r w:rsidRPr="00F0633D">
        <w:rPr>
          <w:rFonts w:ascii="Arial" w:hAnsi="Arial" w:cs="Arial"/>
        </w:rPr>
        <w:t xml:space="preserve"> </w:t>
      </w:r>
      <w:r w:rsidR="009C4680">
        <w:rPr>
          <w:rFonts w:ascii="Arial" w:hAnsi="Arial" w:cs="Arial"/>
        </w:rPr>
        <w:t>u</w:t>
      </w:r>
      <w:r>
        <w:rPr>
          <w:rFonts w:ascii="Arial" w:hAnsi="Arial" w:cs="Arial"/>
        </w:rPr>
        <w:t>chwał</w:t>
      </w:r>
      <w:r w:rsidR="009C4680">
        <w:rPr>
          <w:rFonts w:ascii="Arial" w:hAnsi="Arial" w:cs="Arial"/>
        </w:rPr>
        <w:t>ę</w:t>
      </w:r>
      <w:r w:rsidRPr="00F0633D">
        <w:rPr>
          <w:rFonts w:ascii="Arial" w:hAnsi="Arial" w:cs="Arial"/>
        </w:rPr>
        <w:t xml:space="preserve"> w sprawie budżetu na 2024 rok;</w:t>
      </w:r>
    </w:p>
    <w:p w14:paraId="564CA52C" w14:textId="43CBAEEB" w:rsidR="000B7986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 w:rsidRPr="00F0633D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>Uchwała</w:t>
      </w:r>
      <w:r w:rsidRPr="00F0633D">
        <w:rPr>
          <w:rFonts w:ascii="Arial" w:hAnsi="Arial" w:cs="Arial"/>
        </w:rPr>
        <w:t xml:space="preserve"> Nr II/14/2024 w sprawie ustalenia wysokości wynagrodzenia na stanowisku Burmistrza Gniewkowa.</w:t>
      </w:r>
    </w:p>
    <w:p w14:paraId="599CAA62" w14:textId="77777777" w:rsidR="000B7986" w:rsidRDefault="000B7986" w:rsidP="000B7986">
      <w:pPr>
        <w:spacing w:after="30" w:line="360" w:lineRule="auto"/>
        <w:jc w:val="both"/>
        <w:rPr>
          <w:rFonts w:ascii="Arial" w:hAnsi="Arial" w:cs="Arial"/>
        </w:rPr>
      </w:pPr>
    </w:p>
    <w:p w14:paraId="6614BE6D" w14:textId="77777777" w:rsidR="000B7986" w:rsidRDefault="000B7986" w:rsidP="000B7986">
      <w:pPr>
        <w:spacing w:after="30" w:line="360" w:lineRule="auto"/>
        <w:jc w:val="both"/>
        <w:rPr>
          <w:rFonts w:ascii="Arial" w:hAnsi="Arial" w:cs="Arial"/>
        </w:rPr>
      </w:pPr>
    </w:p>
    <w:p w14:paraId="07821ED7" w14:textId="77777777" w:rsidR="000B7986" w:rsidRDefault="000B7986" w:rsidP="000B7986">
      <w:pPr>
        <w:spacing w:after="30" w:line="360" w:lineRule="auto"/>
        <w:jc w:val="both"/>
        <w:rPr>
          <w:rFonts w:ascii="Arial" w:hAnsi="Arial" w:cs="Arial"/>
        </w:rPr>
      </w:pPr>
    </w:p>
    <w:p w14:paraId="7B0265AE" w14:textId="5CC938A1" w:rsidR="000B7986" w:rsidRPr="00F0633D" w:rsidRDefault="000B7986" w:rsidP="000B7986">
      <w:pPr>
        <w:spacing w:after="3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Zestawiła: J.Stefańska</w:t>
      </w:r>
    </w:p>
    <w:p w14:paraId="0497FFF6" w14:textId="77777777" w:rsidR="002927F6" w:rsidRDefault="002927F6"/>
    <w:sectPr w:rsidR="0029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EE"/>
    <w:rsid w:val="000B7986"/>
    <w:rsid w:val="002927F6"/>
    <w:rsid w:val="004269EE"/>
    <w:rsid w:val="007D6A5E"/>
    <w:rsid w:val="009C4680"/>
    <w:rsid w:val="00C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5CB3"/>
  <w15:chartTrackingRefBased/>
  <w15:docId w15:val="{1FACEB4D-EFE4-48ED-9B9B-FB31C787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3</cp:revision>
  <dcterms:created xsi:type="dcterms:W3CDTF">2024-06-25T14:57:00Z</dcterms:created>
  <dcterms:modified xsi:type="dcterms:W3CDTF">2024-07-02T13:50:00Z</dcterms:modified>
</cp:coreProperties>
</file>