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2613" w14:textId="79300729" w:rsidR="00FB4CDE" w:rsidRP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126652475"/>
      <w:bookmarkStart w:id="1" w:name="_Hlk126654191"/>
      <w:bookmarkStart w:id="2" w:name="_Hlk127264814"/>
      <w:r w:rsidRPr="00FB4CDE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02ADABB4" w14:textId="372D9B21" w:rsidR="00FB4CDE" w:rsidRP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do </w:t>
      </w:r>
      <w:r w:rsidRPr="00FB4CDE">
        <w:rPr>
          <w:rFonts w:ascii="Arial" w:hAnsi="Arial" w:cs="Arial"/>
          <w:i/>
          <w:iCs/>
          <w:sz w:val="20"/>
          <w:szCs w:val="20"/>
        </w:rPr>
        <w:t>ZARZĄDZENI</w:t>
      </w:r>
      <w:r w:rsidR="00B84EC7">
        <w:rPr>
          <w:rFonts w:ascii="Arial" w:hAnsi="Arial" w:cs="Arial"/>
          <w:i/>
          <w:iCs/>
          <w:sz w:val="20"/>
          <w:szCs w:val="20"/>
        </w:rPr>
        <w:t>A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NR </w:t>
      </w:r>
      <w:r>
        <w:rPr>
          <w:rFonts w:ascii="Arial" w:hAnsi="Arial" w:cs="Arial"/>
          <w:i/>
          <w:iCs/>
          <w:sz w:val="20"/>
          <w:szCs w:val="20"/>
        </w:rPr>
        <w:t>35</w:t>
      </w:r>
      <w:r w:rsidRPr="00FB4CDE">
        <w:rPr>
          <w:rFonts w:ascii="Arial" w:hAnsi="Arial" w:cs="Arial"/>
          <w:i/>
          <w:iCs/>
          <w:sz w:val="20"/>
          <w:szCs w:val="20"/>
        </w:rPr>
        <w:t>/2023</w:t>
      </w:r>
    </w:p>
    <w:p w14:paraId="4B1C7D8A" w14:textId="1E0A0D51" w:rsidR="00FB4CDE" w:rsidRP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BURMISTRZA GNIEWKOWA</w:t>
      </w:r>
    </w:p>
    <w:p w14:paraId="1F08F41F" w14:textId="4AE50E29" w:rsidR="00FB4CDE" w:rsidRP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z dnia 1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lutego 2023 r.</w:t>
      </w:r>
    </w:p>
    <w:p w14:paraId="7389B634" w14:textId="77777777" w:rsid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sprawie wprowadzenia regulaminu naboru wniosków </w:t>
      </w:r>
    </w:p>
    <w:p w14:paraId="3401B242" w14:textId="77777777" w:rsid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ramach Programu Priorytetowego Ciepłe Mieszkanie </w:t>
      </w:r>
    </w:p>
    <w:p w14:paraId="0C15F4CA" w14:textId="051FE786" w:rsidR="00FB4CDE" w:rsidRPr="00FB4CDE" w:rsidRDefault="00FB4CDE" w:rsidP="00FB4C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na terenie Gminy Gniewkowo</w:t>
      </w:r>
    </w:p>
    <w:bookmarkEnd w:id="2"/>
    <w:p w14:paraId="428F9785" w14:textId="415CA0FB" w:rsidR="00FB4CDE" w:rsidRDefault="00FB4CDE" w:rsidP="00FB4CD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CD94B9" w14:textId="77777777" w:rsidR="00FB4CDE" w:rsidRDefault="00FB4CDE" w:rsidP="00672F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A7A46" w14:textId="35CC6864" w:rsidR="00672F16" w:rsidRPr="00672F16" w:rsidRDefault="007755DC" w:rsidP="00672F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55DC">
        <w:rPr>
          <w:rFonts w:ascii="Arial" w:hAnsi="Arial" w:cs="Arial"/>
          <w:b/>
          <w:bCs/>
          <w:sz w:val="24"/>
          <w:szCs w:val="24"/>
        </w:rPr>
        <w:t>REGULAMIN NABORU OKREŚLAJĄCY SPOSÓB SKŁADANIA I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7755DC">
        <w:rPr>
          <w:rFonts w:ascii="Arial" w:hAnsi="Arial" w:cs="Arial"/>
          <w:b/>
          <w:bCs/>
          <w:sz w:val="24"/>
          <w:szCs w:val="24"/>
        </w:rPr>
        <w:t xml:space="preserve">ROZPATRYWANIA WNIOSKÓW O DOFINANSOWANIE W RAMACH PROGRAMU PRIORYTETOWEGO CIEPŁE MIESZKANIE </w:t>
      </w:r>
      <w:r w:rsidR="00672F16" w:rsidRPr="00672F16">
        <w:rPr>
          <w:rFonts w:ascii="Arial" w:hAnsi="Arial" w:cs="Arial"/>
          <w:b/>
          <w:bCs/>
          <w:sz w:val="24"/>
          <w:szCs w:val="24"/>
        </w:rPr>
        <w:t>„CIEPŁE MIESZKANIE”</w:t>
      </w:r>
    </w:p>
    <w:p w14:paraId="2E01D51A" w14:textId="77777777" w:rsidR="00672F16" w:rsidRPr="00672F16" w:rsidRDefault="00672F16" w:rsidP="00672F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2F16">
        <w:rPr>
          <w:rFonts w:ascii="Arial" w:hAnsi="Arial" w:cs="Arial"/>
          <w:b/>
          <w:bCs/>
          <w:sz w:val="24"/>
          <w:szCs w:val="24"/>
        </w:rPr>
        <w:t>DLA BENEFICJENTA KOŃCOWEGO GMINY GNIEWKOWO</w:t>
      </w:r>
      <w:bookmarkEnd w:id="0"/>
    </w:p>
    <w:bookmarkEnd w:id="1"/>
    <w:p w14:paraId="17592216" w14:textId="77777777" w:rsidR="00672F16" w:rsidRDefault="00672F16" w:rsidP="00672F16">
      <w:pPr>
        <w:rPr>
          <w:rFonts w:ascii="Arial" w:hAnsi="Arial" w:cs="Arial"/>
          <w:color w:val="FF0000"/>
          <w:sz w:val="24"/>
          <w:szCs w:val="24"/>
        </w:rPr>
      </w:pPr>
    </w:p>
    <w:p w14:paraId="517D5F16" w14:textId="77777777" w:rsidR="004C29BF" w:rsidRDefault="004C29BF" w:rsidP="004C29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9BF">
        <w:rPr>
          <w:rFonts w:ascii="Arial" w:hAnsi="Arial" w:cs="Arial"/>
          <w:b/>
          <w:bCs/>
          <w:sz w:val="24"/>
          <w:szCs w:val="24"/>
        </w:rPr>
        <w:t>§ 1</w:t>
      </w:r>
    </w:p>
    <w:p w14:paraId="51B5B891" w14:textId="77777777" w:rsidR="004C29BF" w:rsidRPr="004C29BF" w:rsidRDefault="004C29BF" w:rsidP="004C29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Ogólna zasady</w:t>
      </w:r>
    </w:p>
    <w:p w14:paraId="437669E4" w14:textId="77777777" w:rsidR="00672F16" w:rsidRPr="00CD4F9B" w:rsidRDefault="00672F16" w:rsidP="00CE3E21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CD4F9B">
        <w:rPr>
          <w:rFonts w:ascii="Arial" w:hAnsi="Arial" w:cs="Arial"/>
          <w:sz w:val="24"/>
          <w:szCs w:val="24"/>
        </w:rPr>
        <w:t>Cel programu</w:t>
      </w:r>
    </w:p>
    <w:p w14:paraId="30C93A27" w14:textId="77777777" w:rsidR="00672F16" w:rsidRPr="00CE3E21" w:rsidRDefault="00CE3E21" w:rsidP="00CE3E21">
      <w:pPr>
        <w:jc w:val="both"/>
        <w:rPr>
          <w:rFonts w:ascii="Arial" w:hAnsi="Arial" w:cs="Arial"/>
          <w:sz w:val="24"/>
          <w:szCs w:val="24"/>
        </w:rPr>
      </w:pPr>
      <w:r w:rsidRPr="00CE3E21">
        <w:rPr>
          <w:rFonts w:ascii="Arial" w:hAnsi="Arial" w:cs="Arial"/>
          <w:sz w:val="24"/>
          <w:szCs w:val="24"/>
        </w:rPr>
        <w:t>Celem Programu jest p</w:t>
      </w:r>
      <w:r w:rsidR="00672F16" w:rsidRPr="00CE3E21">
        <w:rPr>
          <w:rFonts w:ascii="Arial" w:hAnsi="Arial" w:cs="Arial"/>
          <w:sz w:val="24"/>
          <w:szCs w:val="24"/>
        </w:rPr>
        <w:t xml:space="preserve">oprawa jakości powietrza poprzez zmniejszenie emisji </w:t>
      </w:r>
      <w:r w:rsidRPr="00CE3E21">
        <w:rPr>
          <w:rFonts w:ascii="Arial" w:hAnsi="Arial" w:cs="Arial"/>
          <w:sz w:val="24"/>
          <w:szCs w:val="24"/>
        </w:rPr>
        <w:t>gazów i</w:t>
      </w:r>
      <w:r w:rsidR="007755DC">
        <w:rPr>
          <w:rFonts w:ascii="Arial" w:hAnsi="Arial" w:cs="Arial"/>
          <w:sz w:val="24"/>
          <w:szCs w:val="24"/>
        </w:rPr>
        <w:t> </w:t>
      </w:r>
      <w:r w:rsidRPr="00CE3E21">
        <w:rPr>
          <w:rFonts w:ascii="Arial" w:hAnsi="Arial" w:cs="Arial"/>
          <w:sz w:val="24"/>
          <w:szCs w:val="24"/>
        </w:rPr>
        <w:t>pyłów</w:t>
      </w:r>
      <w:r w:rsidR="00672F16" w:rsidRPr="00CE3E21">
        <w:rPr>
          <w:rFonts w:ascii="Arial" w:hAnsi="Arial" w:cs="Arial"/>
          <w:sz w:val="24"/>
          <w:szCs w:val="24"/>
        </w:rPr>
        <w:t xml:space="preserve"> cieplarnianych poprzez</w:t>
      </w:r>
      <w:r w:rsidRPr="00CE3E21">
        <w:rPr>
          <w:rFonts w:ascii="Arial" w:hAnsi="Arial" w:cs="Arial"/>
          <w:sz w:val="24"/>
          <w:szCs w:val="24"/>
        </w:rPr>
        <w:t xml:space="preserve"> </w:t>
      </w:r>
      <w:r w:rsidR="00672F16" w:rsidRPr="00CE3E21">
        <w:rPr>
          <w:rFonts w:ascii="Arial" w:hAnsi="Arial" w:cs="Arial"/>
          <w:sz w:val="24"/>
          <w:szCs w:val="24"/>
        </w:rPr>
        <w:t>wymianę źródeł ciepła</w:t>
      </w:r>
      <w:r w:rsidRPr="00CE3E21">
        <w:rPr>
          <w:rFonts w:ascii="Arial" w:hAnsi="Arial" w:cs="Arial"/>
          <w:sz w:val="24"/>
          <w:szCs w:val="24"/>
        </w:rPr>
        <w:t xml:space="preserve"> z węgłowych na proekologiczne</w:t>
      </w:r>
      <w:r w:rsidR="00672F16" w:rsidRPr="00CE3E21">
        <w:rPr>
          <w:rFonts w:ascii="Arial" w:hAnsi="Arial" w:cs="Arial"/>
          <w:sz w:val="24"/>
          <w:szCs w:val="24"/>
        </w:rPr>
        <w:t xml:space="preserve"> i poprawę efektywności energetycznej w lokalach mieszkalnych znajdujących</w:t>
      </w:r>
      <w:r w:rsidRPr="00CE3E21">
        <w:rPr>
          <w:rFonts w:ascii="Arial" w:hAnsi="Arial" w:cs="Arial"/>
          <w:sz w:val="24"/>
          <w:szCs w:val="24"/>
        </w:rPr>
        <w:t xml:space="preserve"> </w:t>
      </w:r>
      <w:r w:rsidR="00672F16" w:rsidRPr="00CE3E21">
        <w:rPr>
          <w:rFonts w:ascii="Arial" w:hAnsi="Arial" w:cs="Arial"/>
          <w:sz w:val="24"/>
          <w:szCs w:val="24"/>
        </w:rPr>
        <w:t>się w</w:t>
      </w:r>
      <w:r w:rsidR="007755DC">
        <w:rPr>
          <w:rFonts w:ascii="Arial" w:hAnsi="Arial" w:cs="Arial"/>
          <w:sz w:val="24"/>
          <w:szCs w:val="24"/>
        </w:rPr>
        <w:t> </w:t>
      </w:r>
      <w:r w:rsidR="00672F16" w:rsidRPr="00CE3E21">
        <w:rPr>
          <w:rFonts w:ascii="Arial" w:hAnsi="Arial" w:cs="Arial"/>
          <w:sz w:val="24"/>
          <w:szCs w:val="24"/>
        </w:rPr>
        <w:t>budynkach mieszkalnych wielorodzinnych.</w:t>
      </w:r>
    </w:p>
    <w:p w14:paraId="32C8BA58" w14:textId="77777777" w:rsidR="00672F16" w:rsidRPr="00CD4F9B" w:rsidRDefault="00672F16" w:rsidP="00CE3E21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CD4F9B">
        <w:rPr>
          <w:rFonts w:ascii="Arial" w:hAnsi="Arial" w:cs="Arial"/>
          <w:sz w:val="24"/>
          <w:szCs w:val="24"/>
        </w:rPr>
        <w:t>Budżet</w:t>
      </w:r>
    </w:p>
    <w:p w14:paraId="59A18315" w14:textId="77777777" w:rsidR="007755DC" w:rsidRPr="004C29BF" w:rsidRDefault="00EF3B26" w:rsidP="004C2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29BF">
        <w:rPr>
          <w:rFonts w:ascii="Arial" w:hAnsi="Arial" w:cs="Arial"/>
          <w:sz w:val="24"/>
          <w:szCs w:val="24"/>
        </w:rPr>
        <w:t>W ramach realizacji zadania zostan</w:t>
      </w:r>
      <w:r w:rsidR="004A1A15">
        <w:rPr>
          <w:rFonts w:ascii="Arial" w:hAnsi="Arial" w:cs="Arial"/>
          <w:sz w:val="24"/>
          <w:szCs w:val="24"/>
        </w:rPr>
        <w:t>ą</w:t>
      </w:r>
      <w:r w:rsidRPr="004C29BF">
        <w:rPr>
          <w:rFonts w:ascii="Arial" w:hAnsi="Arial" w:cs="Arial"/>
          <w:sz w:val="24"/>
          <w:szCs w:val="24"/>
        </w:rPr>
        <w:t xml:space="preserve"> podpisan</w:t>
      </w:r>
      <w:r w:rsidR="004A1A15">
        <w:rPr>
          <w:rFonts w:ascii="Arial" w:hAnsi="Arial" w:cs="Arial"/>
          <w:sz w:val="24"/>
          <w:szCs w:val="24"/>
        </w:rPr>
        <w:t>e umowy</w:t>
      </w:r>
      <w:r w:rsidRPr="004C29BF">
        <w:rPr>
          <w:rFonts w:ascii="Arial" w:hAnsi="Arial" w:cs="Arial"/>
          <w:sz w:val="24"/>
          <w:szCs w:val="24"/>
        </w:rPr>
        <w:t>:</w:t>
      </w:r>
    </w:p>
    <w:p w14:paraId="242E908D" w14:textId="77777777" w:rsidR="00EF3B26" w:rsidRDefault="004A1A15" w:rsidP="00EF3B2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podstawowym poziomie dofinansowania (maksymalnie 15.000 zł na mieszkanie) </w:t>
      </w:r>
      <w:r w:rsidR="00EF3B26">
        <w:rPr>
          <w:rFonts w:ascii="Arial" w:hAnsi="Arial" w:cs="Arial"/>
          <w:sz w:val="24"/>
          <w:szCs w:val="24"/>
        </w:rPr>
        <w:t xml:space="preserve">na łączną kwotę 270.000 zł na sfinansowanie zadań realizowanych w ramach Programu Priorytetowego „Ciepłe Mieszkanie” </w:t>
      </w:r>
    </w:p>
    <w:p w14:paraId="296C357C" w14:textId="77777777" w:rsidR="00EF3B26" w:rsidRDefault="004A1A15" w:rsidP="00EF3B2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podwyższonym poziomie dofinansowania (maksymalnie 25.000 zł na  mieszkanie)</w:t>
      </w:r>
      <w:r w:rsidR="00EF3B26">
        <w:rPr>
          <w:rFonts w:ascii="Arial" w:hAnsi="Arial" w:cs="Arial"/>
          <w:sz w:val="24"/>
          <w:szCs w:val="24"/>
        </w:rPr>
        <w:t xml:space="preserve"> na łączną kwotę 225.000 zł na sfinansowanie zadań realizowanych w ramach Programu Priorytetowego „Ciepłe Mieszkanie” </w:t>
      </w:r>
    </w:p>
    <w:p w14:paraId="374C9BBB" w14:textId="77777777" w:rsidR="00EF3B26" w:rsidRDefault="004A1A15" w:rsidP="00EF3B26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3B26">
        <w:rPr>
          <w:rFonts w:ascii="Arial" w:hAnsi="Arial" w:cs="Arial"/>
          <w:sz w:val="24"/>
          <w:szCs w:val="24"/>
        </w:rPr>
        <w:t>o najwyższym poziomie dofinansowanie (maksymalnie 37.500 zł na mieszkanie)</w:t>
      </w:r>
      <w:r>
        <w:rPr>
          <w:rFonts w:ascii="Arial" w:hAnsi="Arial" w:cs="Arial"/>
          <w:sz w:val="24"/>
          <w:szCs w:val="24"/>
        </w:rPr>
        <w:t xml:space="preserve"> </w:t>
      </w:r>
      <w:r w:rsidR="00EF3B26" w:rsidRPr="00EF3B26">
        <w:rPr>
          <w:rFonts w:ascii="Arial" w:hAnsi="Arial" w:cs="Arial"/>
          <w:sz w:val="24"/>
          <w:szCs w:val="24"/>
        </w:rPr>
        <w:t xml:space="preserve">na łączną kwotę 300.000 zł na sfinansowanie zadań realizowanych w ramach Programu Priorytetowego „Ciepłe Mieszkanie” </w:t>
      </w:r>
    </w:p>
    <w:p w14:paraId="10FF2BEE" w14:textId="77777777" w:rsidR="00672F16" w:rsidRPr="005061D7" w:rsidRDefault="00672F16" w:rsidP="00775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55DC">
        <w:rPr>
          <w:rFonts w:ascii="Arial" w:hAnsi="Arial" w:cs="Arial"/>
          <w:sz w:val="24"/>
          <w:szCs w:val="24"/>
        </w:rPr>
        <w:t>Środki przeznaczone na realizację zadania pochodzą z budżetu Wojewódzkiego Funduszu Ochrony Środowiska i Gospodarki Wodnej w</w:t>
      </w:r>
      <w:r w:rsidR="004A1A15">
        <w:rPr>
          <w:rFonts w:ascii="Arial" w:hAnsi="Arial" w:cs="Arial"/>
          <w:sz w:val="24"/>
          <w:szCs w:val="24"/>
        </w:rPr>
        <w:t> </w:t>
      </w:r>
      <w:r w:rsidRPr="007755DC">
        <w:rPr>
          <w:rFonts w:ascii="Arial" w:hAnsi="Arial" w:cs="Arial"/>
          <w:sz w:val="24"/>
          <w:szCs w:val="24"/>
        </w:rPr>
        <w:t>T</w:t>
      </w:r>
      <w:r w:rsidR="00C427A4" w:rsidRPr="007755DC">
        <w:rPr>
          <w:rFonts w:ascii="Arial" w:hAnsi="Arial" w:cs="Arial"/>
          <w:sz w:val="24"/>
          <w:szCs w:val="24"/>
        </w:rPr>
        <w:t>or</w:t>
      </w:r>
      <w:r w:rsidRPr="007755DC">
        <w:rPr>
          <w:rFonts w:ascii="Arial" w:hAnsi="Arial" w:cs="Arial"/>
          <w:sz w:val="24"/>
          <w:szCs w:val="24"/>
        </w:rPr>
        <w:t xml:space="preserve">uniu na realizację programu na terenie </w:t>
      </w:r>
      <w:r w:rsidR="00132341" w:rsidRPr="007755DC">
        <w:rPr>
          <w:rFonts w:ascii="Arial" w:hAnsi="Arial" w:cs="Arial"/>
          <w:sz w:val="24"/>
          <w:szCs w:val="24"/>
        </w:rPr>
        <w:t xml:space="preserve">Gminy Gniewkowo i wynoszą </w:t>
      </w:r>
      <w:r w:rsidRPr="007755DC">
        <w:rPr>
          <w:rFonts w:ascii="Arial" w:hAnsi="Arial" w:cs="Arial"/>
          <w:sz w:val="24"/>
          <w:szCs w:val="24"/>
        </w:rPr>
        <w:t xml:space="preserve"> </w:t>
      </w:r>
      <w:r w:rsidR="00132341" w:rsidRPr="007755DC">
        <w:rPr>
          <w:rFonts w:ascii="Arial" w:hAnsi="Arial" w:cs="Arial"/>
          <w:sz w:val="24"/>
          <w:szCs w:val="24"/>
        </w:rPr>
        <w:t>800</w:t>
      </w:r>
      <w:r w:rsidR="00132341" w:rsidRPr="005061D7">
        <w:rPr>
          <w:rFonts w:ascii="Arial" w:hAnsi="Arial" w:cs="Arial"/>
          <w:sz w:val="24"/>
          <w:szCs w:val="24"/>
        </w:rPr>
        <w:t>.000,00</w:t>
      </w:r>
      <w:r w:rsidRPr="005061D7">
        <w:rPr>
          <w:rFonts w:ascii="Arial" w:hAnsi="Arial" w:cs="Arial"/>
          <w:sz w:val="24"/>
          <w:szCs w:val="24"/>
        </w:rPr>
        <w:t xml:space="preserve"> zł.</w:t>
      </w:r>
    </w:p>
    <w:p w14:paraId="2844F885" w14:textId="77777777" w:rsidR="004C29BF" w:rsidRPr="005061D7" w:rsidRDefault="004C29BF" w:rsidP="007755D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61D7">
        <w:rPr>
          <w:rFonts w:ascii="Arial" w:hAnsi="Arial" w:cs="Arial"/>
          <w:sz w:val="24"/>
          <w:szCs w:val="24"/>
        </w:rPr>
        <w:t xml:space="preserve">Beneficjentem końcowym może być osoba fizyczna posiadająca tytuł prawny wynikający z prawa własności lub ograniczonego prawa rzeczowego do lokalu mieszkalnego, znajdującego się w budynku mieszkalnym wielorodzinnym, położonym na terenie </w:t>
      </w:r>
      <w:r w:rsidR="00A55373">
        <w:rPr>
          <w:rFonts w:ascii="Arial" w:hAnsi="Arial" w:cs="Arial"/>
          <w:sz w:val="24"/>
          <w:szCs w:val="24"/>
        </w:rPr>
        <w:t>Gminy Gniewkowo</w:t>
      </w:r>
      <w:r w:rsidRPr="005061D7">
        <w:rPr>
          <w:rFonts w:ascii="Arial" w:hAnsi="Arial" w:cs="Arial"/>
          <w:sz w:val="24"/>
          <w:szCs w:val="24"/>
        </w:rPr>
        <w:t xml:space="preserve"> oraz spełniająca kryteria dochodowe dla poszczególnych poziomów dofinansowania określonych w </w:t>
      </w:r>
      <w:r w:rsidRPr="004A1A15">
        <w:rPr>
          <w:rFonts w:ascii="Arial" w:hAnsi="Arial" w:cs="Arial"/>
          <w:sz w:val="24"/>
          <w:szCs w:val="24"/>
        </w:rPr>
        <w:t>§ 2</w:t>
      </w:r>
      <w:r w:rsidRPr="005061D7">
        <w:rPr>
          <w:rFonts w:ascii="Arial" w:hAnsi="Arial" w:cs="Arial"/>
          <w:sz w:val="24"/>
          <w:szCs w:val="24"/>
        </w:rPr>
        <w:t xml:space="preserve"> niniejszego regulaminu.</w:t>
      </w:r>
    </w:p>
    <w:p w14:paraId="78FEBC7D" w14:textId="77777777" w:rsidR="00EF3B26" w:rsidRPr="007755DC" w:rsidRDefault="00EF3B26" w:rsidP="00EF3B2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F91EDC3" w14:textId="77777777" w:rsidR="00672F16" w:rsidRPr="00CD4F9B" w:rsidRDefault="00672F16" w:rsidP="004C29B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CD4F9B">
        <w:rPr>
          <w:rFonts w:ascii="Arial" w:hAnsi="Arial" w:cs="Arial"/>
          <w:sz w:val="24"/>
          <w:szCs w:val="24"/>
        </w:rPr>
        <w:t>Okres wdrażania</w:t>
      </w:r>
    </w:p>
    <w:p w14:paraId="7C5B3079" w14:textId="77777777" w:rsidR="00672F16" w:rsidRPr="00132341" w:rsidRDefault="00132341" w:rsidP="00132341">
      <w:pPr>
        <w:jc w:val="both"/>
        <w:rPr>
          <w:rFonts w:ascii="Arial" w:hAnsi="Arial" w:cs="Arial"/>
          <w:sz w:val="24"/>
          <w:szCs w:val="24"/>
        </w:rPr>
      </w:pPr>
      <w:r w:rsidRPr="00132341">
        <w:rPr>
          <w:rFonts w:ascii="Arial" w:hAnsi="Arial" w:cs="Arial"/>
          <w:sz w:val="24"/>
          <w:szCs w:val="24"/>
        </w:rPr>
        <w:t>Realizacja priorytetowego Programu „Ciepłe Mieszkanie na terenie Gminy Gniewkowo realizowane będzie w latach 2023 do 2024 r.</w:t>
      </w:r>
      <w:r w:rsidR="00672F16" w:rsidRPr="00132341">
        <w:rPr>
          <w:rFonts w:ascii="Arial" w:hAnsi="Arial" w:cs="Arial"/>
          <w:sz w:val="24"/>
          <w:szCs w:val="24"/>
        </w:rPr>
        <w:t>, przy czym:</w:t>
      </w:r>
    </w:p>
    <w:p w14:paraId="515F7B9B" w14:textId="77777777" w:rsidR="00672F16" w:rsidRPr="00132341" w:rsidRDefault="00672F16" w:rsidP="00132341">
      <w:pPr>
        <w:jc w:val="both"/>
        <w:rPr>
          <w:rFonts w:ascii="Arial" w:hAnsi="Arial" w:cs="Arial"/>
          <w:sz w:val="24"/>
          <w:szCs w:val="24"/>
        </w:rPr>
      </w:pPr>
      <w:r w:rsidRPr="00132341">
        <w:rPr>
          <w:rFonts w:ascii="Arial" w:hAnsi="Arial" w:cs="Arial"/>
          <w:sz w:val="24"/>
          <w:szCs w:val="24"/>
        </w:rPr>
        <w:lastRenderedPageBreak/>
        <w:t xml:space="preserve">1) zobowiązania podejmowane będą do </w:t>
      </w:r>
      <w:r w:rsidR="00132341" w:rsidRPr="00132341">
        <w:rPr>
          <w:rFonts w:ascii="Arial" w:hAnsi="Arial" w:cs="Arial"/>
          <w:sz w:val="24"/>
          <w:szCs w:val="24"/>
        </w:rPr>
        <w:t>30.08</w:t>
      </w:r>
      <w:r w:rsidRPr="00132341">
        <w:rPr>
          <w:rFonts w:ascii="Arial" w:hAnsi="Arial" w:cs="Arial"/>
          <w:sz w:val="24"/>
          <w:szCs w:val="24"/>
        </w:rPr>
        <w:t>.2024 r. (podpisywanie umów z</w:t>
      </w:r>
      <w:r w:rsidR="00132341">
        <w:rPr>
          <w:rFonts w:ascii="Arial" w:hAnsi="Arial" w:cs="Arial"/>
          <w:sz w:val="24"/>
          <w:szCs w:val="24"/>
        </w:rPr>
        <w:t> </w:t>
      </w:r>
      <w:r w:rsidRPr="00132341">
        <w:rPr>
          <w:rFonts w:ascii="Arial" w:hAnsi="Arial" w:cs="Arial"/>
          <w:sz w:val="24"/>
          <w:szCs w:val="24"/>
        </w:rPr>
        <w:t>beneficjentami);</w:t>
      </w:r>
    </w:p>
    <w:p w14:paraId="5715C7A4" w14:textId="77777777" w:rsidR="00672F16" w:rsidRPr="00132341" w:rsidRDefault="00672F16" w:rsidP="00132341">
      <w:pPr>
        <w:jc w:val="both"/>
        <w:rPr>
          <w:rFonts w:ascii="Arial" w:hAnsi="Arial" w:cs="Arial"/>
          <w:sz w:val="24"/>
          <w:szCs w:val="24"/>
        </w:rPr>
      </w:pPr>
      <w:r w:rsidRPr="00132341">
        <w:rPr>
          <w:rFonts w:ascii="Arial" w:hAnsi="Arial" w:cs="Arial"/>
          <w:sz w:val="24"/>
          <w:szCs w:val="24"/>
        </w:rPr>
        <w:t>2) termin zakończenia realizacji przedsięwzięcia przez beneficjenta nie może przekroczyć</w:t>
      </w:r>
      <w:r w:rsidR="00132341" w:rsidRPr="00132341">
        <w:rPr>
          <w:rFonts w:ascii="Arial" w:hAnsi="Arial" w:cs="Arial"/>
          <w:sz w:val="24"/>
          <w:szCs w:val="24"/>
        </w:rPr>
        <w:t xml:space="preserve"> 30.12</w:t>
      </w:r>
      <w:r w:rsidRPr="00132341">
        <w:rPr>
          <w:rFonts w:ascii="Arial" w:hAnsi="Arial" w:cs="Arial"/>
          <w:sz w:val="24"/>
          <w:szCs w:val="24"/>
        </w:rPr>
        <w:t>.2024 r. (data ostatniej faktury);</w:t>
      </w:r>
    </w:p>
    <w:p w14:paraId="7998D2B7" w14:textId="77777777" w:rsidR="00672F16" w:rsidRPr="00132341" w:rsidRDefault="00672F16" w:rsidP="00132341">
      <w:pPr>
        <w:jc w:val="both"/>
        <w:rPr>
          <w:rFonts w:ascii="Arial" w:hAnsi="Arial" w:cs="Arial"/>
          <w:sz w:val="24"/>
          <w:szCs w:val="24"/>
        </w:rPr>
      </w:pPr>
      <w:r w:rsidRPr="00132341">
        <w:rPr>
          <w:rFonts w:ascii="Arial" w:hAnsi="Arial" w:cs="Arial"/>
          <w:sz w:val="24"/>
          <w:szCs w:val="24"/>
        </w:rPr>
        <w:t xml:space="preserve">3) środki wydatkowane będą do </w:t>
      </w:r>
      <w:r w:rsidR="00132341" w:rsidRPr="00132341">
        <w:rPr>
          <w:rFonts w:ascii="Arial" w:hAnsi="Arial" w:cs="Arial"/>
          <w:sz w:val="24"/>
          <w:szCs w:val="24"/>
        </w:rPr>
        <w:t>10</w:t>
      </w:r>
      <w:r w:rsidRPr="00132341">
        <w:rPr>
          <w:rFonts w:ascii="Arial" w:hAnsi="Arial" w:cs="Arial"/>
          <w:sz w:val="24"/>
          <w:szCs w:val="24"/>
        </w:rPr>
        <w:t>.</w:t>
      </w:r>
      <w:r w:rsidR="00132341" w:rsidRPr="00132341">
        <w:rPr>
          <w:rFonts w:ascii="Arial" w:hAnsi="Arial" w:cs="Arial"/>
          <w:sz w:val="24"/>
          <w:szCs w:val="24"/>
        </w:rPr>
        <w:t>01</w:t>
      </w:r>
      <w:r w:rsidRPr="00132341">
        <w:rPr>
          <w:rFonts w:ascii="Arial" w:hAnsi="Arial" w:cs="Arial"/>
          <w:sz w:val="24"/>
          <w:szCs w:val="24"/>
        </w:rPr>
        <w:t>.202</w:t>
      </w:r>
      <w:r w:rsidR="00132341" w:rsidRPr="00132341">
        <w:rPr>
          <w:rFonts w:ascii="Arial" w:hAnsi="Arial" w:cs="Arial"/>
          <w:sz w:val="24"/>
          <w:szCs w:val="24"/>
        </w:rPr>
        <w:t>5</w:t>
      </w:r>
      <w:r w:rsidRPr="00132341">
        <w:rPr>
          <w:rFonts w:ascii="Arial" w:hAnsi="Arial" w:cs="Arial"/>
          <w:sz w:val="24"/>
          <w:szCs w:val="24"/>
        </w:rPr>
        <w:t xml:space="preserve"> r. (koniec rozliczania przedsięwzięć).</w:t>
      </w:r>
    </w:p>
    <w:p w14:paraId="76D8A526" w14:textId="77777777" w:rsidR="00672F16" w:rsidRPr="00CD4F9B" w:rsidRDefault="00672F16" w:rsidP="007E1BD7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CD4F9B">
        <w:rPr>
          <w:rFonts w:ascii="Arial" w:hAnsi="Arial" w:cs="Arial"/>
          <w:sz w:val="24"/>
          <w:szCs w:val="24"/>
        </w:rPr>
        <w:t>Terminy i sposób składania wniosków</w:t>
      </w:r>
    </w:p>
    <w:p w14:paraId="70448795" w14:textId="77777777" w:rsidR="00672F16" w:rsidRPr="004C29BF" w:rsidRDefault="00672F16" w:rsidP="004C29BF">
      <w:pPr>
        <w:pStyle w:val="Akapitzlist"/>
        <w:numPr>
          <w:ilvl w:val="1"/>
          <w:numId w:val="1"/>
        </w:numPr>
        <w:ind w:left="641" w:hanging="284"/>
        <w:jc w:val="both"/>
        <w:rPr>
          <w:rFonts w:ascii="Arial" w:hAnsi="Arial" w:cs="Arial"/>
          <w:sz w:val="24"/>
          <w:szCs w:val="24"/>
        </w:rPr>
      </w:pPr>
      <w:r w:rsidRPr="004C29BF">
        <w:rPr>
          <w:rFonts w:ascii="Arial" w:hAnsi="Arial" w:cs="Arial"/>
          <w:sz w:val="24"/>
          <w:szCs w:val="24"/>
        </w:rPr>
        <w:t>Nabór prowadzony jest w trybie ciągłym.</w:t>
      </w:r>
    </w:p>
    <w:p w14:paraId="101244CF" w14:textId="77777777" w:rsidR="007E1BD7" w:rsidRDefault="007E1BD7" w:rsidP="004C29BF">
      <w:pPr>
        <w:pStyle w:val="Akapitzlist"/>
        <w:numPr>
          <w:ilvl w:val="1"/>
          <w:numId w:val="1"/>
        </w:numPr>
        <w:ind w:left="641" w:hanging="284"/>
        <w:jc w:val="both"/>
        <w:rPr>
          <w:rFonts w:ascii="Arial" w:hAnsi="Arial" w:cs="Arial"/>
          <w:sz w:val="24"/>
          <w:szCs w:val="24"/>
        </w:rPr>
      </w:pPr>
      <w:r w:rsidRPr="007E1BD7">
        <w:rPr>
          <w:rFonts w:ascii="Arial" w:hAnsi="Arial" w:cs="Arial"/>
          <w:sz w:val="24"/>
          <w:szCs w:val="24"/>
        </w:rPr>
        <w:t>Prawidłowo wypełnione wnioski należy składać w Biurze Obsługi Klienta (pokój nr 1) w Urzędzie Miejskim w Gniewkowie z siedzibą przy ul. 17 Stycznia 11, 88-140 Gniewkowo;</w:t>
      </w:r>
    </w:p>
    <w:p w14:paraId="27E67F69" w14:textId="77777777" w:rsidR="00672F16" w:rsidRPr="004A1A15" w:rsidRDefault="005061D7" w:rsidP="004C29BF">
      <w:pPr>
        <w:pStyle w:val="Akapitzlist"/>
        <w:numPr>
          <w:ilvl w:val="1"/>
          <w:numId w:val="1"/>
        </w:numPr>
        <w:ind w:left="641" w:hanging="284"/>
        <w:jc w:val="both"/>
        <w:rPr>
          <w:rFonts w:ascii="Arial" w:hAnsi="Arial" w:cs="Arial"/>
          <w:sz w:val="24"/>
          <w:szCs w:val="24"/>
        </w:rPr>
      </w:pPr>
      <w:r w:rsidRPr="004A1A15">
        <w:rPr>
          <w:rFonts w:ascii="Arial" w:hAnsi="Arial" w:cs="Arial"/>
          <w:sz w:val="24"/>
          <w:szCs w:val="24"/>
        </w:rPr>
        <w:t xml:space="preserve">Wnioski będą rozpatrywane według </w:t>
      </w:r>
      <w:r w:rsidR="00C2107F" w:rsidRPr="004A1A15">
        <w:rPr>
          <w:rFonts w:ascii="Arial" w:hAnsi="Arial" w:cs="Arial"/>
          <w:sz w:val="24"/>
          <w:szCs w:val="24"/>
        </w:rPr>
        <w:t xml:space="preserve">kolejności, tj. </w:t>
      </w:r>
      <w:r w:rsidRPr="004A1A15">
        <w:rPr>
          <w:rFonts w:ascii="Arial" w:hAnsi="Arial" w:cs="Arial"/>
          <w:sz w:val="24"/>
          <w:szCs w:val="24"/>
        </w:rPr>
        <w:t>daty ich złożenia</w:t>
      </w:r>
      <w:r w:rsidR="004A1A15" w:rsidRPr="004A1A15">
        <w:rPr>
          <w:rFonts w:ascii="Arial" w:hAnsi="Arial" w:cs="Arial"/>
          <w:sz w:val="24"/>
          <w:szCs w:val="24"/>
        </w:rPr>
        <w:t xml:space="preserve"> do wyczerpania środków przeznaczonych na realizację zadania</w:t>
      </w:r>
      <w:r w:rsidR="007755DC" w:rsidRPr="004A1A15">
        <w:rPr>
          <w:rFonts w:ascii="Arial" w:hAnsi="Arial" w:cs="Arial"/>
          <w:sz w:val="24"/>
          <w:szCs w:val="24"/>
        </w:rPr>
        <w:t>.</w:t>
      </w:r>
      <w:r w:rsidRPr="004A1A15">
        <w:rPr>
          <w:rFonts w:ascii="Arial" w:hAnsi="Arial" w:cs="Arial"/>
          <w:sz w:val="24"/>
          <w:szCs w:val="24"/>
        </w:rPr>
        <w:t xml:space="preserve"> </w:t>
      </w:r>
    </w:p>
    <w:p w14:paraId="50B29A30" w14:textId="77777777" w:rsidR="004C3898" w:rsidRPr="004A1A15" w:rsidRDefault="004C3898" w:rsidP="004C38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1A15">
        <w:rPr>
          <w:rFonts w:ascii="Arial" w:hAnsi="Arial" w:cs="Arial"/>
          <w:b/>
          <w:bCs/>
          <w:sz w:val="24"/>
          <w:szCs w:val="24"/>
        </w:rPr>
        <w:t>§ 2</w:t>
      </w:r>
    </w:p>
    <w:p w14:paraId="6ED2025E" w14:textId="77777777" w:rsidR="004C3898" w:rsidRPr="004A1A15" w:rsidRDefault="004C3898" w:rsidP="004C389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1A15">
        <w:rPr>
          <w:rFonts w:ascii="Arial" w:hAnsi="Arial" w:cs="Arial"/>
          <w:b/>
          <w:bCs/>
          <w:sz w:val="24"/>
          <w:szCs w:val="24"/>
        </w:rPr>
        <w:t>Poziomy i intensywność dofinansowania</w:t>
      </w:r>
    </w:p>
    <w:p w14:paraId="09B1D5AD" w14:textId="77777777" w:rsidR="004C3898" w:rsidRPr="004C3898" w:rsidRDefault="004C3898" w:rsidP="004C389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5EF557" w14:textId="77777777" w:rsidR="004C3898" w:rsidRPr="003C44B3" w:rsidRDefault="004C3898" w:rsidP="004C38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C44B3">
        <w:rPr>
          <w:rFonts w:ascii="Arial" w:hAnsi="Arial" w:cs="Arial"/>
          <w:b/>
          <w:bCs/>
          <w:sz w:val="24"/>
          <w:szCs w:val="24"/>
          <w:u w:val="single"/>
        </w:rPr>
        <w:t xml:space="preserve">Część 1 </w:t>
      </w:r>
      <w:r w:rsidR="003C44B3" w:rsidRPr="003C44B3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Pr="003C44B3">
        <w:rPr>
          <w:rFonts w:ascii="Arial" w:hAnsi="Arial" w:cs="Arial"/>
          <w:b/>
          <w:bCs/>
          <w:sz w:val="24"/>
          <w:szCs w:val="24"/>
          <w:u w:val="single"/>
        </w:rPr>
        <w:t xml:space="preserve">Podstawowy poziom dofinansowania </w:t>
      </w:r>
    </w:p>
    <w:p w14:paraId="03F6B385" w14:textId="77777777" w:rsidR="004C3898" w:rsidRPr="003C44B3" w:rsidRDefault="004C3898" w:rsidP="003C44B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Beneficjentem końcowym uprawnionym do podstawowego poziomu dofinansowania jest osoba fizyczna, której </w:t>
      </w:r>
      <w:r w:rsidR="00B7175E" w:rsidRPr="003C44B3">
        <w:rPr>
          <w:rFonts w:ascii="Arial" w:hAnsi="Arial" w:cs="Arial"/>
          <w:sz w:val="24"/>
          <w:szCs w:val="24"/>
        </w:rPr>
        <w:t xml:space="preserve">roczny </w:t>
      </w:r>
      <w:r w:rsidRPr="003C44B3">
        <w:rPr>
          <w:rFonts w:ascii="Arial" w:hAnsi="Arial" w:cs="Arial"/>
          <w:sz w:val="24"/>
          <w:szCs w:val="24"/>
        </w:rPr>
        <w:t xml:space="preserve">dochód </w:t>
      </w:r>
      <w:r w:rsidR="00B7175E" w:rsidRPr="00B7175E">
        <w:rPr>
          <w:rFonts w:ascii="Arial" w:hAnsi="Arial" w:cs="Arial"/>
          <w:sz w:val="24"/>
          <w:szCs w:val="24"/>
        </w:rPr>
        <w:t xml:space="preserve">nie może przekroczyć kwoty </w:t>
      </w:r>
      <w:r w:rsidR="00B7175E" w:rsidRPr="00B7175E">
        <w:rPr>
          <w:rFonts w:ascii="Arial" w:hAnsi="Arial" w:cs="Arial"/>
          <w:b/>
          <w:bCs/>
          <w:sz w:val="24"/>
          <w:szCs w:val="24"/>
          <w:u w:val="single"/>
        </w:rPr>
        <w:t>120 000 zł</w:t>
      </w:r>
      <w:r w:rsidRPr="003C44B3">
        <w:rPr>
          <w:rFonts w:ascii="Arial" w:hAnsi="Arial" w:cs="Arial"/>
          <w:sz w:val="24"/>
          <w:szCs w:val="24"/>
        </w:rPr>
        <w:t xml:space="preserve">: </w:t>
      </w:r>
    </w:p>
    <w:p w14:paraId="2A51AF8A" w14:textId="77777777" w:rsidR="004C3898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a) stanowiący podstawę obliczenia podatku, wykazany w ostatnio złożonym zeznaniu podatkowym zgodnie z ustawą o podatku dochodowym od osób fizycznych; </w:t>
      </w:r>
    </w:p>
    <w:p w14:paraId="1AC7F9C8" w14:textId="77777777" w:rsidR="004C3898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b) ustalony: </w:t>
      </w:r>
    </w:p>
    <w:p w14:paraId="04C62D6D" w14:textId="77777777" w:rsidR="004C3898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−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41C951D0" w14:textId="77777777" w:rsidR="004C3898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− 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35480A3" w14:textId="77777777" w:rsidR="004C3898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>c) z tytułu prowadzenia gospodarstwa rolnego, przyjmując, że z 1 ha przeliczeniowego uzyskuje się dochód roczny w wysokości dochodu ogłaszanego corocznie, w drodze obwieszczenia Prezesa Głównego Urzędu Statystycznego na podstawie ustawy o</w:t>
      </w:r>
      <w:r w:rsidR="003C44B3">
        <w:rPr>
          <w:rFonts w:ascii="Arial" w:hAnsi="Arial" w:cs="Arial"/>
          <w:sz w:val="24"/>
          <w:szCs w:val="24"/>
        </w:rPr>
        <w:t> </w:t>
      </w:r>
      <w:r w:rsidRPr="003C44B3">
        <w:rPr>
          <w:rFonts w:ascii="Arial" w:hAnsi="Arial" w:cs="Arial"/>
          <w:sz w:val="24"/>
          <w:szCs w:val="24"/>
        </w:rPr>
        <w:t xml:space="preserve">podatku rolnym, obowiązującego na dzień złożenia wniosku o dofinansowanie; </w:t>
      </w:r>
    </w:p>
    <w:p w14:paraId="3BD7D285" w14:textId="77777777" w:rsidR="003C44B3" w:rsidRPr="003C44B3" w:rsidRDefault="004C3898" w:rsidP="004C3898">
      <w:pPr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d) niepodlegający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 </w:t>
      </w:r>
    </w:p>
    <w:p w14:paraId="61B401F8" w14:textId="77777777" w:rsidR="003C44B3" w:rsidRDefault="003C44B3" w:rsidP="004C389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1BC7623" w14:textId="77777777" w:rsidR="00C34AAC" w:rsidRDefault="00C34AAC" w:rsidP="003C44B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C34AAC">
        <w:rPr>
          <w:rFonts w:ascii="Arial" w:hAnsi="Arial" w:cs="Arial"/>
          <w:sz w:val="24"/>
          <w:szCs w:val="24"/>
        </w:rPr>
        <w:t>W przypadku uzyskiwania dochodów z różnych źródeł określonych powyżej w lit. a) -d), dochody te</w:t>
      </w:r>
      <w:r>
        <w:rPr>
          <w:rFonts w:ascii="Arial" w:hAnsi="Arial" w:cs="Arial"/>
          <w:sz w:val="24"/>
          <w:szCs w:val="24"/>
        </w:rPr>
        <w:t xml:space="preserve"> </w:t>
      </w:r>
      <w:r w:rsidRPr="00C34AAC">
        <w:rPr>
          <w:rFonts w:ascii="Arial" w:hAnsi="Arial" w:cs="Arial"/>
          <w:sz w:val="24"/>
          <w:szCs w:val="24"/>
        </w:rPr>
        <w:t xml:space="preserve">sumuje się, przy czym suma ta nie może przekroczyć kwoty </w:t>
      </w:r>
      <w:r w:rsidRPr="00C34AAC">
        <w:rPr>
          <w:rFonts w:ascii="Arial" w:hAnsi="Arial" w:cs="Arial"/>
          <w:b/>
          <w:bCs/>
          <w:sz w:val="24"/>
          <w:szCs w:val="24"/>
          <w:u w:val="single"/>
        </w:rPr>
        <w:t>120 000 zł.</w:t>
      </w:r>
    </w:p>
    <w:p w14:paraId="460CFDE6" w14:textId="77777777" w:rsidR="00C34AAC" w:rsidRDefault="00C34AAC" w:rsidP="003C44B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B752A95" w14:textId="77777777" w:rsidR="004C3898" w:rsidRPr="003C44B3" w:rsidRDefault="003C44B3" w:rsidP="003C44B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C44B3">
        <w:rPr>
          <w:rFonts w:ascii="Arial" w:hAnsi="Arial" w:cs="Arial"/>
          <w:sz w:val="24"/>
          <w:szCs w:val="24"/>
        </w:rPr>
        <w:t xml:space="preserve">2. </w:t>
      </w:r>
      <w:r w:rsidR="004C3898" w:rsidRPr="003C44B3">
        <w:rPr>
          <w:rFonts w:ascii="Arial" w:hAnsi="Arial" w:cs="Arial"/>
          <w:sz w:val="24"/>
          <w:szCs w:val="24"/>
        </w:rPr>
        <w:t>Intensywność dofinansowania wynosi do 3</w:t>
      </w:r>
      <w:r>
        <w:rPr>
          <w:rFonts w:ascii="Arial" w:hAnsi="Arial" w:cs="Arial"/>
          <w:sz w:val="24"/>
          <w:szCs w:val="24"/>
        </w:rPr>
        <w:t>0</w:t>
      </w:r>
      <w:r w:rsidR="004C3898" w:rsidRPr="003C44B3">
        <w:rPr>
          <w:rFonts w:ascii="Arial" w:hAnsi="Arial" w:cs="Arial"/>
          <w:sz w:val="24"/>
          <w:szCs w:val="24"/>
        </w:rPr>
        <w:t xml:space="preserve">% faktycznie poniesionych kosztów kwalifikowanych przedsięwzięcia realizowanego przez beneficjenta końcowego, nie więcej niż </w:t>
      </w:r>
      <w:r w:rsidRPr="003C44B3">
        <w:rPr>
          <w:rFonts w:ascii="Arial" w:hAnsi="Arial" w:cs="Arial"/>
          <w:sz w:val="24"/>
          <w:szCs w:val="24"/>
        </w:rPr>
        <w:t>15.000,</w:t>
      </w:r>
      <w:r w:rsidR="004C3898" w:rsidRPr="003C44B3">
        <w:rPr>
          <w:rFonts w:ascii="Arial" w:hAnsi="Arial" w:cs="Arial"/>
          <w:sz w:val="24"/>
          <w:szCs w:val="24"/>
        </w:rPr>
        <w:t xml:space="preserve">00 zł na jeden lokal mieszkalny, w budynku wielorodzinnym. </w:t>
      </w:r>
    </w:p>
    <w:p w14:paraId="58EF81A6" w14:textId="77777777" w:rsidR="004C3898" w:rsidRPr="00A55373" w:rsidRDefault="004C3898" w:rsidP="004C38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5373">
        <w:rPr>
          <w:rFonts w:ascii="Arial" w:hAnsi="Arial" w:cs="Arial"/>
          <w:b/>
          <w:bCs/>
          <w:sz w:val="24"/>
          <w:szCs w:val="24"/>
          <w:u w:val="single"/>
        </w:rPr>
        <w:t>Część 2</w:t>
      </w:r>
      <w:r w:rsidR="003C44B3" w:rsidRPr="00A55373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A55373">
        <w:rPr>
          <w:rFonts w:ascii="Arial" w:hAnsi="Arial" w:cs="Arial"/>
          <w:b/>
          <w:bCs/>
          <w:sz w:val="24"/>
          <w:szCs w:val="24"/>
          <w:u w:val="single"/>
        </w:rPr>
        <w:t xml:space="preserve"> Podwyższony poziom dofinansowania</w:t>
      </w:r>
    </w:p>
    <w:p w14:paraId="774DB051" w14:textId="77777777" w:rsidR="004C3898" w:rsidRPr="00C80FED" w:rsidRDefault="004C3898" w:rsidP="00C80FED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80FED">
        <w:rPr>
          <w:rFonts w:ascii="Arial" w:hAnsi="Arial" w:cs="Arial"/>
          <w:sz w:val="24"/>
          <w:szCs w:val="24"/>
        </w:rPr>
        <w:t xml:space="preserve">Beneficjentem końcowym uprawnionym do podwyższonego poziomu dofinansowania jest osoba fizyczna, której przeciętny miesięczny dochód na jednego członka jej gospodarstwa domowego wskazany </w:t>
      </w:r>
      <w:r w:rsidRPr="00FB4CDE">
        <w:rPr>
          <w:rFonts w:ascii="Arial" w:hAnsi="Arial" w:cs="Arial"/>
          <w:sz w:val="24"/>
          <w:szCs w:val="24"/>
          <w:u w:val="single"/>
        </w:rPr>
        <w:t xml:space="preserve">w zaświadczeniu wydawanym zgodnie z art. 411 ust. 10g ustawy </w:t>
      </w:r>
      <w:r w:rsidRPr="00C80FED">
        <w:rPr>
          <w:rFonts w:ascii="Arial" w:hAnsi="Arial" w:cs="Arial"/>
          <w:sz w:val="24"/>
          <w:szCs w:val="24"/>
        </w:rPr>
        <w:t>– Prawo ochrony środowiska, nie przekracza kwoty:</w:t>
      </w:r>
    </w:p>
    <w:p w14:paraId="7A720CA8" w14:textId="77777777" w:rsidR="00D67748" w:rsidRPr="00D67748" w:rsidRDefault="004C3898" w:rsidP="00D6774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  <w:u w:val="single"/>
        </w:rPr>
        <w:t>1 673 zł</w:t>
      </w:r>
      <w:r w:rsidRPr="00D67748">
        <w:rPr>
          <w:rFonts w:ascii="Arial" w:hAnsi="Arial" w:cs="Arial"/>
          <w:sz w:val="24"/>
          <w:szCs w:val="24"/>
        </w:rPr>
        <w:t xml:space="preserve"> w gospodarstwie wieloosobowym,</w:t>
      </w:r>
    </w:p>
    <w:p w14:paraId="045C8557" w14:textId="77777777" w:rsidR="004C3898" w:rsidRPr="00D67748" w:rsidRDefault="004C3898" w:rsidP="00D67748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  <w:u w:val="single"/>
        </w:rPr>
        <w:t>2 342 zł</w:t>
      </w:r>
      <w:r w:rsidRPr="00D67748">
        <w:rPr>
          <w:rFonts w:ascii="Arial" w:hAnsi="Arial" w:cs="Arial"/>
          <w:sz w:val="24"/>
          <w:szCs w:val="24"/>
        </w:rPr>
        <w:t xml:space="preserve"> w gospodarstwie jednoosobowym; </w:t>
      </w:r>
    </w:p>
    <w:p w14:paraId="6C741B44" w14:textId="77777777" w:rsidR="00C80FED" w:rsidRPr="00C80FED" w:rsidRDefault="00C34AAC" w:rsidP="00C80FED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80FED">
        <w:rPr>
          <w:rFonts w:ascii="Arial" w:hAnsi="Arial" w:cs="Arial"/>
          <w:sz w:val="24"/>
          <w:szCs w:val="24"/>
        </w:rPr>
        <w:t>W przypadku prowadzenia działalności gospodarczej, roczny przychód tej osoby fizycznej, z tytułu prowadzenia pozarolniczej działalności gospodarczej za rok kalendarzowy, za który ustalony został przeciętny miesięczny dochód wskazany w zaświadczeniu, o którym mowa w pkt 1) lit. b),</w:t>
      </w:r>
      <w:r w:rsidR="00C80FED" w:rsidRPr="00C80FED">
        <w:rPr>
          <w:rFonts w:ascii="Arial" w:hAnsi="Arial" w:cs="Arial"/>
          <w:sz w:val="24"/>
          <w:szCs w:val="24"/>
        </w:rPr>
        <w:t xml:space="preserve"> </w:t>
      </w:r>
      <w:r w:rsidRPr="00C80FED">
        <w:rPr>
          <w:rFonts w:ascii="Arial" w:hAnsi="Arial" w:cs="Arial"/>
          <w:sz w:val="24"/>
          <w:szCs w:val="24"/>
        </w:rPr>
        <w:t>nie przekroczył czterdziestokrotności kwoty minimalnego wynagrodzenia za pracę określonego</w:t>
      </w:r>
      <w:r w:rsidR="00C80FED" w:rsidRPr="00C80FED">
        <w:rPr>
          <w:rFonts w:ascii="Arial" w:hAnsi="Arial" w:cs="Arial"/>
          <w:sz w:val="24"/>
          <w:szCs w:val="24"/>
        </w:rPr>
        <w:t xml:space="preserve"> </w:t>
      </w:r>
      <w:r w:rsidRPr="00C80FED">
        <w:rPr>
          <w:rFonts w:ascii="Arial" w:hAnsi="Arial" w:cs="Arial"/>
          <w:sz w:val="24"/>
          <w:szCs w:val="24"/>
        </w:rPr>
        <w:t>w rozporządzeniu Rady Ministrów obowiązującym w grudniu roku poprzedzającego rok złożenia</w:t>
      </w:r>
      <w:r w:rsidR="00C80FED" w:rsidRPr="00C80FED">
        <w:rPr>
          <w:rFonts w:ascii="Arial" w:hAnsi="Arial" w:cs="Arial"/>
          <w:sz w:val="24"/>
          <w:szCs w:val="24"/>
        </w:rPr>
        <w:t xml:space="preserve"> </w:t>
      </w:r>
      <w:r w:rsidRPr="00C80FED">
        <w:rPr>
          <w:rFonts w:ascii="Arial" w:hAnsi="Arial" w:cs="Arial"/>
          <w:sz w:val="24"/>
          <w:szCs w:val="24"/>
        </w:rPr>
        <w:t>wniosku o</w:t>
      </w:r>
      <w:r w:rsidR="00C80FED" w:rsidRPr="00C80FED">
        <w:rPr>
          <w:rFonts w:ascii="Arial" w:hAnsi="Arial" w:cs="Arial"/>
          <w:sz w:val="24"/>
          <w:szCs w:val="24"/>
        </w:rPr>
        <w:t> </w:t>
      </w:r>
      <w:r w:rsidRPr="00C80FED">
        <w:rPr>
          <w:rFonts w:ascii="Arial" w:hAnsi="Arial" w:cs="Arial"/>
          <w:sz w:val="24"/>
          <w:szCs w:val="24"/>
        </w:rPr>
        <w:t>dofinansowanie</w:t>
      </w:r>
      <w:r w:rsidR="004C3898" w:rsidRPr="00C80FED">
        <w:rPr>
          <w:rFonts w:ascii="Arial" w:hAnsi="Arial" w:cs="Arial"/>
          <w:sz w:val="24"/>
          <w:szCs w:val="24"/>
        </w:rPr>
        <w:t xml:space="preserve">. </w:t>
      </w:r>
    </w:p>
    <w:p w14:paraId="3D46F68A" w14:textId="77777777" w:rsidR="00C34AAC" w:rsidRPr="00C80FED" w:rsidRDefault="004C3898" w:rsidP="004C3898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80FED">
        <w:rPr>
          <w:rFonts w:ascii="Arial" w:hAnsi="Arial" w:cs="Arial"/>
          <w:sz w:val="24"/>
          <w:szCs w:val="24"/>
        </w:rPr>
        <w:t>Intensywność dofinansowania wynosi do 6</w:t>
      </w:r>
      <w:r w:rsidR="00C80FED" w:rsidRPr="00C80FED">
        <w:rPr>
          <w:rFonts w:ascii="Arial" w:hAnsi="Arial" w:cs="Arial"/>
          <w:sz w:val="24"/>
          <w:szCs w:val="24"/>
        </w:rPr>
        <w:t>0</w:t>
      </w:r>
      <w:r w:rsidRPr="00C80FED">
        <w:rPr>
          <w:rFonts w:ascii="Arial" w:hAnsi="Arial" w:cs="Arial"/>
          <w:sz w:val="24"/>
          <w:szCs w:val="24"/>
        </w:rPr>
        <w:t xml:space="preserve">% faktycznie poniesionych kosztów kwalifikowanych przedsięwzięcia realizowanego przez beneficjenta końcowego, nie więcej niż </w:t>
      </w:r>
      <w:r w:rsidR="00C80FED" w:rsidRPr="00C80FED">
        <w:rPr>
          <w:rFonts w:ascii="Arial" w:hAnsi="Arial" w:cs="Arial"/>
          <w:b/>
          <w:bCs/>
          <w:sz w:val="24"/>
          <w:szCs w:val="24"/>
          <w:u w:val="single"/>
        </w:rPr>
        <w:t>25.000</w:t>
      </w:r>
      <w:r w:rsidRPr="00C80FED">
        <w:rPr>
          <w:rFonts w:ascii="Arial" w:hAnsi="Arial" w:cs="Arial"/>
          <w:b/>
          <w:bCs/>
          <w:sz w:val="24"/>
          <w:szCs w:val="24"/>
          <w:u w:val="single"/>
        </w:rPr>
        <w:t xml:space="preserve"> zł</w:t>
      </w:r>
      <w:r w:rsidRPr="00C80FED">
        <w:rPr>
          <w:rFonts w:ascii="Arial" w:hAnsi="Arial" w:cs="Arial"/>
          <w:sz w:val="24"/>
          <w:szCs w:val="24"/>
        </w:rPr>
        <w:t xml:space="preserve"> na jeden lokal mieszkalny, w budynku wielorodzinnym. </w:t>
      </w:r>
    </w:p>
    <w:p w14:paraId="666CE944" w14:textId="77777777" w:rsidR="00C80FED" w:rsidRPr="004A1A15" w:rsidRDefault="004C3898" w:rsidP="004C389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A1A15">
        <w:rPr>
          <w:rFonts w:ascii="Arial" w:hAnsi="Arial" w:cs="Arial"/>
          <w:b/>
          <w:bCs/>
          <w:sz w:val="24"/>
          <w:szCs w:val="24"/>
          <w:u w:val="single"/>
        </w:rPr>
        <w:t>Część 3</w:t>
      </w:r>
      <w:r w:rsidR="00C80FED" w:rsidRPr="004A1A15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4A1A15">
        <w:rPr>
          <w:rFonts w:ascii="Arial" w:hAnsi="Arial" w:cs="Arial"/>
          <w:b/>
          <w:bCs/>
          <w:sz w:val="24"/>
          <w:szCs w:val="24"/>
          <w:u w:val="single"/>
        </w:rPr>
        <w:t xml:space="preserve"> Najwyższy poziom dofinansowania </w:t>
      </w:r>
    </w:p>
    <w:p w14:paraId="7B3DCD6F" w14:textId="77777777" w:rsidR="00C80FED" w:rsidRPr="00D67748" w:rsidRDefault="004C3898" w:rsidP="00C80FED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sz w:val="24"/>
          <w:szCs w:val="24"/>
        </w:rPr>
        <w:t xml:space="preserve">Beneficjentem końcowym uprawnionym do najwyższego poziomu dofinansowania jest osoba fizyczna, której przeciętny miesięczny dochód na jednego członka jej gospodarstwa domowego wskazany </w:t>
      </w:r>
      <w:r w:rsidRPr="00FB4CDE">
        <w:rPr>
          <w:rFonts w:ascii="Arial" w:hAnsi="Arial" w:cs="Arial"/>
          <w:sz w:val="24"/>
          <w:szCs w:val="24"/>
          <w:u w:val="single"/>
        </w:rPr>
        <w:t>w zaświadczeniu wydawanym zgodnie z art. 411 ust. 10g ustawy</w:t>
      </w:r>
      <w:r w:rsidRPr="00D67748">
        <w:rPr>
          <w:rFonts w:ascii="Arial" w:hAnsi="Arial" w:cs="Arial"/>
          <w:sz w:val="24"/>
          <w:szCs w:val="24"/>
        </w:rPr>
        <w:t xml:space="preserve"> – Prawo ochrony środowiska, nie przekracza kwoty: </w:t>
      </w:r>
    </w:p>
    <w:p w14:paraId="0CFF2592" w14:textId="77777777" w:rsidR="00D67748" w:rsidRPr="00D67748" w:rsidRDefault="004C3898" w:rsidP="00D6774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  <w:u w:val="single"/>
        </w:rPr>
        <w:t>900 zł</w:t>
      </w:r>
      <w:r w:rsidRPr="00D67748">
        <w:rPr>
          <w:rFonts w:ascii="Arial" w:hAnsi="Arial" w:cs="Arial"/>
          <w:sz w:val="24"/>
          <w:szCs w:val="24"/>
        </w:rPr>
        <w:t xml:space="preserve"> w gospodarstwie wieloosobowym, </w:t>
      </w:r>
    </w:p>
    <w:p w14:paraId="33510A76" w14:textId="77777777" w:rsidR="00D67748" w:rsidRPr="00D67748" w:rsidRDefault="004C3898" w:rsidP="00D6774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  <w:u w:val="single"/>
        </w:rPr>
        <w:t>1 260 zł</w:t>
      </w:r>
      <w:r w:rsidRPr="00D67748">
        <w:rPr>
          <w:rFonts w:ascii="Arial" w:hAnsi="Arial" w:cs="Arial"/>
          <w:sz w:val="24"/>
          <w:szCs w:val="24"/>
        </w:rPr>
        <w:t xml:space="preserve"> w gospodarstwie jednoosobowym; </w:t>
      </w:r>
    </w:p>
    <w:p w14:paraId="470B2217" w14:textId="77777777" w:rsidR="004A1A15" w:rsidRDefault="004C3898" w:rsidP="004A1A15">
      <w:pPr>
        <w:ind w:left="360"/>
        <w:jc w:val="both"/>
        <w:rPr>
          <w:rFonts w:ascii="Arial" w:hAnsi="Arial" w:cs="Arial"/>
          <w:sz w:val="24"/>
          <w:szCs w:val="24"/>
        </w:rPr>
      </w:pPr>
      <w:r w:rsidRPr="00D67748">
        <w:rPr>
          <w:rFonts w:ascii="Arial" w:hAnsi="Arial" w:cs="Arial"/>
          <w:sz w:val="24"/>
          <w:szCs w:val="24"/>
        </w:rPr>
        <w:t xml:space="preserve"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dofinansowanie; </w:t>
      </w:r>
    </w:p>
    <w:p w14:paraId="1127A24D" w14:textId="77777777" w:rsidR="004A1A15" w:rsidRDefault="004C3898" w:rsidP="004A1A1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A1A15">
        <w:rPr>
          <w:rFonts w:ascii="Arial" w:hAnsi="Arial" w:cs="Arial"/>
          <w:sz w:val="24"/>
          <w:szCs w:val="24"/>
        </w:rPr>
        <w:t>W przypadku prowadzenia działalności gospodarczej przez osobę, która</w:t>
      </w:r>
      <w:r w:rsidR="004A1A15">
        <w:rPr>
          <w:rFonts w:ascii="Arial" w:hAnsi="Arial" w:cs="Arial"/>
          <w:sz w:val="24"/>
          <w:szCs w:val="24"/>
        </w:rPr>
        <w:t xml:space="preserve"> </w:t>
      </w:r>
      <w:r w:rsidRPr="004A1A15">
        <w:rPr>
          <w:rFonts w:ascii="Arial" w:hAnsi="Arial" w:cs="Arial"/>
          <w:sz w:val="24"/>
          <w:szCs w:val="24"/>
        </w:rPr>
        <w:t xml:space="preserve">przedstawiła zaświadczenie o przeciętnym miesięcznym dochodzie na jednego członka jej gospodarstwa domowego, roczny jej przychód, z tytułu prowadzenia </w:t>
      </w:r>
      <w:r w:rsidRPr="004A1A15">
        <w:rPr>
          <w:rFonts w:ascii="Arial" w:hAnsi="Arial" w:cs="Arial"/>
          <w:sz w:val="24"/>
          <w:szCs w:val="24"/>
        </w:rPr>
        <w:lastRenderedPageBreak/>
        <w:t>pozarolniczej działalności gospodarczej za rok kalendarzowy, za który ustalony został przeciętny miesięczny dochód wskazany w zaświadczeniu, nie przekroczył</w:t>
      </w:r>
      <w:r w:rsidR="00D67748" w:rsidRPr="004A1A15">
        <w:rPr>
          <w:rFonts w:ascii="Arial" w:hAnsi="Arial" w:cs="Arial"/>
          <w:sz w:val="24"/>
          <w:szCs w:val="24"/>
        </w:rPr>
        <w:t xml:space="preserve"> </w:t>
      </w:r>
      <w:r w:rsidRPr="004A1A15">
        <w:rPr>
          <w:rFonts w:ascii="Arial" w:hAnsi="Arial" w:cs="Arial"/>
          <w:sz w:val="24"/>
          <w:szCs w:val="24"/>
        </w:rPr>
        <w:t>dwudziestokrotności kwoty minimalnego wynagrodzenia za pracę określonego w rozporządzeniu Rady Ministrów obowiązującym w grudniu roku poprzedzającego rok złożenia wniosku o dofinansowanie.</w:t>
      </w:r>
    </w:p>
    <w:p w14:paraId="388A2490" w14:textId="77777777" w:rsidR="004C3898" w:rsidRPr="004A1A15" w:rsidRDefault="004C3898" w:rsidP="004A1A15">
      <w:pPr>
        <w:pStyle w:val="Akapitzlis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A1A15">
        <w:rPr>
          <w:rFonts w:ascii="Arial" w:hAnsi="Arial" w:cs="Arial"/>
          <w:sz w:val="24"/>
          <w:szCs w:val="24"/>
        </w:rPr>
        <w:t>Intensywność dofinansowania wynosi do 9</w:t>
      </w:r>
      <w:r w:rsidR="00D67748" w:rsidRPr="004A1A15">
        <w:rPr>
          <w:rFonts w:ascii="Arial" w:hAnsi="Arial" w:cs="Arial"/>
          <w:sz w:val="24"/>
          <w:szCs w:val="24"/>
        </w:rPr>
        <w:t>0</w:t>
      </w:r>
      <w:r w:rsidRPr="004A1A15">
        <w:rPr>
          <w:rFonts w:ascii="Arial" w:hAnsi="Arial" w:cs="Arial"/>
          <w:sz w:val="24"/>
          <w:szCs w:val="24"/>
        </w:rPr>
        <w:t xml:space="preserve">% faktycznie poniesionych kosztów kwalifikowanych przedsięwzięcia realizowanego przez beneficjenta końcowego, nie więcej niż </w:t>
      </w:r>
      <w:r w:rsidR="00D67748" w:rsidRPr="004A1A15">
        <w:rPr>
          <w:rFonts w:ascii="Arial" w:hAnsi="Arial" w:cs="Arial"/>
          <w:b/>
          <w:bCs/>
          <w:sz w:val="24"/>
          <w:szCs w:val="24"/>
          <w:u w:val="single"/>
        </w:rPr>
        <w:t>37.500</w:t>
      </w:r>
      <w:r w:rsidRPr="004A1A15">
        <w:rPr>
          <w:rFonts w:ascii="Arial" w:hAnsi="Arial" w:cs="Arial"/>
          <w:b/>
          <w:bCs/>
          <w:sz w:val="24"/>
          <w:szCs w:val="24"/>
          <w:u w:val="single"/>
        </w:rPr>
        <w:t xml:space="preserve"> zł</w:t>
      </w:r>
      <w:r w:rsidRPr="004A1A15">
        <w:rPr>
          <w:rFonts w:ascii="Arial" w:hAnsi="Arial" w:cs="Arial"/>
          <w:sz w:val="24"/>
          <w:szCs w:val="24"/>
        </w:rPr>
        <w:t xml:space="preserve"> na jeden lokal mieszkalny, w budynku wielorodzinnym</w:t>
      </w:r>
      <w:r w:rsidR="00D67748" w:rsidRPr="004A1A15">
        <w:rPr>
          <w:rFonts w:ascii="Arial" w:hAnsi="Arial" w:cs="Arial"/>
          <w:sz w:val="24"/>
          <w:szCs w:val="24"/>
        </w:rPr>
        <w:t>.</w:t>
      </w:r>
    </w:p>
    <w:p w14:paraId="26A971D2" w14:textId="77777777" w:rsidR="00A52E82" w:rsidRPr="00A52E82" w:rsidRDefault="00A52E82" w:rsidP="00A52E82">
      <w:pPr>
        <w:jc w:val="both"/>
        <w:rPr>
          <w:rFonts w:ascii="Arial" w:hAnsi="Arial" w:cs="Arial"/>
          <w:sz w:val="24"/>
          <w:szCs w:val="24"/>
        </w:rPr>
      </w:pPr>
    </w:p>
    <w:p w14:paraId="4D804008" w14:textId="77777777" w:rsidR="00A52E82" w:rsidRPr="004C29BF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9BF">
        <w:rPr>
          <w:rFonts w:ascii="Arial" w:hAnsi="Arial" w:cs="Arial"/>
          <w:b/>
          <w:bCs/>
          <w:sz w:val="24"/>
          <w:szCs w:val="24"/>
        </w:rPr>
        <w:t>§ 2</w:t>
      </w:r>
    </w:p>
    <w:p w14:paraId="4C255C54" w14:textId="77777777" w:rsidR="00A52E82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C29BF">
        <w:rPr>
          <w:rFonts w:ascii="Arial" w:hAnsi="Arial" w:cs="Arial"/>
          <w:b/>
          <w:bCs/>
          <w:sz w:val="24"/>
          <w:szCs w:val="24"/>
        </w:rPr>
        <w:t>Rodzaje dofinansowywanych przedsięwzięć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53F228" w14:textId="77777777" w:rsidR="00A52E82" w:rsidRPr="004C29BF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7DDB19" w14:textId="77777777" w:rsidR="00A52E82" w:rsidRPr="000643FA" w:rsidRDefault="00A52E82" w:rsidP="00A52E82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Przedsięwzięciem dla beneficjenta jest:</w:t>
      </w:r>
    </w:p>
    <w:p w14:paraId="5A4B1D81" w14:textId="77777777" w:rsidR="00A52E82" w:rsidRPr="004A1A15" w:rsidRDefault="00A52E82" w:rsidP="004A1A1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demontaż wszystkich nieefektywnych źródeł ciepła na paliwa stałe służących do ogrzewania lokalu mieszkalnego oraz zakup i montaż źródła ciepła wymienionego w Załączniku nr 1 do Programu Priorytetowego „Ciepłe Mieszkanie”</w:t>
      </w:r>
      <w:r w:rsidR="004A1A15">
        <w:rPr>
          <w:rFonts w:ascii="Arial" w:hAnsi="Arial" w:cs="Arial"/>
          <w:sz w:val="24"/>
          <w:szCs w:val="24"/>
        </w:rPr>
        <w:t xml:space="preserve"> oraz </w:t>
      </w:r>
      <w:r w:rsidR="004A1A15" w:rsidRPr="004A1A15">
        <w:rPr>
          <w:rFonts w:ascii="Arial" w:hAnsi="Arial" w:cs="Arial"/>
          <w:sz w:val="24"/>
          <w:szCs w:val="24"/>
        </w:rPr>
        <w:t>§ 3</w:t>
      </w:r>
      <w:r w:rsidRPr="004A1A15">
        <w:rPr>
          <w:rFonts w:ascii="Arial" w:hAnsi="Arial" w:cs="Arial"/>
          <w:sz w:val="24"/>
          <w:szCs w:val="24"/>
        </w:rPr>
        <w:t>, do celów ogrzewania lub ogrzewania i ciepłej wody użytkowej (dalej c.w.u.) lokalu mieszkalnego albo podłączenie lokalu mieszkalnego do istniejącego efektywnego źródła ciepła w budynku.</w:t>
      </w:r>
    </w:p>
    <w:p w14:paraId="0EB7CC63" w14:textId="77777777" w:rsidR="00A52E82" w:rsidRPr="000643FA" w:rsidRDefault="00A52E82" w:rsidP="00A52E8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Dodatkowo mogą być wykonane (dopuszcza się wybór więcej niż jednego elementu z zakresu):</w:t>
      </w:r>
    </w:p>
    <w:p w14:paraId="3C28A25E" w14:textId="77777777" w:rsidR="00A52E82" w:rsidRPr="000643FA" w:rsidRDefault="00A52E82" w:rsidP="00A52E8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demontaż oraz zakup i montaż nowej instalacji centralnego ogrzewania i/lub c.w.u. w lokalu mieszkalnym, instalacji gazowej oraz przyłącza gazowego / zbiornika na gaz do kotła;</w:t>
      </w:r>
    </w:p>
    <w:p w14:paraId="7DE9D706" w14:textId="77777777" w:rsidR="00A52E82" w:rsidRPr="000643FA" w:rsidRDefault="00A52E82" w:rsidP="00A52E8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zakup i montaż okien w lokalu mieszkalnym lub drzwi oddzielających lokal od przestrzeni nieogrzewanej lub środowiska zewnętrznego (zawiera również demontaż);</w:t>
      </w:r>
    </w:p>
    <w:p w14:paraId="0EEAEA15" w14:textId="77777777" w:rsidR="00A52E82" w:rsidRPr="000643FA" w:rsidRDefault="00A52E82" w:rsidP="00A52E8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zakup i montaż wentylacji mechanicznej z odzyskiem ciepła w lokalu mieszkalnym;</w:t>
      </w:r>
    </w:p>
    <w:p w14:paraId="6522E67E" w14:textId="77777777" w:rsidR="00A52E82" w:rsidRPr="000643FA" w:rsidRDefault="00A52E82" w:rsidP="00A52E8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dokumentacja projektowa dotycząca powyższego zakresu.</w:t>
      </w:r>
    </w:p>
    <w:p w14:paraId="06F158D4" w14:textId="77777777" w:rsidR="00A52E82" w:rsidRPr="000643FA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24420140"/>
      <w:r w:rsidRPr="000643FA">
        <w:rPr>
          <w:rFonts w:ascii="Arial" w:hAnsi="Arial" w:cs="Arial"/>
          <w:b/>
          <w:bCs/>
          <w:sz w:val="24"/>
          <w:szCs w:val="24"/>
        </w:rPr>
        <w:t>§ 3</w:t>
      </w:r>
    </w:p>
    <w:bookmarkEnd w:id="3"/>
    <w:p w14:paraId="73E96373" w14:textId="77777777" w:rsidR="00A52E82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43FA">
        <w:rPr>
          <w:rFonts w:ascii="Arial" w:hAnsi="Arial" w:cs="Arial"/>
          <w:b/>
          <w:bCs/>
          <w:sz w:val="24"/>
          <w:szCs w:val="24"/>
        </w:rPr>
        <w:t>Koszty kwalifikowane</w:t>
      </w:r>
    </w:p>
    <w:p w14:paraId="5B9939F2" w14:textId="77777777" w:rsidR="00A52E82" w:rsidRPr="000643FA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0ECD5" w14:textId="77777777" w:rsidR="00A52E82" w:rsidRDefault="00A52E82" w:rsidP="00A52E82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tabelach poniżej. W usługach montażu wskazanych w poniższych tabelach zawarty jest również koszt demontażu i/lub transportu. </w:t>
      </w:r>
    </w:p>
    <w:p w14:paraId="5B9A5AC7" w14:textId="77777777" w:rsidR="00A52E82" w:rsidRDefault="00A52E82" w:rsidP="00A52E82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643FA">
        <w:rPr>
          <w:rFonts w:ascii="Arial" w:hAnsi="Arial" w:cs="Arial"/>
          <w:sz w:val="24"/>
          <w:szCs w:val="24"/>
        </w:rPr>
        <w:t>Dokumentacja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254"/>
        <w:gridCol w:w="6232"/>
      </w:tblGrid>
      <w:tr w:rsidR="00A52E82" w14:paraId="4E25C11F" w14:textId="77777777" w:rsidTr="00324ABF">
        <w:tc>
          <w:tcPr>
            <w:tcW w:w="576" w:type="dxa"/>
          </w:tcPr>
          <w:p w14:paraId="4B99755C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54" w:type="dxa"/>
          </w:tcPr>
          <w:p w14:paraId="593827EE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Nazwa kosztu</w:t>
            </w:r>
          </w:p>
        </w:tc>
        <w:tc>
          <w:tcPr>
            <w:tcW w:w="6232" w:type="dxa"/>
          </w:tcPr>
          <w:p w14:paraId="5A60C9AC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Koszty kwalifikowane</w:t>
            </w:r>
          </w:p>
        </w:tc>
      </w:tr>
      <w:tr w:rsidR="00A52E82" w14:paraId="2CB1CC9F" w14:textId="77777777" w:rsidTr="00324ABF">
        <w:tc>
          <w:tcPr>
            <w:tcW w:w="576" w:type="dxa"/>
          </w:tcPr>
          <w:p w14:paraId="196EA2D9" w14:textId="77777777" w:rsidR="00A52E82" w:rsidRPr="000276C3" w:rsidRDefault="00A52E82" w:rsidP="00324ABF">
            <w:pPr>
              <w:jc w:val="center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54" w:type="dxa"/>
          </w:tcPr>
          <w:p w14:paraId="446A177A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>Dokumentacja projektowa</w:t>
            </w:r>
          </w:p>
        </w:tc>
        <w:tc>
          <w:tcPr>
            <w:tcW w:w="6232" w:type="dxa"/>
          </w:tcPr>
          <w:p w14:paraId="35138973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 xml:space="preserve">Koszt wykonania branżowej dokumentacji projektowej dotyczącej </w:t>
            </w:r>
          </w:p>
          <w:p w14:paraId="498CCA5B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 xml:space="preserve">- modernizacji instalacji wewnętrznej c.o. lub c.w.u. </w:t>
            </w:r>
          </w:p>
          <w:p w14:paraId="393BED22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 xml:space="preserve">- wymiany źródła ciepła, </w:t>
            </w:r>
          </w:p>
          <w:p w14:paraId="4B0516A7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 xml:space="preserve">- wentylacji mechanicznej z odzyskiem ciepła, </w:t>
            </w:r>
          </w:p>
          <w:p w14:paraId="1D42F4B0" w14:textId="77777777" w:rsidR="00A52E82" w:rsidRPr="000276C3" w:rsidRDefault="00A52E82" w:rsidP="00324ABF">
            <w:pPr>
              <w:jc w:val="both"/>
              <w:rPr>
                <w:rFonts w:ascii="Arial" w:hAnsi="Arial" w:cs="Arial"/>
              </w:rPr>
            </w:pPr>
            <w:r w:rsidRPr="000276C3">
              <w:rPr>
                <w:rFonts w:ascii="Arial" w:hAnsi="Arial" w:cs="Arial"/>
              </w:rPr>
              <w:t>- budowy wewnętrznej instalacji gazowej, pod warunkiem, że prace będące przedmiotem dokumentacji, zostaną zrealizowane w ramach złożonego wniosku o dofinansowanie przedsięwzięcia, nie później niż do dnia zakończenia realizacji wnioskowanego przedsięwzięcia.</w:t>
            </w:r>
          </w:p>
        </w:tc>
      </w:tr>
    </w:tbl>
    <w:p w14:paraId="3C03AA95" w14:textId="77777777" w:rsidR="00A52E82" w:rsidRPr="000643FA" w:rsidRDefault="00A52E82" w:rsidP="00A52E82">
      <w:pPr>
        <w:jc w:val="both"/>
        <w:rPr>
          <w:rFonts w:ascii="Arial" w:hAnsi="Arial" w:cs="Arial"/>
          <w:sz w:val="24"/>
          <w:szCs w:val="24"/>
        </w:rPr>
      </w:pPr>
    </w:p>
    <w:p w14:paraId="73B3E028" w14:textId="77777777" w:rsidR="00A52E82" w:rsidRDefault="00A52E82" w:rsidP="00A52E82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276C3">
        <w:rPr>
          <w:rFonts w:ascii="Arial" w:hAnsi="Arial" w:cs="Arial"/>
          <w:sz w:val="24"/>
          <w:szCs w:val="24"/>
        </w:rPr>
        <w:t>Źródła ciepła, instalacje, wentylacj</w:t>
      </w:r>
      <w:r>
        <w:rPr>
          <w:rFonts w:ascii="Arial" w:hAnsi="Arial" w:cs="Arial"/>
          <w:sz w:val="24"/>
          <w:szCs w:val="24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06"/>
        <w:gridCol w:w="2505"/>
        <w:gridCol w:w="4389"/>
      </w:tblGrid>
      <w:tr w:rsidR="00A52E82" w14:paraId="08BE688C" w14:textId="77777777" w:rsidTr="00324ABF">
        <w:tc>
          <w:tcPr>
            <w:tcW w:w="562" w:type="dxa"/>
          </w:tcPr>
          <w:p w14:paraId="56AB4A0D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606" w:type="dxa"/>
          </w:tcPr>
          <w:p w14:paraId="0444C7BE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Nazwa kosztu</w:t>
            </w:r>
          </w:p>
        </w:tc>
        <w:tc>
          <w:tcPr>
            <w:tcW w:w="2505" w:type="dxa"/>
          </w:tcPr>
          <w:p w14:paraId="5DAF7088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Koszty kwalifikowane</w:t>
            </w:r>
          </w:p>
        </w:tc>
        <w:tc>
          <w:tcPr>
            <w:tcW w:w="4389" w:type="dxa"/>
          </w:tcPr>
          <w:p w14:paraId="2E7CE733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276C3">
              <w:rPr>
                <w:rFonts w:ascii="Arial" w:hAnsi="Arial" w:cs="Arial"/>
                <w:b/>
                <w:bCs/>
              </w:rPr>
              <w:t>Wymagania techniczne</w:t>
            </w:r>
          </w:p>
        </w:tc>
      </w:tr>
      <w:tr w:rsidR="00A52E82" w14:paraId="2A8688EE" w14:textId="77777777" w:rsidTr="00324ABF">
        <w:tc>
          <w:tcPr>
            <w:tcW w:w="562" w:type="dxa"/>
          </w:tcPr>
          <w:p w14:paraId="0BBD6E3F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14:paraId="7D3B20E1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Pompa ciepła powietrze/woda</w:t>
            </w:r>
          </w:p>
        </w:tc>
        <w:tc>
          <w:tcPr>
            <w:tcW w:w="2505" w:type="dxa"/>
          </w:tcPr>
          <w:p w14:paraId="60694834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Zakup / montaż pompy ciepła typu powietrze / woda z osprzętem, zbiornikiem akumulacyjnym / buforowym, zbiornikiem 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276C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276C3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276C3">
              <w:rPr>
                <w:rFonts w:ascii="Arial" w:hAnsi="Arial" w:cs="Arial"/>
                <w:sz w:val="20"/>
                <w:szCs w:val="20"/>
              </w:rPr>
              <w:t xml:space="preserve"> z osprzętem</w:t>
            </w:r>
          </w:p>
        </w:tc>
        <w:tc>
          <w:tcPr>
            <w:tcW w:w="4389" w:type="dxa"/>
          </w:tcPr>
          <w:p w14:paraId="4203E575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klasy efektywności energetycznej minimum A+ (dla temperatury zasilania 55</w:t>
            </w:r>
            <w:r w:rsidRPr="00F75BE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0276C3">
              <w:rPr>
                <w:rFonts w:ascii="Arial" w:hAnsi="Arial" w:cs="Arial"/>
                <w:sz w:val="20"/>
                <w:szCs w:val="20"/>
              </w:rPr>
              <w:t>C) na podstawie karty produktu i etykiety energetycznej</w:t>
            </w:r>
          </w:p>
        </w:tc>
      </w:tr>
      <w:tr w:rsidR="00A52E82" w14:paraId="3E70A97B" w14:textId="77777777" w:rsidTr="00324ABF">
        <w:tc>
          <w:tcPr>
            <w:tcW w:w="562" w:type="dxa"/>
          </w:tcPr>
          <w:p w14:paraId="063FDA9F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14:paraId="5AB2B62A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Pompa ciepła typu powietrze / powietrze</w:t>
            </w:r>
          </w:p>
        </w:tc>
        <w:tc>
          <w:tcPr>
            <w:tcW w:w="2505" w:type="dxa"/>
          </w:tcPr>
          <w:p w14:paraId="15035023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0276C3">
              <w:rPr>
                <w:rFonts w:ascii="Arial" w:hAnsi="Arial" w:cs="Arial"/>
                <w:sz w:val="20"/>
                <w:szCs w:val="20"/>
              </w:rPr>
              <w:t>Zakup / montaż pompy ciepła typu powietrze / powietrze z osprzętem</w:t>
            </w:r>
          </w:p>
        </w:tc>
        <w:tc>
          <w:tcPr>
            <w:tcW w:w="4389" w:type="dxa"/>
          </w:tcPr>
          <w:p w14:paraId="3B261140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klasy efektywności energetycznej minimum A+ (dla klimatu umiarkowanego) na podstawie karty produktu i etykiety energetycznej.</w:t>
            </w:r>
          </w:p>
        </w:tc>
      </w:tr>
      <w:tr w:rsidR="00A52E82" w14:paraId="2A836660" w14:textId="77777777" w:rsidTr="00324ABF">
        <w:tc>
          <w:tcPr>
            <w:tcW w:w="562" w:type="dxa"/>
          </w:tcPr>
          <w:p w14:paraId="03229660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14:paraId="60EF8750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2505" w:type="dxa"/>
          </w:tcPr>
          <w:p w14:paraId="6026E8DF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 xml:space="preserve">Zakup / montaż kotła gazowego kondensacyjnego z osprzętem, sterowaniem, armaturą zabezpieczającą i regulującą, układem doprowadzenia powietrza i odprowadzenia spalin, zbiornikiem akumulacyjnym / </w:t>
            </w:r>
            <w:r w:rsidRPr="00F75BE4">
              <w:rPr>
                <w:rFonts w:ascii="Arial" w:hAnsi="Arial" w:cs="Arial"/>
                <w:sz w:val="20"/>
                <w:szCs w:val="20"/>
              </w:rPr>
              <w:lastRenderedPageBreak/>
              <w:t>buforowym, zbiornikiem 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75BE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75BE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75BE4">
              <w:rPr>
                <w:rFonts w:ascii="Arial" w:hAnsi="Arial" w:cs="Arial"/>
                <w:sz w:val="20"/>
                <w:szCs w:val="20"/>
              </w:rPr>
              <w:t xml:space="preserve"> z osprzętem. W ramach kosztów kwalifikowanych osprzętu do kotła gazowego kondensacyjnego ujęta jest m.in. instalacja prowadząca od przyłącza do kotła / od zbiornika na gaz do kotła. Do kosztów kwalifikowanych montażu zalicza się wszystkie czynności niezbędne do zamontowania i uruchomienia kotła wymagane i wykonane zgodnie z obowiązującymi przepisami prawa</w:t>
            </w:r>
          </w:p>
        </w:tc>
        <w:tc>
          <w:tcPr>
            <w:tcW w:w="4389" w:type="dxa"/>
          </w:tcPr>
          <w:p w14:paraId="4FC09791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lastRenderedPageBreak/>
              <w:t xml:space="preserve">Zakupione i montowane kotły na paliwa gazowe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</w:t>
            </w:r>
            <w:r w:rsidRPr="00F75BE4">
              <w:rPr>
                <w:rFonts w:ascii="Arial" w:hAnsi="Arial" w:cs="Arial"/>
                <w:sz w:val="20"/>
                <w:szCs w:val="20"/>
              </w:rPr>
              <w:lastRenderedPageBreak/>
              <w:t>odniesieniu do ogrzewania pomieszczeń, wymagania klasy efektywności energetycznej minimum A na podstawie karty produktu i etykiety energetycznej.</w:t>
            </w:r>
          </w:p>
        </w:tc>
      </w:tr>
      <w:tr w:rsidR="00A52E82" w14:paraId="0DF0FF5E" w14:textId="77777777" w:rsidTr="00324ABF">
        <w:tc>
          <w:tcPr>
            <w:tcW w:w="562" w:type="dxa"/>
          </w:tcPr>
          <w:p w14:paraId="0DFB3C68" w14:textId="77777777" w:rsidR="00A52E82" w:rsidRPr="000276C3" w:rsidRDefault="00A52E82" w:rsidP="0032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14:paraId="7A4918DA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 xml:space="preserve">Kocioł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505" w:type="dxa"/>
          </w:tcPr>
          <w:p w14:paraId="614B5070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 xml:space="preserve">Zakup / montaż kotła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z automatycznym sposobem podawania paliwa, o obniżonej emisyjności cząstek stałych o wartości ≤ 20 mg/m</w:t>
            </w:r>
            <w:r w:rsidRPr="00C2107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75BE4">
              <w:rPr>
                <w:rFonts w:ascii="Arial" w:hAnsi="Arial" w:cs="Arial"/>
                <w:sz w:val="20"/>
                <w:szCs w:val="20"/>
              </w:rPr>
              <w:t xml:space="preserve"> (w odniesieniu do suchych spalin w temp. 0°C, 1 013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cwu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z osprzętem</w:t>
            </w:r>
          </w:p>
        </w:tc>
        <w:tc>
          <w:tcPr>
            <w:tcW w:w="4389" w:type="dxa"/>
          </w:tcPr>
          <w:p w14:paraId="2159D299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 xml:space="preserve">Zakupione i montowane w ramach Programu kotły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</w:t>
            </w:r>
            <w:r w:rsidR="00C2107F">
              <w:rPr>
                <w:rFonts w:ascii="Arial" w:hAnsi="Arial" w:cs="Arial"/>
                <w:sz w:val="20"/>
                <w:szCs w:val="20"/>
              </w:rPr>
              <w:t>e</w:t>
            </w:r>
            <w:r w:rsidRPr="00F75BE4">
              <w:rPr>
                <w:rFonts w:ascii="Arial" w:hAnsi="Arial" w:cs="Arial"/>
                <w:sz w:val="20"/>
                <w:szCs w:val="20"/>
              </w:rPr>
              <w:t>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ekoprojektu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dla kotłów na paliwa stałe (Dz. Urz. UE L 193 z 21.07.2015, s. 100). Kotły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o podwyższonym standardzie muszą posiadać certyfikat/świadectwo potwierdzające spełnienie wymogów dotyczących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ekoprojektu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ecodesign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); Kotły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o podwyższonym standardzie muszą posiadać w odniesieniu do ogrzewania pomieszczeń klasę efektywności energetycznej minimum A+ zgodną z rozporządzeniem Komisji (UE) 2015/1187 z dnia 28 kwietnia 2015 r. i na podstawie karty produktu i etykiety energetycznej. Kotły na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drzewny o podwyższonym standardzie muszą charakteryzować się obniżoną emisyjnością cząstek stałych o wartości ≤ 20 mg/m3; 6 Kotły te mogą być przeznaczone wyłącznie do spalania biomasy w formie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pelletu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drzewnego. Do dofinansowania nie są kwalifikowane urządzenia wielopaliwowe. Dofinansowanie jedynie do kotłów z automatycznym podawaniem paliwa; Kocioł nie może posiadać rusztu awaryjnego lub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przedpaleniska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/ brak możliwości montażu rusztu awaryjnego lub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przedpaleniska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; Dodatkowo źródła ciepła muszą docelowo spełniać wymogi aktów prawa miejscowego, w tym uchwał antysmogowych, co do kotłów i rodzajów paliwa, o ile takie zostały ustanowione na terenie położenia budynku / lokalu mieszkalnego objętego dofinansowaniem. Przewody kominowe / spalinowe muszą być dostosowane do pracy z </w:t>
            </w:r>
            <w:r w:rsidRPr="00F75BE4">
              <w:rPr>
                <w:rFonts w:ascii="Arial" w:hAnsi="Arial" w:cs="Arial"/>
                <w:sz w:val="20"/>
                <w:szCs w:val="20"/>
              </w:rPr>
              <w:lastRenderedPageBreak/>
              <w:t>zamontowanym kotłem, co będzie potwierdzone w protokole z odbioru kominiarskiego podpisanym przez mistrza kominiarskiego.</w:t>
            </w:r>
          </w:p>
        </w:tc>
      </w:tr>
      <w:tr w:rsidR="00A52E82" w14:paraId="69776989" w14:textId="77777777" w:rsidTr="00324ABF">
        <w:tc>
          <w:tcPr>
            <w:tcW w:w="562" w:type="dxa"/>
          </w:tcPr>
          <w:p w14:paraId="71816D12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606" w:type="dxa"/>
          </w:tcPr>
          <w:p w14:paraId="0D424706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>Ogrzewanie elektryczne</w:t>
            </w:r>
          </w:p>
        </w:tc>
        <w:tc>
          <w:tcPr>
            <w:tcW w:w="2505" w:type="dxa"/>
          </w:tcPr>
          <w:p w14:paraId="42AB71D8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F75BE4">
              <w:rPr>
                <w:rFonts w:ascii="Arial" w:hAnsi="Arial" w:cs="Arial"/>
                <w:sz w:val="20"/>
                <w:szCs w:val="20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F75BE4">
              <w:rPr>
                <w:rFonts w:ascii="Arial" w:hAnsi="Arial" w:cs="Arial"/>
                <w:sz w:val="20"/>
                <w:szCs w:val="20"/>
              </w:rPr>
              <w:t>cwu</w:t>
            </w:r>
            <w:proofErr w:type="spellEnd"/>
            <w:r w:rsidRPr="00F75BE4">
              <w:rPr>
                <w:rFonts w:ascii="Arial" w:hAnsi="Arial" w:cs="Arial"/>
                <w:sz w:val="20"/>
                <w:szCs w:val="20"/>
              </w:rPr>
              <w:t xml:space="preserve"> z osprzętem</w:t>
            </w:r>
          </w:p>
        </w:tc>
        <w:tc>
          <w:tcPr>
            <w:tcW w:w="4389" w:type="dxa"/>
          </w:tcPr>
          <w:p w14:paraId="463B3BF1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82" w14:paraId="5FE6CE61" w14:textId="77777777" w:rsidTr="00324ABF">
        <w:tc>
          <w:tcPr>
            <w:tcW w:w="562" w:type="dxa"/>
          </w:tcPr>
          <w:p w14:paraId="25189692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14:paraId="3B5524CC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05" w:type="dxa"/>
          </w:tcPr>
          <w:p w14:paraId="4C718412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</w:p>
        </w:tc>
        <w:tc>
          <w:tcPr>
            <w:tcW w:w="4389" w:type="dxa"/>
          </w:tcPr>
          <w:p w14:paraId="39E477D6" w14:textId="77777777" w:rsidR="00A52E82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 xml:space="preserve">Efektywne źródło ciepła w budynku musi być zgodne z: </w:t>
            </w:r>
          </w:p>
          <w:p w14:paraId="0CD629A8" w14:textId="77777777" w:rsidR="00A52E82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 xml:space="preserve">1. programem ochrony powietrza w rozumieniu art. 91 ustawy z dnia 27 kwietnia 2001 r. – Prawo ochrony środowiska, właściwym ze względu na usytuowanie budynku, obowiązującym na dzień złożenia wniosku o dofinansowanie oraz </w:t>
            </w:r>
          </w:p>
          <w:p w14:paraId="0F08CE80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2. docelowymi wymaganiami obowiązującymi na terenie położenia budynku / lokalu mieszkalnego objętego dofinansowaniem, aktów prawa miejscowego, w tym uchwał antysmogowych.</w:t>
            </w:r>
          </w:p>
        </w:tc>
      </w:tr>
      <w:tr w:rsidR="00A52E82" w14:paraId="2A6C047A" w14:textId="77777777" w:rsidTr="00324ABF">
        <w:tc>
          <w:tcPr>
            <w:tcW w:w="562" w:type="dxa"/>
          </w:tcPr>
          <w:p w14:paraId="34883CD3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14:paraId="69923F78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Instalacja centralnego ogrzewania oraz instalacja ciepłej wody użytkowej</w:t>
            </w:r>
          </w:p>
        </w:tc>
        <w:tc>
          <w:tcPr>
            <w:tcW w:w="2505" w:type="dxa"/>
          </w:tcPr>
          <w:p w14:paraId="2A99D01D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</w:p>
        </w:tc>
        <w:tc>
          <w:tcPr>
            <w:tcW w:w="4389" w:type="dxa"/>
          </w:tcPr>
          <w:p w14:paraId="69D1A320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82" w14:paraId="6E500336" w14:textId="77777777" w:rsidTr="00324ABF">
        <w:tc>
          <w:tcPr>
            <w:tcW w:w="562" w:type="dxa"/>
          </w:tcPr>
          <w:p w14:paraId="0CF48DD9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6" w:type="dxa"/>
          </w:tcPr>
          <w:p w14:paraId="1CF262ED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Wentylacja mechaniczna z odzyskiem ciepła</w:t>
            </w:r>
          </w:p>
        </w:tc>
        <w:tc>
          <w:tcPr>
            <w:tcW w:w="2505" w:type="dxa"/>
          </w:tcPr>
          <w:p w14:paraId="19C9CE34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>Zakup / montaż materiałów instalacyjnych składających się na system wentylacji mechanicznej z odzyskiem ciepła (wentylacja z centralą wentylacyjną, rekuperatory ścienne)</w:t>
            </w:r>
          </w:p>
        </w:tc>
        <w:tc>
          <w:tcPr>
            <w:tcW w:w="4389" w:type="dxa"/>
          </w:tcPr>
          <w:p w14:paraId="6DF86BE4" w14:textId="77777777" w:rsidR="00A52E82" w:rsidRPr="000276C3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B512B0">
              <w:rPr>
                <w:rFonts w:ascii="Arial" w:hAnsi="Arial" w:cs="Arial"/>
                <w:sz w:val="20"/>
                <w:szCs w:val="20"/>
              </w:rPr>
              <w:t xml:space="preserve"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klasy efektywności energetycznej minimum A </w:t>
            </w:r>
            <w:r w:rsidRPr="00B512B0">
              <w:rPr>
                <w:rFonts w:ascii="Arial" w:hAnsi="Arial" w:cs="Arial"/>
                <w:sz w:val="20"/>
                <w:szCs w:val="20"/>
              </w:rPr>
              <w:lastRenderedPageBreak/>
              <w:t>na podstawie karty produktu i etykiety energetycznej.</w:t>
            </w:r>
          </w:p>
        </w:tc>
      </w:tr>
      <w:tr w:rsidR="00A52E82" w14:paraId="653B65F1" w14:textId="77777777" w:rsidTr="00324ABF">
        <w:tc>
          <w:tcPr>
            <w:tcW w:w="562" w:type="dxa"/>
          </w:tcPr>
          <w:p w14:paraId="0E98125A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B04B12D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E0E0B2C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BCF92B0" w14:textId="77777777" w:rsidR="00A52E82" w:rsidRPr="000276C3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2C011" w14:textId="77777777" w:rsidR="00A52E82" w:rsidRPr="000276C3" w:rsidRDefault="00A52E82" w:rsidP="00A52E82">
      <w:pPr>
        <w:jc w:val="both"/>
        <w:rPr>
          <w:rFonts w:ascii="Arial" w:hAnsi="Arial" w:cs="Arial"/>
          <w:sz w:val="24"/>
          <w:szCs w:val="24"/>
        </w:rPr>
      </w:pPr>
    </w:p>
    <w:p w14:paraId="744F2D21" w14:textId="77777777" w:rsidR="00A52E82" w:rsidRDefault="00A52E82" w:rsidP="00A52E82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Stolarka okienna i drzwiowa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4389"/>
      </w:tblGrid>
      <w:tr w:rsidR="00A52E82" w14:paraId="66843B05" w14:textId="77777777" w:rsidTr="00324ABF">
        <w:tc>
          <w:tcPr>
            <w:tcW w:w="562" w:type="dxa"/>
          </w:tcPr>
          <w:p w14:paraId="1C834CD7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EC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60" w:type="dxa"/>
          </w:tcPr>
          <w:p w14:paraId="7427A5B3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EC9">
              <w:rPr>
                <w:rFonts w:ascii="Arial" w:hAnsi="Arial" w:cs="Arial"/>
                <w:b/>
                <w:bCs/>
              </w:rPr>
              <w:t>Nazwa kosztu</w:t>
            </w:r>
          </w:p>
        </w:tc>
        <w:tc>
          <w:tcPr>
            <w:tcW w:w="2551" w:type="dxa"/>
          </w:tcPr>
          <w:p w14:paraId="300CBCD0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EC9">
              <w:rPr>
                <w:rFonts w:ascii="Arial" w:hAnsi="Arial" w:cs="Arial"/>
                <w:b/>
                <w:bCs/>
              </w:rPr>
              <w:t>Koszty kwalifikowane</w:t>
            </w:r>
          </w:p>
        </w:tc>
        <w:tc>
          <w:tcPr>
            <w:tcW w:w="4389" w:type="dxa"/>
          </w:tcPr>
          <w:p w14:paraId="73B449E8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795EC9">
              <w:rPr>
                <w:rFonts w:ascii="Arial" w:hAnsi="Arial" w:cs="Arial"/>
                <w:b/>
                <w:bCs/>
              </w:rPr>
              <w:t>Wymagania techniczne</w:t>
            </w:r>
          </w:p>
        </w:tc>
      </w:tr>
      <w:tr w:rsidR="00A52E82" w14:paraId="68F4954B" w14:textId="77777777" w:rsidTr="00324ABF">
        <w:tc>
          <w:tcPr>
            <w:tcW w:w="562" w:type="dxa"/>
          </w:tcPr>
          <w:p w14:paraId="79D924D3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A66B614" w14:textId="77777777" w:rsidR="00A52E82" w:rsidRPr="00795EC9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Stolarka okienna w lokalu mieszkalnym</w:t>
            </w:r>
          </w:p>
        </w:tc>
        <w:tc>
          <w:tcPr>
            <w:tcW w:w="2551" w:type="dxa"/>
          </w:tcPr>
          <w:p w14:paraId="7163E7D1" w14:textId="77777777" w:rsidR="00A52E82" w:rsidRPr="00795EC9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4389" w:type="dxa"/>
            <w:vMerge w:val="restart"/>
          </w:tcPr>
          <w:p w14:paraId="20C132DD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91E87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A4FD80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E1D3E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4DC91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E890E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Zakup i montaż stolarki okiennej i drzwiowej dopuszcza się jedynie w przypadku wymiany w pomieszczeniach ogrzewanych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7CCAE3" w14:textId="77777777" w:rsidR="00A52E82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0100D" w14:textId="77777777" w:rsidR="00A52E82" w:rsidRPr="00795EC9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Zakupione i zamontowane okna, drzwi zewnętrzne muszą spełniać wymagania techniczne dla przenikalności cieplnej określone w rozporządzeniu Ministra Infrastruktury z dnia 12 kwietnia 2002 r. w sprawie warunków technicznych, jakim powinny odpowiadać budynki i ich usytuowanie (tj. Dz. U. z 2019 r., poz. 1065, 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95EC9">
              <w:rPr>
                <w:rFonts w:ascii="Arial" w:hAnsi="Arial" w:cs="Arial"/>
                <w:sz w:val="20"/>
                <w:szCs w:val="20"/>
              </w:rPr>
              <w:t xml:space="preserve"> zm.), obowiązujące od 31 grudnia 2020 r.</w:t>
            </w:r>
          </w:p>
        </w:tc>
      </w:tr>
      <w:tr w:rsidR="00A52E82" w14:paraId="35EB4C65" w14:textId="77777777" w:rsidTr="00324ABF">
        <w:tc>
          <w:tcPr>
            <w:tcW w:w="562" w:type="dxa"/>
          </w:tcPr>
          <w:p w14:paraId="0A103E88" w14:textId="77777777" w:rsidR="00A52E82" w:rsidRPr="00795EC9" w:rsidRDefault="00A52E82" w:rsidP="0032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C3BAA8B" w14:textId="77777777" w:rsidR="00A52E82" w:rsidRPr="00795EC9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 w:rsidRPr="00795EC9">
              <w:rPr>
                <w:rFonts w:ascii="Arial" w:hAnsi="Arial" w:cs="Arial"/>
                <w:sz w:val="20"/>
                <w:szCs w:val="20"/>
              </w:rPr>
              <w:t>Stolarka drzwiowa w lokalu mieszkalnym</w:t>
            </w:r>
          </w:p>
        </w:tc>
        <w:tc>
          <w:tcPr>
            <w:tcW w:w="2551" w:type="dxa"/>
          </w:tcPr>
          <w:p w14:paraId="080A66BF" w14:textId="77777777" w:rsidR="00A52E82" w:rsidRPr="00795EC9" w:rsidRDefault="00A52E82" w:rsidP="00324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795EC9">
              <w:rPr>
                <w:rFonts w:ascii="Arial" w:hAnsi="Arial" w:cs="Arial"/>
                <w:sz w:val="20"/>
                <w:szCs w:val="20"/>
              </w:rPr>
              <w:t>kup/montaż stolarki drzwiowej tj. drzwi oddzielające lokal od przestrzeni nieogrzewanej lub środowiska zewnętrznego (zawiera również demontaż). Zakup i montaż materiałów budowlanych w celu przeprowadzenia niezbędnych prac towarzyszących.</w:t>
            </w:r>
          </w:p>
        </w:tc>
        <w:tc>
          <w:tcPr>
            <w:tcW w:w="4389" w:type="dxa"/>
            <w:vMerge/>
          </w:tcPr>
          <w:p w14:paraId="12147579" w14:textId="77777777" w:rsidR="00A52E82" w:rsidRPr="00795EC9" w:rsidRDefault="00A52E82" w:rsidP="00324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E8354" w14:textId="77777777" w:rsidR="00A52E82" w:rsidRPr="00795EC9" w:rsidRDefault="00A52E82" w:rsidP="00A52E82">
      <w:pPr>
        <w:jc w:val="both"/>
        <w:rPr>
          <w:rFonts w:ascii="Arial" w:hAnsi="Arial" w:cs="Arial"/>
          <w:sz w:val="24"/>
          <w:szCs w:val="24"/>
        </w:rPr>
      </w:pPr>
    </w:p>
    <w:p w14:paraId="5960EFAD" w14:textId="77777777" w:rsidR="00A52E82" w:rsidRPr="004A1A15" w:rsidRDefault="00A52E82" w:rsidP="004A1A15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4A1A15">
        <w:rPr>
          <w:rFonts w:ascii="Arial" w:hAnsi="Arial" w:cs="Arial"/>
          <w:sz w:val="24"/>
          <w:szCs w:val="24"/>
        </w:rPr>
        <w:t>Kwalifikowalność VAT</w:t>
      </w:r>
      <w:r w:rsidR="004A1A15" w:rsidRPr="004A1A15">
        <w:rPr>
          <w:rFonts w:ascii="Arial" w:hAnsi="Arial" w:cs="Arial"/>
          <w:sz w:val="24"/>
          <w:szCs w:val="24"/>
        </w:rPr>
        <w:t xml:space="preserve">. </w:t>
      </w:r>
      <w:r w:rsidRPr="004A1A15">
        <w:rPr>
          <w:rFonts w:ascii="Arial" w:hAnsi="Arial" w:cs="Arial"/>
          <w:sz w:val="24"/>
          <w:szCs w:val="24"/>
        </w:rPr>
        <w:t>Podatek od towarów i usług (VAT) jest kosztem kwalifikowalnym tylko wówczas, gdy jest on faktycznie i ostatecznie ponoszony przez beneficjenta, a beneficjent ten nie ma prawnej możliwości odliczenia podatku naliczonego od podatku należnego w jakiejkolwiek części, zgodnie z przepisami ustawy o podatku od towarów i usług.</w:t>
      </w:r>
    </w:p>
    <w:p w14:paraId="76D7A898" w14:textId="77777777" w:rsidR="00A52E82" w:rsidRPr="008F33A7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3A7">
        <w:rPr>
          <w:rFonts w:ascii="Arial" w:hAnsi="Arial" w:cs="Arial"/>
          <w:b/>
          <w:bCs/>
          <w:sz w:val="24"/>
          <w:szCs w:val="24"/>
        </w:rPr>
        <w:t>§ 4</w:t>
      </w:r>
    </w:p>
    <w:p w14:paraId="4A6BCCE0" w14:textId="77777777" w:rsidR="00A52E82" w:rsidRPr="008F33A7" w:rsidRDefault="00A52E82" w:rsidP="00A52E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3A7">
        <w:rPr>
          <w:rFonts w:ascii="Arial" w:hAnsi="Arial" w:cs="Arial"/>
          <w:b/>
          <w:bCs/>
          <w:sz w:val="24"/>
          <w:szCs w:val="24"/>
        </w:rPr>
        <w:t>Okres kwalifikowalności kosztów</w:t>
      </w:r>
    </w:p>
    <w:p w14:paraId="249F7861" w14:textId="77777777" w:rsidR="00A52E82" w:rsidRPr="00795EC9" w:rsidRDefault="00A52E82" w:rsidP="00A52E8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D9F443" w14:textId="77777777" w:rsidR="00A52E82" w:rsidRDefault="00A52E82" w:rsidP="00A52E82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95EC9">
        <w:rPr>
          <w:rFonts w:ascii="Arial" w:hAnsi="Arial" w:cs="Arial"/>
          <w:sz w:val="24"/>
          <w:szCs w:val="24"/>
        </w:rPr>
        <w:t>Rozpoczęcie przedsięwzięcia przez beneficjenta rozumiane jest, jako poniesienie pierwszego kosztu kwalifikowalnego (data wystawienia pierwszej faktury lub równoważnego dokumentu księgowego) i może nastąpić nie wcześniej niż data zawarcia umowy o dofinansowanie przez beneficjenta z Gminą Gniewkowo. Koszty poniesione wcześniej będą uznawane</w:t>
      </w:r>
      <w:r>
        <w:rPr>
          <w:rFonts w:ascii="Arial" w:hAnsi="Arial" w:cs="Arial"/>
          <w:sz w:val="24"/>
          <w:szCs w:val="24"/>
        </w:rPr>
        <w:t xml:space="preserve"> </w:t>
      </w:r>
      <w:r w:rsidRPr="00795EC9">
        <w:rPr>
          <w:rFonts w:ascii="Arial" w:hAnsi="Arial" w:cs="Arial"/>
          <w:sz w:val="24"/>
          <w:szCs w:val="24"/>
        </w:rPr>
        <w:t>za niekwalifikowane.</w:t>
      </w:r>
    </w:p>
    <w:p w14:paraId="087C6BB6" w14:textId="77777777" w:rsidR="00A52E82" w:rsidRDefault="00A52E82" w:rsidP="00A52E82">
      <w:pPr>
        <w:pStyle w:val="Akapitzlist"/>
        <w:ind w:left="357"/>
        <w:jc w:val="both"/>
        <w:rPr>
          <w:rFonts w:ascii="Arial" w:hAnsi="Arial" w:cs="Arial"/>
          <w:sz w:val="24"/>
          <w:szCs w:val="24"/>
        </w:rPr>
      </w:pPr>
    </w:p>
    <w:p w14:paraId="283CCF87" w14:textId="77777777" w:rsidR="00A52E82" w:rsidRDefault="00A52E82" w:rsidP="00A52E82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C3898">
        <w:rPr>
          <w:rFonts w:ascii="Arial" w:hAnsi="Arial" w:cs="Arial"/>
          <w:sz w:val="24"/>
          <w:szCs w:val="24"/>
        </w:rPr>
        <w:t xml:space="preserve">Zakończenie przedsięwzięcia przez beneficjenta (data wystawienia ostatniej faktury lub równoważnego dokumentu księgowego lub innego dokumentu </w:t>
      </w:r>
      <w:r w:rsidRPr="004C3898">
        <w:rPr>
          <w:rFonts w:ascii="Arial" w:hAnsi="Arial" w:cs="Arial"/>
          <w:sz w:val="24"/>
          <w:szCs w:val="24"/>
        </w:rPr>
        <w:lastRenderedPageBreak/>
        <w:t>potwierdzającego wykonanie prac) oznacza rzeczowe zakończenie wszystkich prac objętych umową o dofinansowanie, pozwalające na prawidłową eksploatację zamontowanych urządzeń.</w:t>
      </w:r>
    </w:p>
    <w:p w14:paraId="3FF2408A" w14:textId="77777777" w:rsidR="00A52E82" w:rsidRPr="004C3898" w:rsidRDefault="00A52E82" w:rsidP="00A52E82">
      <w:pPr>
        <w:pStyle w:val="Akapitzlist"/>
        <w:rPr>
          <w:rFonts w:ascii="Arial" w:hAnsi="Arial" w:cs="Arial"/>
          <w:color w:val="FF0000"/>
          <w:sz w:val="24"/>
          <w:szCs w:val="24"/>
        </w:rPr>
      </w:pPr>
    </w:p>
    <w:p w14:paraId="4BA2C772" w14:textId="77777777" w:rsidR="00A52E82" w:rsidRPr="00FB4CDE" w:rsidRDefault="00A52E82" w:rsidP="00A52E82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4A1A15">
        <w:rPr>
          <w:rFonts w:ascii="Arial" w:hAnsi="Arial" w:cs="Arial"/>
          <w:sz w:val="24"/>
          <w:szCs w:val="24"/>
        </w:rPr>
        <w:t xml:space="preserve">Okres realizacji przedsięwzięcia wynosi do 12 miesięcy od podpisania umowy o dofinansowanie lecz termin zakończenia realizacji przedsięwzięcia nie może przekroczyć </w:t>
      </w:r>
      <w:r w:rsidRPr="00FB4CDE">
        <w:rPr>
          <w:rFonts w:ascii="Arial" w:hAnsi="Arial" w:cs="Arial"/>
          <w:sz w:val="24"/>
          <w:szCs w:val="24"/>
        </w:rPr>
        <w:t>30.09.2024 r.</w:t>
      </w:r>
    </w:p>
    <w:p w14:paraId="3ECA4E09" w14:textId="77777777" w:rsidR="00D67748" w:rsidRDefault="00D67748" w:rsidP="00D6774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2207F24" w14:textId="77777777" w:rsidR="00D67748" w:rsidRPr="00D67748" w:rsidRDefault="00D67748" w:rsidP="00D6774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7748">
        <w:rPr>
          <w:rFonts w:ascii="Arial" w:hAnsi="Arial" w:cs="Arial"/>
          <w:b/>
          <w:bCs/>
          <w:sz w:val="24"/>
          <w:szCs w:val="24"/>
        </w:rPr>
        <w:t>3</w:t>
      </w:r>
    </w:p>
    <w:p w14:paraId="63BA7A0B" w14:textId="77777777" w:rsidR="00D67748" w:rsidRDefault="00D67748" w:rsidP="00D6774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7748">
        <w:rPr>
          <w:rFonts w:ascii="Arial" w:hAnsi="Arial" w:cs="Arial"/>
          <w:b/>
          <w:bCs/>
          <w:sz w:val="24"/>
          <w:szCs w:val="24"/>
        </w:rPr>
        <w:t>Warunki dofinansowania udzielanego przez gminę dla beneficjenta końcowego</w:t>
      </w:r>
    </w:p>
    <w:p w14:paraId="03E8DC7B" w14:textId="77777777" w:rsidR="00AB0668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B0668">
        <w:rPr>
          <w:rFonts w:ascii="Arial" w:hAnsi="Arial" w:cs="Arial"/>
          <w:sz w:val="24"/>
          <w:szCs w:val="24"/>
        </w:rPr>
        <w:t>W przypadku, gdy w lokalu mieszkalnym, w którym realizowane jest przedsięwzięcie, prowadzona jest działalność gospodarcza rozumiana zgodnie z</w:t>
      </w:r>
      <w:r w:rsidR="00AB0668">
        <w:rPr>
          <w:rFonts w:ascii="Arial" w:hAnsi="Arial" w:cs="Arial"/>
          <w:sz w:val="24"/>
          <w:szCs w:val="24"/>
        </w:rPr>
        <w:t> </w:t>
      </w:r>
      <w:r w:rsidRPr="00AB0668">
        <w:rPr>
          <w:rFonts w:ascii="Arial" w:hAnsi="Arial" w:cs="Arial"/>
          <w:sz w:val="24"/>
          <w:szCs w:val="24"/>
        </w:rPr>
        <w:t>unijnym prawem konkurencji</w:t>
      </w:r>
      <w:r w:rsidR="00AB066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B0668">
        <w:rPr>
          <w:rFonts w:ascii="Arial" w:hAnsi="Arial" w:cs="Arial"/>
          <w:sz w:val="24"/>
          <w:szCs w:val="24"/>
        </w:rPr>
        <w:t>, wysokość</w:t>
      </w:r>
      <w:r w:rsidR="00AB0668">
        <w:rPr>
          <w:rFonts w:ascii="Arial" w:hAnsi="Arial" w:cs="Arial"/>
          <w:sz w:val="24"/>
          <w:szCs w:val="24"/>
        </w:rPr>
        <w:t xml:space="preserve"> </w:t>
      </w:r>
      <w:r w:rsidRPr="00AB0668">
        <w:rPr>
          <w:rFonts w:ascii="Arial" w:hAnsi="Arial" w:cs="Arial"/>
          <w:sz w:val="24"/>
          <w:szCs w:val="24"/>
        </w:rPr>
        <w:t>dotacji jest pomniejszana proporcjonalnie do powierzchni zajmowanej na prowadzenie</w:t>
      </w:r>
      <w:r w:rsidR="00AB0668">
        <w:rPr>
          <w:rFonts w:ascii="Arial" w:hAnsi="Arial" w:cs="Arial"/>
          <w:sz w:val="24"/>
          <w:szCs w:val="24"/>
        </w:rPr>
        <w:t xml:space="preserve"> </w:t>
      </w:r>
      <w:r w:rsidRPr="00AB0668">
        <w:rPr>
          <w:rFonts w:ascii="Arial" w:hAnsi="Arial" w:cs="Arial"/>
          <w:sz w:val="24"/>
          <w:szCs w:val="24"/>
        </w:rPr>
        <w:t>działalności gospodarczej.</w:t>
      </w:r>
    </w:p>
    <w:p w14:paraId="175EFE0D" w14:textId="77777777" w:rsidR="002A66CE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B0668">
        <w:rPr>
          <w:rFonts w:ascii="Arial" w:hAnsi="Arial" w:cs="Arial"/>
          <w:sz w:val="24"/>
          <w:szCs w:val="24"/>
        </w:rPr>
        <w:t>W przypadku, gdy działalność gospodarcza jest prowadzona na powierzchni całkowitej</w:t>
      </w:r>
      <w:r w:rsidR="00AB0668">
        <w:rPr>
          <w:rFonts w:ascii="Arial" w:hAnsi="Arial" w:cs="Arial"/>
          <w:sz w:val="24"/>
          <w:szCs w:val="24"/>
        </w:rPr>
        <w:t xml:space="preserve"> </w:t>
      </w:r>
      <w:r w:rsidRPr="00AB0668">
        <w:rPr>
          <w:rFonts w:ascii="Arial" w:hAnsi="Arial" w:cs="Arial"/>
          <w:sz w:val="24"/>
          <w:szCs w:val="24"/>
        </w:rPr>
        <w:t>przekraczającej 30% lokalu mieszkalnego w budynku wielorodzinnym, przedsięwzięcie nie</w:t>
      </w:r>
      <w:r w:rsidR="00AB0668">
        <w:rPr>
          <w:rFonts w:ascii="Arial" w:hAnsi="Arial" w:cs="Arial"/>
          <w:sz w:val="24"/>
          <w:szCs w:val="24"/>
        </w:rPr>
        <w:t xml:space="preserve"> </w:t>
      </w:r>
      <w:r w:rsidRPr="00AB0668">
        <w:rPr>
          <w:rFonts w:ascii="Arial" w:hAnsi="Arial" w:cs="Arial"/>
          <w:sz w:val="24"/>
          <w:szCs w:val="24"/>
        </w:rPr>
        <w:t>kwalifikuje się do dofinansowania.</w:t>
      </w:r>
    </w:p>
    <w:p w14:paraId="3245085F" w14:textId="77777777" w:rsidR="0063180D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66CE">
        <w:rPr>
          <w:rFonts w:ascii="Arial" w:hAnsi="Arial" w:cs="Arial"/>
          <w:sz w:val="24"/>
          <w:szCs w:val="24"/>
        </w:rPr>
        <w:t>Przedsięwzięcie realizowane w ramach programu może być dofinansowane z</w:t>
      </w:r>
      <w:r w:rsidR="0087363A">
        <w:rPr>
          <w:rFonts w:ascii="Arial" w:hAnsi="Arial" w:cs="Arial"/>
          <w:sz w:val="24"/>
          <w:szCs w:val="24"/>
        </w:rPr>
        <w:t> </w:t>
      </w:r>
      <w:r w:rsidRPr="002A66CE">
        <w:rPr>
          <w:rFonts w:ascii="Arial" w:hAnsi="Arial" w:cs="Arial"/>
          <w:sz w:val="24"/>
          <w:szCs w:val="24"/>
        </w:rPr>
        <w:t>innych środków</w:t>
      </w:r>
      <w:r w:rsidR="0087363A">
        <w:rPr>
          <w:rFonts w:ascii="Arial" w:hAnsi="Arial" w:cs="Arial"/>
          <w:sz w:val="24"/>
          <w:szCs w:val="24"/>
        </w:rPr>
        <w:t xml:space="preserve"> </w:t>
      </w:r>
      <w:r w:rsidRPr="0087363A">
        <w:rPr>
          <w:rFonts w:ascii="Arial" w:hAnsi="Arial" w:cs="Arial"/>
          <w:sz w:val="24"/>
          <w:szCs w:val="24"/>
        </w:rPr>
        <w:t>publicznych, z tym, że łączna kwota dofinansowania na</w:t>
      </w:r>
      <w:r w:rsidR="0087363A">
        <w:rPr>
          <w:rFonts w:ascii="Arial" w:hAnsi="Arial" w:cs="Arial"/>
          <w:sz w:val="24"/>
          <w:szCs w:val="24"/>
        </w:rPr>
        <w:t xml:space="preserve"> </w:t>
      </w:r>
      <w:r w:rsidRPr="0087363A">
        <w:rPr>
          <w:rFonts w:ascii="Arial" w:hAnsi="Arial" w:cs="Arial"/>
          <w:sz w:val="24"/>
          <w:szCs w:val="24"/>
        </w:rPr>
        <w:t>przedsięwzięcie nie może przekroczyć 100% kosztów kwalifikowanych przedsięwzięcia.</w:t>
      </w:r>
    </w:p>
    <w:p w14:paraId="1D5F0193" w14:textId="77777777" w:rsidR="0063180D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180D">
        <w:rPr>
          <w:rFonts w:ascii="Arial" w:hAnsi="Arial" w:cs="Arial"/>
          <w:sz w:val="24"/>
          <w:szCs w:val="24"/>
        </w:rPr>
        <w:t>Warunkiem udzielenia dofinansowania jest zobowiązanie się beneficjenta końcowego, że po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zakończeniu realizacji przedsięwzięcia w ramach programu w</w:t>
      </w:r>
      <w:r w:rsidR="0063180D">
        <w:rPr>
          <w:rFonts w:ascii="Arial" w:hAnsi="Arial" w:cs="Arial"/>
          <w:sz w:val="24"/>
          <w:szCs w:val="24"/>
        </w:rPr>
        <w:t> </w:t>
      </w:r>
      <w:r w:rsidRPr="0063180D">
        <w:rPr>
          <w:rFonts w:ascii="Arial" w:hAnsi="Arial" w:cs="Arial"/>
          <w:sz w:val="24"/>
          <w:szCs w:val="24"/>
        </w:rPr>
        <w:t>lokalu mieszkalnym objętym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dofinansowaniem nie będą zainstalowane żadne źródła ciepła na paliwa stałe o klasie niższej niż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5 klasa według normy przenoszącej normę europejską EN 303-5.</w:t>
      </w:r>
    </w:p>
    <w:p w14:paraId="60CC2ECE" w14:textId="77777777" w:rsidR="0063180D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180D">
        <w:rPr>
          <w:rFonts w:ascii="Arial" w:hAnsi="Arial" w:cs="Arial"/>
          <w:sz w:val="24"/>
          <w:szCs w:val="24"/>
        </w:rPr>
        <w:t>Zakres przedsięwzięcia finansowanego w ramach programu musi być zgodny z</w:t>
      </w:r>
      <w:r w:rsidR="0063180D">
        <w:rPr>
          <w:rFonts w:ascii="Arial" w:hAnsi="Arial" w:cs="Arial"/>
          <w:sz w:val="24"/>
          <w:szCs w:val="24"/>
        </w:rPr>
        <w:t> </w:t>
      </w:r>
      <w:r w:rsidRPr="0063180D">
        <w:rPr>
          <w:rFonts w:ascii="Arial" w:hAnsi="Arial" w:cs="Arial"/>
          <w:sz w:val="24"/>
          <w:szCs w:val="24"/>
        </w:rPr>
        <w:t>programem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ochrony powietrza w rozumieniu art. 91 ustawy z dnia 27 kwietnia 2001 r. – Prawo ochrony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środowiska, właściwym ze względu na usytuowanie budynku, w którym znajduje się lokal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mieszkalny objęty dofinansowaniem, obowiązującym na dzień złożenia wniosku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o dofinansowanie.</w:t>
      </w:r>
    </w:p>
    <w:p w14:paraId="142C7CD7" w14:textId="77777777" w:rsidR="00A60C7E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180D">
        <w:rPr>
          <w:rFonts w:ascii="Arial" w:hAnsi="Arial" w:cs="Arial"/>
          <w:sz w:val="24"/>
          <w:szCs w:val="24"/>
        </w:rPr>
        <w:t>Wszystkie zainstalowane oraz użytkowane urządzenia służące do celów ogrzewania lub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przygotowania ciepłej wody użytkowej będą spełniać docelowe wymagania aktów prawa</w:t>
      </w:r>
      <w:r w:rsidR="0063180D">
        <w:rPr>
          <w:rFonts w:ascii="Arial" w:hAnsi="Arial" w:cs="Arial"/>
          <w:sz w:val="24"/>
          <w:szCs w:val="24"/>
        </w:rPr>
        <w:t xml:space="preserve"> </w:t>
      </w:r>
      <w:r w:rsidRPr="0063180D">
        <w:rPr>
          <w:rFonts w:ascii="Arial" w:hAnsi="Arial" w:cs="Arial"/>
          <w:sz w:val="24"/>
          <w:szCs w:val="24"/>
        </w:rPr>
        <w:t>miejscowego, w tym uchwał antysmogowych</w:t>
      </w:r>
      <w:r w:rsidR="0063180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3180D">
        <w:rPr>
          <w:rFonts w:ascii="Arial" w:hAnsi="Arial" w:cs="Arial"/>
          <w:sz w:val="24"/>
          <w:szCs w:val="24"/>
        </w:rPr>
        <w:t>, obowiązujących na terenie położenia budynku,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w którym znajduje się lokal mieszkalny objęty dofinansowaniem.</w:t>
      </w:r>
    </w:p>
    <w:p w14:paraId="09BDFC15" w14:textId="77777777" w:rsidR="00A60C7E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C7E">
        <w:rPr>
          <w:rFonts w:ascii="Arial" w:hAnsi="Arial" w:cs="Arial"/>
          <w:sz w:val="24"/>
          <w:szCs w:val="24"/>
        </w:rPr>
        <w:t>W ramach programu można dofinansować zakup i montaż tylko jednego źródła ciepła dla lokalu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 xml:space="preserve">do celów ogrzewania lub ogrzewania i </w:t>
      </w:r>
      <w:proofErr w:type="spellStart"/>
      <w:r w:rsidRPr="00A60C7E">
        <w:rPr>
          <w:rFonts w:ascii="Arial" w:hAnsi="Arial" w:cs="Arial"/>
          <w:sz w:val="24"/>
          <w:szCs w:val="24"/>
        </w:rPr>
        <w:t>cwu</w:t>
      </w:r>
      <w:proofErr w:type="spellEnd"/>
      <w:r w:rsidRPr="00A60C7E">
        <w:rPr>
          <w:rFonts w:ascii="Arial" w:hAnsi="Arial" w:cs="Arial"/>
          <w:sz w:val="24"/>
          <w:szCs w:val="24"/>
        </w:rPr>
        <w:t xml:space="preserve">. Wyjątek stanowi </w:t>
      </w:r>
      <w:r w:rsidRPr="00A60C7E">
        <w:rPr>
          <w:rFonts w:ascii="Arial" w:hAnsi="Arial" w:cs="Arial"/>
          <w:sz w:val="24"/>
          <w:szCs w:val="24"/>
        </w:rPr>
        <w:lastRenderedPageBreak/>
        <w:t>ogrzewanie elektryczne, które może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się składać z kilku urządzeń trwale zainstalowanych w lokalu mieszkalnym, tworzących system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ogrzewania tego lokalu mieszkalnego.</w:t>
      </w:r>
    </w:p>
    <w:p w14:paraId="587C590A" w14:textId="77777777" w:rsidR="00A60C7E" w:rsidRDefault="00D67748" w:rsidP="00D6774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C7E">
        <w:rPr>
          <w:rFonts w:ascii="Arial" w:hAnsi="Arial" w:cs="Arial"/>
          <w:sz w:val="24"/>
          <w:szCs w:val="24"/>
        </w:rPr>
        <w:t>Otrzymanie dofinansowania na zakup i montaż indywidulanego źródła ciepła w</w:t>
      </w:r>
      <w:r w:rsidR="00A60C7E">
        <w:rPr>
          <w:rFonts w:ascii="Arial" w:hAnsi="Arial" w:cs="Arial"/>
          <w:sz w:val="24"/>
          <w:szCs w:val="24"/>
        </w:rPr>
        <w:t> </w:t>
      </w:r>
      <w:r w:rsidRPr="00A60C7E">
        <w:rPr>
          <w:rFonts w:ascii="Arial" w:hAnsi="Arial" w:cs="Arial"/>
          <w:sz w:val="24"/>
          <w:szCs w:val="24"/>
        </w:rPr>
        <w:t>lokalu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mieszkalnym nie jest możliwe w przypadku, gdy dla budynku mieszkalnego wielorodzinnego,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w którym znajduje się lokal, którego dotyczy wniosek, istnieją techniczne i ekonomiczne warunki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przyłączenia do sieci ciepłowniczej i</w:t>
      </w:r>
      <w:r w:rsidR="00A60C7E">
        <w:rPr>
          <w:rFonts w:ascii="Arial" w:hAnsi="Arial" w:cs="Arial"/>
          <w:sz w:val="24"/>
          <w:szCs w:val="24"/>
        </w:rPr>
        <w:t> </w:t>
      </w:r>
      <w:r w:rsidRPr="00A60C7E">
        <w:rPr>
          <w:rFonts w:ascii="Arial" w:hAnsi="Arial" w:cs="Arial"/>
          <w:sz w:val="24"/>
          <w:szCs w:val="24"/>
        </w:rPr>
        <w:t>dostarczania ciepła z sieci ciepłowniczej lub jest on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podłączony do sieci ciepłowniczej</w:t>
      </w:r>
      <w:r w:rsidR="00A60C7E">
        <w:rPr>
          <w:rFonts w:ascii="Arial" w:hAnsi="Arial" w:cs="Arial"/>
          <w:sz w:val="24"/>
          <w:szCs w:val="24"/>
        </w:rPr>
        <w:t>.</w:t>
      </w:r>
    </w:p>
    <w:p w14:paraId="3570C34E" w14:textId="77777777" w:rsidR="009D707F" w:rsidRDefault="00D67748" w:rsidP="009D707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C7E">
        <w:rPr>
          <w:rFonts w:ascii="Arial" w:hAnsi="Arial" w:cs="Arial"/>
          <w:sz w:val="24"/>
          <w:szCs w:val="24"/>
        </w:rPr>
        <w:t>Wymieniane źródło ciepła na paliwo stałe musi być trwale wyłączone z użytku. Potwierdzeniem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trwałego wyłączenia z użytku źródła ciepła na paliwo stałe jest imienny dokument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zezłomowania / karta przekazania odpadu / formularz przyjęcia odpadów metali. W przypadku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pieców kaflowych i innych źródeł ciepła, które nie podlegają zezłomowaniu, należy przedstawić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odpowiedni protokół kominiarski wydany przez mistrza kominiarskiego, potwierdzający trwałe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>odłączenie od przewodu kominowego. Beneficjent końcowy zobowiązany jest przedłożyć ww.</w:t>
      </w:r>
      <w:r w:rsidR="00A60C7E">
        <w:rPr>
          <w:rFonts w:ascii="Arial" w:hAnsi="Arial" w:cs="Arial"/>
          <w:sz w:val="24"/>
          <w:szCs w:val="24"/>
        </w:rPr>
        <w:t xml:space="preserve"> </w:t>
      </w:r>
      <w:r w:rsidRPr="00A60C7E">
        <w:rPr>
          <w:rFonts w:ascii="Arial" w:hAnsi="Arial" w:cs="Arial"/>
          <w:sz w:val="24"/>
          <w:szCs w:val="24"/>
        </w:rPr>
        <w:t xml:space="preserve">dokumenty </w:t>
      </w:r>
      <w:r w:rsidR="00A60C7E">
        <w:rPr>
          <w:rFonts w:ascii="Arial" w:hAnsi="Arial" w:cs="Arial"/>
          <w:sz w:val="24"/>
          <w:szCs w:val="24"/>
        </w:rPr>
        <w:t>Urzędzie Miejskim w Gniewkowie</w:t>
      </w:r>
      <w:r w:rsidRPr="00A60C7E">
        <w:rPr>
          <w:rFonts w:ascii="Arial" w:hAnsi="Arial" w:cs="Arial"/>
          <w:sz w:val="24"/>
          <w:szCs w:val="24"/>
        </w:rPr>
        <w:t>.</w:t>
      </w:r>
    </w:p>
    <w:p w14:paraId="420145AD" w14:textId="77777777" w:rsidR="009D707F" w:rsidRDefault="00672F16" w:rsidP="009D707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707F">
        <w:rPr>
          <w:rFonts w:ascii="Arial" w:hAnsi="Arial" w:cs="Arial"/>
          <w:sz w:val="24"/>
          <w:szCs w:val="24"/>
        </w:rPr>
        <w:t xml:space="preserve">Dotacja przyznawana jest ze środków udostępnionych przez </w:t>
      </w:r>
      <w:proofErr w:type="spellStart"/>
      <w:r w:rsidRPr="009D707F">
        <w:rPr>
          <w:rFonts w:ascii="Arial" w:hAnsi="Arial" w:cs="Arial"/>
          <w:sz w:val="24"/>
          <w:szCs w:val="24"/>
        </w:rPr>
        <w:t>WFOŚiGW</w:t>
      </w:r>
      <w:proofErr w:type="spellEnd"/>
      <w:r w:rsidRPr="009D707F">
        <w:rPr>
          <w:rFonts w:ascii="Arial" w:hAnsi="Arial" w:cs="Arial"/>
          <w:sz w:val="24"/>
          <w:szCs w:val="24"/>
        </w:rPr>
        <w:t xml:space="preserve"> w</w:t>
      </w:r>
      <w:r w:rsidR="009D707F">
        <w:rPr>
          <w:rFonts w:ascii="Arial" w:hAnsi="Arial" w:cs="Arial"/>
          <w:sz w:val="24"/>
          <w:szCs w:val="24"/>
        </w:rPr>
        <w:t> </w:t>
      </w:r>
      <w:r w:rsidR="0015057E" w:rsidRPr="009D707F">
        <w:rPr>
          <w:rFonts w:ascii="Arial" w:hAnsi="Arial" w:cs="Arial"/>
          <w:sz w:val="24"/>
          <w:szCs w:val="24"/>
        </w:rPr>
        <w:t>Toruniu</w:t>
      </w:r>
      <w:r w:rsidR="009D707F">
        <w:rPr>
          <w:rFonts w:ascii="Arial" w:hAnsi="Arial" w:cs="Arial"/>
          <w:sz w:val="24"/>
          <w:szCs w:val="24"/>
        </w:rPr>
        <w:t>.</w:t>
      </w:r>
    </w:p>
    <w:p w14:paraId="45DADC7B" w14:textId="77777777" w:rsidR="009D707F" w:rsidRDefault="0015057E" w:rsidP="009D707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707F">
        <w:rPr>
          <w:rFonts w:ascii="Arial" w:hAnsi="Arial" w:cs="Arial"/>
          <w:sz w:val="24"/>
          <w:szCs w:val="24"/>
        </w:rPr>
        <w:t>Gmina Gniewkowo</w:t>
      </w:r>
      <w:r w:rsidR="00672F16" w:rsidRPr="009D707F">
        <w:rPr>
          <w:rFonts w:ascii="Arial" w:hAnsi="Arial" w:cs="Arial"/>
          <w:sz w:val="24"/>
          <w:szCs w:val="24"/>
        </w:rPr>
        <w:t xml:space="preserve"> przeprowadza nabór wniosków dla beneficjentów końcowych.</w:t>
      </w:r>
    </w:p>
    <w:p w14:paraId="78494454" w14:textId="77777777" w:rsidR="009D707F" w:rsidRDefault="00672F16" w:rsidP="00672F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707F">
        <w:rPr>
          <w:rFonts w:ascii="Arial" w:hAnsi="Arial" w:cs="Arial"/>
          <w:sz w:val="24"/>
          <w:szCs w:val="24"/>
        </w:rPr>
        <w:t>Po ocenie wniosku o dofinansowanie pod względem warunków kwalifikujących do Programu,</w:t>
      </w:r>
      <w:r w:rsidR="008F33A7" w:rsidRPr="009D707F">
        <w:rPr>
          <w:rFonts w:ascii="Arial" w:hAnsi="Arial" w:cs="Arial"/>
          <w:sz w:val="24"/>
          <w:szCs w:val="24"/>
        </w:rPr>
        <w:t xml:space="preserve"> </w:t>
      </w:r>
      <w:r w:rsidR="00A52E82" w:rsidRPr="009D707F">
        <w:rPr>
          <w:rFonts w:ascii="Arial" w:hAnsi="Arial" w:cs="Arial"/>
          <w:sz w:val="24"/>
          <w:szCs w:val="24"/>
        </w:rPr>
        <w:t>Gmina Gniewkowo</w:t>
      </w:r>
      <w:r w:rsidRPr="009D707F">
        <w:rPr>
          <w:rFonts w:ascii="Arial" w:hAnsi="Arial" w:cs="Arial"/>
          <w:sz w:val="24"/>
          <w:szCs w:val="24"/>
        </w:rPr>
        <w:t xml:space="preserve"> zawiera umowę o dofinansowanie z beneficjentem.</w:t>
      </w:r>
    </w:p>
    <w:p w14:paraId="2DCF4F11" w14:textId="77777777" w:rsidR="009D707F" w:rsidRPr="00FB4CDE" w:rsidRDefault="00672F16" w:rsidP="00672F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707F">
        <w:rPr>
          <w:rFonts w:ascii="Arial" w:hAnsi="Arial" w:cs="Arial"/>
          <w:sz w:val="24"/>
          <w:szCs w:val="24"/>
        </w:rPr>
        <w:t>Ostateczne rozliczenie beneficjenta musi zostać złożone do Urzędu Miejskiego w</w:t>
      </w:r>
      <w:r w:rsidR="009D707F">
        <w:rPr>
          <w:rFonts w:ascii="Arial" w:hAnsi="Arial" w:cs="Arial"/>
          <w:sz w:val="24"/>
          <w:szCs w:val="24"/>
        </w:rPr>
        <w:t> </w:t>
      </w:r>
      <w:r w:rsidRPr="009D707F">
        <w:rPr>
          <w:rFonts w:ascii="Arial" w:hAnsi="Arial" w:cs="Arial"/>
          <w:sz w:val="24"/>
          <w:szCs w:val="24"/>
        </w:rPr>
        <w:t>terminie 10 dni</w:t>
      </w:r>
      <w:r w:rsidR="009D707F" w:rsidRPr="009D707F">
        <w:rPr>
          <w:rFonts w:ascii="Arial" w:hAnsi="Arial" w:cs="Arial"/>
          <w:sz w:val="24"/>
          <w:szCs w:val="24"/>
        </w:rPr>
        <w:t xml:space="preserve"> </w:t>
      </w:r>
      <w:r w:rsidRPr="009D707F">
        <w:rPr>
          <w:rFonts w:ascii="Arial" w:hAnsi="Arial" w:cs="Arial"/>
          <w:sz w:val="24"/>
          <w:szCs w:val="24"/>
        </w:rPr>
        <w:t xml:space="preserve">roboczych od zakończenia przedsięwzięcia, ale nie później niż </w:t>
      </w:r>
      <w:r w:rsidRPr="00FB4CDE">
        <w:rPr>
          <w:rFonts w:ascii="Arial" w:hAnsi="Arial" w:cs="Arial"/>
          <w:sz w:val="24"/>
          <w:szCs w:val="24"/>
        </w:rPr>
        <w:t>14.10.2024 r.</w:t>
      </w:r>
    </w:p>
    <w:p w14:paraId="0518FF18" w14:textId="77777777" w:rsidR="009D707F" w:rsidRPr="009D707F" w:rsidRDefault="009D707F" w:rsidP="00672F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72F16" w:rsidRPr="00C2107F">
        <w:rPr>
          <w:rFonts w:ascii="Arial" w:hAnsi="Arial" w:cs="Arial"/>
          <w:sz w:val="24"/>
          <w:szCs w:val="24"/>
        </w:rPr>
        <w:t>Rozliczenie wniosków o płatność beneficjentów odbywa się w systemie kwartalnym. Beneficjent</w:t>
      </w:r>
      <w:r w:rsidRPr="00C2107F">
        <w:rPr>
          <w:rFonts w:ascii="Arial" w:hAnsi="Arial" w:cs="Arial"/>
          <w:sz w:val="24"/>
          <w:szCs w:val="24"/>
        </w:rPr>
        <w:t xml:space="preserve"> </w:t>
      </w:r>
      <w:r w:rsidR="00672F16" w:rsidRPr="00C2107F">
        <w:rPr>
          <w:rFonts w:ascii="Arial" w:hAnsi="Arial" w:cs="Arial"/>
          <w:sz w:val="24"/>
          <w:szCs w:val="24"/>
        </w:rPr>
        <w:t xml:space="preserve">otrzyma należną kwotę dofinansowania po rozpatrzeniu przez </w:t>
      </w:r>
      <w:proofErr w:type="spellStart"/>
      <w:r w:rsidR="00672F16" w:rsidRPr="00C2107F">
        <w:rPr>
          <w:rFonts w:ascii="Arial" w:hAnsi="Arial" w:cs="Arial"/>
          <w:sz w:val="24"/>
          <w:szCs w:val="24"/>
        </w:rPr>
        <w:t>WFOŚiGW</w:t>
      </w:r>
      <w:proofErr w:type="spellEnd"/>
      <w:r w:rsidR="00672F16" w:rsidRPr="00C2107F">
        <w:rPr>
          <w:rFonts w:ascii="Arial" w:hAnsi="Arial" w:cs="Arial"/>
          <w:sz w:val="24"/>
          <w:szCs w:val="24"/>
        </w:rPr>
        <w:t xml:space="preserve"> w </w:t>
      </w:r>
      <w:r w:rsidRPr="00C2107F">
        <w:rPr>
          <w:rFonts w:ascii="Arial" w:hAnsi="Arial" w:cs="Arial"/>
          <w:sz w:val="24"/>
          <w:szCs w:val="24"/>
        </w:rPr>
        <w:t>Toruniu</w:t>
      </w:r>
      <w:r w:rsidR="00672F16" w:rsidRPr="00C2107F">
        <w:rPr>
          <w:rFonts w:ascii="Arial" w:hAnsi="Arial" w:cs="Arial"/>
          <w:sz w:val="24"/>
          <w:szCs w:val="24"/>
        </w:rPr>
        <w:t xml:space="preserve"> wniosku</w:t>
      </w:r>
      <w:r w:rsidRPr="00C2107F">
        <w:rPr>
          <w:rFonts w:ascii="Arial" w:hAnsi="Arial" w:cs="Arial"/>
          <w:sz w:val="24"/>
          <w:szCs w:val="24"/>
        </w:rPr>
        <w:t xml:space="preserve"> </w:t>
      </w:r>
      <w:r w:rsidR="00672F16" w:rsidRPr="00C2107F">
        <w:rPr>
          <w:rFonts w:ascii="Arial" w:hAnsi="Arial" w:cs="Arial"/>
          <w:sz w:val="24"/>
          <w:szCs w:val="24"/>
        </w:rPr>
        <w:t xml:space="preserve">o płatność złożonego przez </w:t>
      </w:r>
      <w:r w:rsidRPr="00C2107F">
        <w:rPr>
          <w:rFonts w:ascii="Arial" w:hAnsi="Arial" w:cs="Arial"/>
          <w:sz w:val="24"/>
          <w:szCs w:val="24"/>
        </w:rPr>
        <w:t>Gminę Gniewkowo</w:t>
      </w:r>
      <w:r w:rsidR="00672F16" w:rsidRPr="00C2107F">
        <w:rPr>
          <w:rFonts w:ascii="Arial" w:hAnsi="Arial" w:cs="Arial"/>
          <w:sz w:val="24"/>
          <w:szCs w:val="24"/>
        </w:rPr>
        <w:t xml:space="preserve"> za dany kwartał.</w:t>
      </w:r>
    </w:p>
    <w:p w14:paraId="2AFEECE0" w14:textId="77777777" w:rsidR="00672F16" w:rsidRPr="00C2107F" w:rsidRDefault="009D707F" w:rsidP="00672F1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Gmina Gniewkowo</w:t>
      </w:r>
      <w:r w:rsidR="00672F16" w:rsidRPr="00C2107F">
        <w:rPr>
          <w:rFonts w:ascii="Arial" w:hAnsi="Arial" w:cs="Arial"/>
          <w:sz w:val="24"/>
          <w:szCs w:val="24"/>
        </w:rPr>
        <w:t xml:space="preserve"> dokona kontroli w miejscu realizacji przedsięwzięcia dla co najmniej 10%</w:t>
      </w:r>
      <w:r w:rsidRPr="00C2107F">
        <w:rPr>
          <w:rFonts w:ascii="Arial" w:hAnsi="Arial" w:cs="Arial"/>
          <w:sz w:val="24"/>
          <w:szCs w:val="24"/>
        </w:rPr>
        <w:t xml:space="preserve"> </w:t>
      </w:r>
      <w:r w:rsidR="00672F16" w:rsidRPr="00C2107F">
        <w:rPr>
          <w:rFonts w:ascii="Arial" w:hAnsi="Arial" w:cs="Arial"/>
          <w:sz w:val="24"/>
          <w:szCs w:val="24"/>
        </w:rPr>
        <w:t>zakończonych w danym roku przedsięwzięć przez beneficjentów.</w:t>
      </w:r>
    </w:p>
    <w:p w14:paraId="10D206D9" w14:textId="77777777" w:rsidR="009D707F" w:rsidRDefault="009D707F" w:rsidP="00672F16">
      <w:pPr>
        <w:rPr>
          <w:rFonts w:ascii="Arial" w:hAnsi="Arial" w:cs="Arial"/>
          <w:color w:val="FF0000"/>
          <w:sz w:val="24"/>
          <w:szCs w:val="24"/>
        </w:rPr>
      </w:pPr>
    </w:p>
    <w:p w14:paraId="645D7285" w14:textId="77777777" w:rsidR="009D707F" w:rsidRPr="009D707F" w:rsidRDefault="009D707F" w:rsidP="009D7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D707F">
        <w:rPr>
          <w:rFonts w:ascii="Arial" w:hAnsi="Arial" w:cs="Arial"/>
          <w:b/>
          <w:bCs/>
          <w:sz w:val="24"/>
          <w:szCs w:val="24"/>
        </w:rPr>
        <w:t>§</w:t>
      </w:r>
      <w:r w:rsidR="009C722E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6FFF414A" w14:textId="77777777" w:rsidR="00672F16" w:rsidRDefault="00672F16" w:rsidP="009D7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D707F">
        <w:rPr>
          <w:rFonts w:ascii="Arial" w:hAnsi="Arial" w:cs="Arial"/>
          <w:b/>
          <w:bCs/>
          <w:sz w:val="24"/>
          <w:szCs w:val="24"/>
        </w:rPr>
        <w:t>Szczegółowe kryteria wyboru przedsięwzięć</w:t>
      </w:r>
    </w:p>
    <w:p w14:paraId="2E78A015" w14:textId="77777777" w:rsidR="009D707F" w:rsidRPr="009D707F" w:rsidRDefault="009D707F" w:rsidP="009D70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A20431" w14:textId="77777777" w:rsidR="00672F16" w:rsidRPr="000D1D75" w:rsidRDefault="00672F16" w:rsidP="000D1D75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0D1D75">
        <w:rPr>
          <w:rFonts w:ascii="Arial" w:hAnsi="Arial" w:cs="Arial"/>
          <w:sz w:val="24"/>
          <w:szCs w:val="24"/>
        </w:rPr>
        <w:t>K</w:t>
      </w:r>
      <w:r w:rsidR="000D1D75" w:rsidRPr="000D1D75">
        <w:rPr>
          <w:rFonts w:ascii="Arial" w:hAnsi="Arial" w:cs="Arial"/>
          <w:sz w:val="24"/>
          <w:szCs w:val="24"/>
        </w:rPr>
        <w:t>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987"/>
      </w:tblGrid>
      <w:tr w:rsidR="009D707F" w14:paraId="00B81528" w14:textId="77777777" w:rsidTr="009C722E">
        <w:trPr>
          <w:trHeight w:val="274"/>
        </w:trPr>
        <w:tc>
          <w:tcPr>
            <w:tcW w:w="988" w:type="dxa"/>
            <w:shd w:val="clear" w:color="auto" w:fill="E7E6E6" w:themeFill="background2"/>
          </w:tcPr>
          <w:p w14:paraId="3687BF57" w14:textId="77777777" w:rsidR="009D707F" w:rsidRPr="009D707F" w:rsidRDefault="009D707F" w:rsidP="009D70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123642594"/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95" w:type="dxa"/>
            <w:shd w:val="clear" w:color="auto" w:fill="E7E6E6" w:themeFill="background2"/>
          </w:tcPr>
          <w:p w14:paraId="10C449E5" w14:textId="77777777" w:rsidR="009D707F" w:rsidRPr="009D707F" w:rsidRDefault="009D707F" w:rsidP="009D70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92" w:type="dxa"/>
            <w:shd w:val="clear" w:color="auto" w:fill="E7E6E6" w:themeFill="background2"/>
          </w:tcPr>
          <w:p w14:paraId="55538F23" w14:textId="77777777" w:rsidR="009D707F" w:rsidRPr="009D707F" w:rsidRDefault="009D707F" w:rsidP="009D70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87" w:type="dxa"/>
            <w:shd w:val="clear" w:color="auto" w:fill="E7E6E6" w:themeFill="background2"/>
          </w:tcPr>
          <w:p w14:paraId="01A70D5B" w14:textId="77777777" w:rsidR="009D707F" w:rsidRPr="009D707F" w:rsidRDefault="009D707F" w:rsidP="000D1D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9D707F" w14:paraId="3D0E3793" w14:textId="77777777" w:rsidTr="009C722E">
        <w:tc>
          <w:tcPr>
            <w:tcW w:w="988" w:type="dxa"/>
          </w:tcPr>
          <w:p w14:paraId="311062BF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5CA8F5BD" w14:textId="77777777" w:rsidR="009D707F" w:rsidRPr="000D1D75" w:rsidRDefault="009D707F" w:rsidP="00672F16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Wniosek jest złożony w terminie określonym w regulaminie naboru.</w:t>
            </w:r>
          </w:p>
        </w:tc>
        <w:tc>
          <w:tcPr>
            <w:tcW w:w="992" w:type="dxa"/>
          </w:tcPr>
          <w:p w14:paraId="58E835A1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5F5E3B1A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D707F" w14:paraId="5DA0D2FC" w14:textId="77777777" w:rsidTr="009C722E">
        <w:tc>
          <w:tcPr>
            <w:tcW w:w="988" w:type="dxa"/>
          </w:tcPr>
          <w:p w14:paraId="6576E827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1DB513A3" w14:textId="77777777" w:rsidR="009D707F" w:rsidRPr="000D1D75" w:rsidRDefault="009D707F" w:rsidP="00672F16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Wniosek jest złożony na obowiązującym formularzu i w wymaganej formie</w:t>
            </w:r>
          </w:p>
        </w:tc>
        <w:tc>
          <w:tcPr>
            <w:tcW w:w="992" w:type="dxa"/>
          </w:tcPr>
          <w:p w14:paraId="46BF042B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290FC90D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D707F" w14:paraId="049D8E6A" w14:textId="77777777" w:rsidTr="009C722E">
        <w:tc>
          <w:tcPr>
            <w:tcW w:w="988" w:type="dxa"/>
          </w:tcPr>
          <w:p w14:paraId="7DCAF086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D7A42DB" w14:textId="77777777" w:rsidR="009D707F" w:rsidRPr="000D1D75" w:rsidRDefault="009D707F" w:rsidP="009D707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Wniosek jest kompletny i prawidłowo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podpisany, wypełniono wymagane pola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formularza wniosku oraz dołączono wszystkie wymagane załączniki</w:t>
            </w:r>
          </w:p>
        </w:tc>
        <w:tc>
          <w:tcPr>
            <w:tcW w:w="992" w:type="dxa"/>
          </w:tcPr>
          <w:p w14:paraId="0663C745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CE05159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D707F" w14:paraId="2BE94A2C" w14:textId="77777777" w:rsidTr="009C722E">
        <w:tc>
          <w:tcPr>
            <w:tcW w:w="988" w:type="dxa"/>
          </w:tcPr>
          <w:p w14:paraId="2B6D2C23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1642F3F7" w14:textId="77777777" w:rsidR="009D707F" w:rsidRPr="000D1D75" w:rsidRDefault="009D707F" w:rsidP="009D707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Wnioskodawca mieści się w katalogu Beneficjentów, określonym w Części 1), 2) lub</w:t>
            </w:r>
            <w:r w:rsidR="000D1D75" w:rsidRPr="000D1D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3) Programu</w:t>
            </w:r>
          </w:p>
        </w:tc>
        <w:tc>
          <w:tcPr>
            <w:tcW w:w="992" w:type="dxa"/>
          </w:tcPr>
          <w:p w14:paraId="2195F584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0F897EE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D707F" w14:paraId="5D313B35" w14:textId="77777777" w:rsidTr="009C722E">
        <w:tc>
          <w:tcPr>
            <w:tcW w:w="988" w:type="dxa"/>
          </w:tcPr>
          <w:p w14:paraId="2FCF431E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14:paraId="3D4E942A" w14:textId="77777777" w:rsidR="009D707F" w:rsidRPr="000D1D75" w:rsidRDefault="009D707F" w:rsidP="009D707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Wnioskodawca posiada zgodę na realizację wyrażoną przez wszystkich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współwłaścicieli lokalu lub wszystkich uprawnionych z ograniczonego prawa</w:t>
            </w:r>
          </w:p>
          <w:p w14:paraId="0A96E6ED" w14:textId="77777777" w:rsidR="009D707F" w:rsidRPr="000D1D75" w:rsidRDefault="009D707F" w:rsidP="009D707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rzeczowego</w:t>
            </w:r>
          </w:p>
        </w:tc>
        <w:tc>
          <w:tcPr>
            <w:tcW w:w="992" w:type="dxa"/>
          </w:tcPr>
          <w:p w14:paraId="5A25D981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791607AC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D707F" w14:paraId="406C4461" w14:textId="77777777" w:rsidTr="009C722E">
        <w:tc>
          <w:tcPr>
            <w:tcW w:w="988" w:type="dxa"/>
          </w:tcPr>
          <w:p w14:paraId="44B9457B" w14:textId="77777777" w:rsidR="009D707F" w:rsidRPr="000D1D75" w:rsidRDefault="009D707F" w:rsidP="000D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12AB68BC" w14:textId="77777777" w:rsidR="009D707F" w:rsidRPr="000D1D75" w:rsidRDefault="009D707F" w:rsidP="009D707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Cel i rodzaj przedsięwzięcia jest zgodny z Programem</w:t>
            </w:r>
          </w:p>
        </w:tc>
        <w:tc>
          <w:tcPr>
            <w:tcW w:w="992" w:type="dxa"/>
          </w:tcPr>
          <w:p w14:paraId="54DDC119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5A45BCE3" w14:textId="77777777" w:rsidR="009D707F" w:rsidRDefault="009D707F" w:rsidP="00672F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bookmarkEnd w:id="4"/>
    </w:tbl>
    <w:p w14:paraId="14881701" w14:textId="77777777" w:rsidR="009D707F" w:rsidRPr="00672F16" w:rsidRDefault="009D707F" w:rsidP="00672F16">
      <w:pPr>
        <w:rPr>
          <w:rFonts w:ascii="Arial" w:hAnsi="Arial" w:cs="Arial"/>
          <w:color w:val="FF0000"/>
          <w:sz w:val="24"/>
          <w:szCs w:val="24"/>
        </w:rPr>
      </w:pPr>
    </w:p>
    <w:p w14:paraId="43E74C11" w14:textId="77777777" w:rsidR="00672F16" w:rsidRPr="000D1D75" w:rsidRDefault="00672F16" w:rsidP="00672F16">
      <w:pPr>
        <w:rPr>
          <w:rFonts w:ascii="Arial" w:hAnsi="Arial" w:cs="Arial"/>
          <w:sz w:val="24"/>
          <w:szCs w:val="24"/>
        </w:rPr>
      </w:pPr>
      <w:r w:rsidRPr="000D1D75">
        <w:rPr>
          <w:rFonts w:ascii="Arial" w:hAnsi="Arial" w:cs="Arial"/>
          <w:sz w:val="24"/>
          <w:szCs w:val="24"/>
        </w:rPr>
        <w:t>Niespełnienie któregokolwiek z kryteriów formalnych powoduje odrzucenie wniosku.</w:t>
      </w:r>
    </w:p>
    <w:p w14:paraId="1B5E05B0" w14:textId="77777777" w:rsidR="00672F16" w:rsidRPr="009C722E" w:rsidRDefault="000D1D75" w:rsidP="000D1D75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9C722E">
        <w:rPr>
          <w:rFonts w:ascii="Arial" w:hAnsi="Arial" w:cs="Arial"/>
          <w:sz w:val="24"/>
          <w:szCs w:val="24"/>
        </w:rPr>
        <w:t>Kryteria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987"/>
      </w:tblGrid>
      <w:tr w:rsidR="000D1D75" w14:paraId="7CE15D55" w14:textId="77777777" w:rsidTr="009C722E">
        <w:trPr>
          <w:trHeight w:val="274"/>
        </w:trPr>
        <w:tc>
          <w:tcPr>
            <w:tcW w:w="988" w:type="dxa"/>
          </w:tcPr>
          <w:p w14:paraId="010CFECB" w14:textId="77777777" w:rsidR="000D1D75" w:rsidRPr="009D707F" w:rsidRDefault="000D1D75" w:rsidP="00324A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6A975AA8" w14:textId="77777777" w:rsidR="000D1D75" w:rsidRPr="009D707F" w:rsidRDefault="000D1D75" w:rsidP="00324A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992" w:type="dxa"/>
          </w:tcPr>
          <w:p w14:paraId="4B7DBF9D" w14:textId="77777777" w:rsidR="000D1D75" w:rsidRPr="009D707F" w:rsidRDefault="000D1D75" w:rsidP="00324A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87" w:type="dxa"/>
          </w:tcPr>
          <w:p w14:paraId="322CD482" w14:textId="77777777" w:rsidR="000D1D75" w:rsidRPr="009D707F" w:rsidRDefault="000D1D75" w:rsidP="00324A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07F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0D1D75" w14:paraId="39937B48" w14:textId="77777777" w:rsidTr="009C722E">
        <w:tc>
          <w:tcPr>
            <w:tcW w:w="988" w:type="dxa"/>
          </w:tcPr>
          <w:p w14:paraId="6CC68B79" w14:textId="77777777" w:rsidR="000D1D75" w:rsidRPr="000D1D75" w:rsidRDefault="000D1D75" w:rsidP="00324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17E19C11" w14:textId="77777777" w:rsidR="009C722E" w:rsidRPr="009C722E" w:rsidRDefault="000D1D75" w:rsidP="009C722E">
            <w:pPr>
              <w:rPr>
                <w:rFonts w:ascii="Arial" w:hAnsi="Arial" w:cs="Arial"/>
                <w:sz w:val="24"/>
                <w:szCs w:val="24"/>
              </w:rPr>
            </w:pPr>
            <w:r w:rsidRPr="009C722E">
              <w:rPr>
                <w:rFonts w:ascii="Arial" w:hAnsi="Arial" w:cs="Arial"/>
                <w:sz w:val="24"/>
                <w:szCs w:val="24"/>
              </w:rPr>
              <w:t>Koszty kwalifikowane będą zgodne z programem, w tym w szczególności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22E">
              <w:rPr>
                <w:rFonts w:ascii="Arial" w:hAnsi="Arial" w:cs="Arial"/>
                <w:sz w:val="24"/>
                <w:szCs w:val="24"/>
              </w:rPr>
              <w:t xml:space="preserve">z Załącznikiem nr </w:t>
            </w:r>
            <w:r w:rsidR="009C722E" w:rsidRPr="009C722E">
              <w:rPr>
                <w:rFonts w:ascii="Arial" w:hAnsi="Arial" w:cs="Arial"/>
                <w:sz w:val="24"/>
                <w:szCs w:val="24"/>
              </w:rPr>
              <w:t>1 - Rodzaje kosztów kwalifikowanych oraz wymagania techniczne</w:t>
            </w:r>
          </w:p>
          <w:p w14:paraId="452CFC6F" w14:textId="77777777" w:rsidR="000D1D75" w:rsidRPr="000D1D75" w:rsidRDefault="009C722E" w:rsidP="000D1D75">
            <w:pPr>
              <w:rPr>
                <w:rFonts w:ascii="Arial" w:hAnsi="Arial" w:cs="Arial"/>
                <w:sz w:val="24"/>
                <w:szCs w:val="24"/>
              </w:rPr>
            </w:pPr>
            <w:r w:rsidRPr="009C722E">
              <w:rPr>
                <w:rFonts w:ascii="Arial" w:hAnsi="Arial" w:cs="Arial"/>
                <w:sz w:val="24"/>
                <w:szCs w:val="24"/>
              </w:rPr>
              <w:t>dla programu do Programu lub § 3 niniejszego Regulaminu.</w:t>
            </w:r>
          </w:p>
        </w:tc>
        <w:tc>
          <w:tcPr>
            <w:tcW w:w="992" w:type="dxa"/>
          </w:tcPr>
          <w:p w14:paraId="69DD1A5E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498580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D1D75" w14:paraId="4D77F32A" w14:textId="77777777" w:rsidTr="009C722E">
        <w:tc>
          <w:tcPr>
            <w:tcW w:w="988" w:type="dxa"/>
          </w:tcPr>
          <w:p w14:paraId="69ED55B1" w14:textId="77777777" w:rsidR="000D1D75" w:rsidRPr="000D1D75" w:rsidRDefault="000D1D75" w:rsidP="00324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0FD4DA7" w14:textId="77777777" w:rsidR="000D1D75" w:rsidRPr="000D1D75" w:rsidRDefault="000D1D75" w:rsidP="000D1D75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Wymianie / likwidacji ulegną wszystkie źródła ciepła na paliwo stałe, niespełniające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wymagań minimum 5 klasy według normy przenoszącej normę europejską EN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303-5</w:t>
            </w:r>
            <w:r w:rsidR="009C72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98DE28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238F59E2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D1D75" w14:paraId="7265044D" w14:textId="77777777" w:rsidTr="009C722E">
        <w:tc>
          <w:tcPr>
            <w:tcW w:w="988" w:type="dxa"/>
          </w:tcPr>
          <w:p w14:paraId="0DB877B7" w14:textId="77777777" w:rsidR="000D1D75" w:rsidRPr="000D1D75" w:rsidRDefault="000D1D75" w:rsidP="00324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78D558B5" w14:textId="77777777" w:rsidR="000D1D75" w:rsidRPr="000D1D75" w:rsidRDefault="000D1D75" w:rsidP="00324ABF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Na lokal mieszkalny nie otrzymano wcześniej dofinansowania w ramach Programu</w:t>
            </w:r>
          </w:p>
        </w:tc>
        <w:tc>
          <w:tcPr>
            <w:tcW w:w="992" w:type="dxa"/>
          </w:tcPr>
          <w:p w14:paraId="2BB8FE8F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730A6F84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D1D75" w14:paraId="70D58140" w14:textId="77777777" w:rsidTr="009C722E">
        <w:tc>
          <w:tcPr>
            <w:tcW w:w="988" w:type="dxa"/>
          </w:tcPr>
          <w:p w14:paraId="2862E6CD" w14:textId="77777777" w:rsidR="000D1D75" w:rsidRPr="000D1D75" w:rsidRDefault="000D1D75" w:rsidP="00324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53CFE71" w14:textId="77777777" w:rsidR="000D1D75" w:rsidRPr="000D1D75" w:rsidRDefault="000D1D75" w:rsidP="000D1D75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 lokalu mieszkalnym nie jest prowadzona działalność gospodarcza na powierzchni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całkowitej przekraczającej 30% lokalu</w:t>
            </w:r>
          </w:p>
        </w:tc>
        <w:tc>
          <w:tcPr>
            <w:tcW w:w="992" w:type="dxa"/>
          </w:tcPr>
          <w:p w14:paraId="3FFA2931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7B0B0541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D1D75" w14:paraId="2B415972" w14:textId="77777777" w:rsidTr="009C722E">
        <w:tc>
          <w:tcPr>
            <w:tcW w:w="988" w:type="dxa"/>
          </w:tcPr>
          <w:p w14:paraId="49CC7128" w14:textId="77777777" w:rsidR="000D1D75" w:rsidRPr="000D1D75" w:rsidRDefault="000D1D75" w:rsidP="00324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431DDD94" w14:textId="77777777" w:rsidR="000D1D75" w:rsidRPr="000D1D75" w:rsidRDefault="000D1D75" w:rsidP="000D1D75">
            <w:pPr>
              <w:rPr>
                <w:rFonts w:ascii="Arial" w:hAnsi="Arial" w:cs="Arial"/>
                <w:sz w:val="24"/>
                <w:szCs w:val="24"/>
              </w:rPr>
            </w:pPr>
            <w:r w:rsidRPr="000D1D75">
              <w:rPr>
                <w:rFonts w:ascii="Arial" w:hAnsi="Arial" w:cs="Arial"/>
                <w:sz w:val="24"/>
                <w:szCs w:val="24"/>
              </w:rPr>
              <w:t>W budynku, w którym zlokalizowany jest lokal mieszkalny, na który złożono wniosek,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nie ma technicznych i ekonomicznych warunków na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przyłączenie do sieci</w:t>
            </w:r>
            <w:r w:rsidR="009C7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D75">
              <w:rPr>
                <w:rFonts w:ascii="Arial" w:hAnsi="Arial" w:cs="Arial"/>
                <w:sz w:val="24"/>
                <w:szCs w:val="24"/>
              </w:rPr>
              <w:t>ciepłowniczej</w:t>
            </w:r>
          </w:p>
        </w:tc>
        <w:tc>
          <w:tcPr>
            <w:tcW w:w="992" w:type="dxa"/>
          </w:tcPr>
          <w:p w14:paraId="6BCA4CA2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AEAC2D6" w14:textId="77777777" w:rsidR="000D1D75" w:rsidRDefault="000D1D75" w:rsidP="00324A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5112BC1" w14:textId="77777777" w:rsidR="000D1D75" w:rsidRPr="00672F16" w:rsidRDefault="000D1D75" w:rsidP="00672F16">
      <w:pPr>
        <w:rPr>
          <w:rFonts w:ascii="Arial" w:hAnsi="Arial" w:cs="Arial"/>
          <w:color w:val="FF0000"/>
          <w:sz w:val="24"/>
          <w:szCs w:val="24"/>
        </w:rPr>
      </w:pPr>
    </w:p>
    <w:p w14:paraId="7EC84D92" w14:textId="77777777" w:rsidR="00672F16" w:rsidRPr="000D1D75" w:rsidRDefault="00672F16" w:rsidP="000D1D75">
      <w:pPr>
        <w:jc w:val="both"/>
        <w:rPr>
          <w:rFonts w:ascii="Arial" w:hAnsi="Arial" w:cs="Arial"/>
          <w:sz w:val="24"/>
          <w:szCs w:val="24"/>
        </w:rPr>
      </w:pPr>
      <w:r w:rsidRPr="000D1D75">
        <w:rPr>
          <w:rFonts w:ascii="Arial" w:hAnsi="Arial" w:cs="Arial"/>
          <w:sz w:val="24"/>
          <w:szCs w:val="24"/>
        </w:rPr>
        <w:t>Niespełnienie któregokolwiek z kryteriów merytorycznych powoduje odrzucenie wniosku.</w:t>
      </w:r>
    </w:p>
    <w:p w14:paraId="6554DEA9" w14:textId="77777777" w:rsidR="000D1D75" w:rsidRPr="00C2107F" w:rsidRDefault="00672F16" w:rsidP="000D1D75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Sankcje za naruszenie warunków dofinansowania oraz zastrzeżenie prawne</w:t>
      </w:r>
    </w:p>
    <w:p w14:paraId="03EEE6B8" w14:textId="77777777" w:rsidR="00672F16" w:rsidRPr="00C2107F" w:rsidRDefault="00672F16" w:rsidP="00C2107F">
      <w:pPr>
        <w:pStyle w:val="Akapitzlist"/>
        <w:numPr>
          <w:ilvl w:val="0"/>
          <w:numId w:val="18"/>
        </w:numPr>
        <w:ind w:left="527" w:hanging="357"/>
        <w:jc w:val="both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Za naruszenie warunków dofinansowania przewiduje się następujące sankcje:</w:t>
      </w:r>
    </w:p>
    <w:p w14:paraId="7F15D4D7" w14:textId="77777777" w:rsidR="000D1D75" w:rsidRPr="00C2107F" w:rsidRDefault="00672F16" w:rsidP="00C2107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karne wynikają bezpośrednio z przepisów prawa karnego, w tym przede wszystkim z Kodeksu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karnego, ale również Kodeksu karnego skarbowego, w szczególności art. 297 KK (np. złożenie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podrobionego, przerobionego, poświadczającego nieprawdę albo nierzetelnego dokumentu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albo złożenie nierzetelnego, pisemnego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oświadczenia), art. 286 KK (oszustwo), art. 270a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(posługiwanie się podrobioną lub przerobioną fakturą);</w:t>
      </w:r>
    </w:p>
    <w:p w14:paraId="03933E8F" w14:textId="77777777" w:rsidR="000D1D75" w:rsidRPr="00C2107F" w:rsidRDefault="00672F16" w:rsidP="00672F1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cywilnoprawne wynikają z zawartej umowy o dofinansowanie z beneficjentem; główną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sankcją jest zwrot środków wraz z odsetkami w przypadkach opisanych w umowie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o dofinansowanie.</w:t>
      </w:r>
    </w:p>
    <w:p w14:paraId="42D3B091" w14:textId="77777777" w:rsidR="00672F16" w:rsidRPr="00C2107F" w:rsidRDefault="00672F16" w:rsidP="00C2107F">
      <w:pPr>
        <w:pStyle w:val="Akapitzlist"/>
        <w:numPr>
          <w:ilvl w:val="0"/>
          <w:numId w:val="18"/>
        </w:numPr>
        <w:ind w:left="527" w:hanging="357"/>
        <w:jc w:val="both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Zastrzeżenie prawne</w:t>
      </w:r>
    </w:p>
    <w:p w14:paraId="4E29827E" w14:textId="77777777" w:rsidR="000D1D75" w:rsidRPr="00C2107F" w:rsidRDefault="00672F16" w:rsidP="00C2107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t>Wyboru wykonawcy (ów) realizującego (</w:t>
      </w:r>
      <w:proofErr w:type="spellStart"/>
      <w:r w:rsidRPr="00C2107F">
        <w:rPr>
          <w:rFonts w:ascii="Arial" w:hAnsi="Arial" w:cs="Arial"/>
          <w:sz w:val="24"/>
          <w:szCs w:val="24"/>
        </w:rPr>
        <w:t>ych</w:t>
      </w:r>
      <w:proofErr w:type="spellEnd"/>
      <w:r w:rsidRPr="00C2107F">
        <w:rPr>
          <w:rFonts w:ascii="Arial" w:hAnsi="Arial" w:cs="Arial"/>
          <w:sz w:val="24"/>
          <w:szCs w:val="24"/>
        </w:rPr>
        <w:t>) usługi, dostawy lub roboty budowlane w ramach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przedsięwzięcia podlegającego dofinansowaniu beneficjent dokonuje na własne ryzyko.</w:t>
      </w:r>
    </w:p>
    <w:p w14:paraId="297FF11E" w14:textId="77777777" w:rsidR="00672F16" w:rsidRPr="00C2107F" w:rsidRDefault="00672F16" w:rsidP="00C2107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C2107F">
        <w:rPr>
          <w:rFonts w:ascii="Arial" w:hAnsi="Arial" w:cs="Arial"/>
          <w:sz w:val="24"/>
          <w:szCs w:val="24"/>
        </w:rPr>
        <w:lastRenderedPageBreak/>
        <w:t xml:space="preserve">Wykonawców i </w:t>
      </w:r>
      <w:r w:rsidR="000D1D75" w:rsidRPr="00C2107F">
        <w:rPr>
          <w:rFonts w:ascii="Arial" w:hAnsi="Arial" w:cs="Arial"/>
          <w:sz w:val="24"/>
          <w:szCs w:val="24"/>
        </w:rPr>
        <w:t>Gminę Gniewkowo</w:t>
      </w:r>
      <w:r w:rsidRPr="00C2107F">
        <w:rPr>
          <w:rFonts w:ascii="Arial" w:hAnsi="Arial" w:cs="Arial"/>
          <w:sz w:val="24"/>
          <w:szCs w:val="24"/>
        </w:rPr>
        <w:t xml:space="preserve"> nie łączy żadna umowa lub zobowiązania z tytułu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niewykonania lub nienależytego wykonania umów związanych z realizacją przedsięwzięcia,</w:t>
      </w:r>
      <w:r w:rsidR="000D1D75" w:rsidRPr="00C2107F">
        <w:rPr>
          <w:rFonts w:ascii="Arial" w:hAnsi="Arial" w:cs="Arial"/>
          <w:sz w:val="24"/>
          <w:szCs w:val="24"/>
        </w:rPr>
        <w:t xml:space="preserve"> </w:t>
      </w:r>
      <w:r w:rsidRPr="00C2107F">
        <w:rPr>
          <w:rFonts w:ascii="Arial" w:hAnsi="Arial" w:cs="Arial"/>
          <w:sz w:val="24"/>
          <w:szCs w:val="24"/>
        </w:rPr>
        <w:t>zawieranych przez beneficjentów z wykonawcami.</w:t>
      </w:r>
    </w:p>
    <w:p w14:paraId="2C51E178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4. Postanowienia dodatkowe</w:t>
      </w:r>
    </w:p>
    <w:p w14:paraId="5C437CB4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1) Dofinansowanie będzie udzielone każdemu Wnioskodawcy, który spełni warunki Programu,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 xml:space="preserve">aż do wyczerpania budżetu Programu przyznanego </w:t>
      </w:r>
      <w:r w:rsidR="00E34709" w:rsidRPr="00DA6E74">
        <w:rPr>
          <w:rFonts w:ascii="Arial" w:hAnsi="Arial" w:cs="Arial"/>
          <w:sz w:val="24"/>
          <w:szCs w:val="24"/>
        </w:rPr>
        <w:t>Gminie Gniewkowo</w:t>
      </w:r>
      <w:r w:rsidRPr="00DA6E74">
        <w:rPr>
          <w:rFonts w:ascii="Arial" w:hAnsi="Arial" w:cs="Arial"/>
          <w:sz w:val="24"/>
          <w:szCs w:val="24"/>
        </w:rPr>
        <w:t>.</w:t>
      </w:r>
    </w:p>
    <w:p w14:paraId="2413E381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2) Na jeden lokal mieszkalny może być udzielone jedno dofinansowanie w ramach Programu.</w:t>
      </w:r>
    </w:p>
    <w:p w14:paraId="2A0B84BC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 xml:space="preserve">3) NFOŚiGW lub </w:t>
      </w:r>
      <w:proofErr w:type="spellStart"/>
      <w:r w:rsidRPr="00DA6E74">
        <w:rPr>
          <w:rFonts w:ascii="Arial" w:hAnsi="Arial" w:cs="Arial"/>
          <w:sz w:val="24"/>
          <w:szCs w:val="24"/>
        </w:rPr>
        <w:t>WFOŚiGW</w:t>
      </w:r>
      <w:proofErr w:type="spellEnd"/>
      <w:r w:rsidRPr="00DA6E74">
        <w:rPr>
          <w:rFonts w:ascii="Arial" w:hAnsi="Arial" w:cs="Arial"/>
          <w:sz w:val="24"/>
          <w:szCs w:val="24"/>
        </w:rPr>
        <w:t xml:space="preserve"> może dokonać kontroli przedsięwzięć u beneficjenta w miejscu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>realizacji przedsięwzięcia, samodzielnie lub poprzez podmioty zewnętrzne od daty złożenia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>wniosku o dofinansowanie przez beneficjenta, w trakcie realizacji oraz w okresie jego trwałości.</w:t>
      </w:r>
    </w:p>
    <w:p w14:paraId="16EFF4F8" w14:textId="77777777" w:rsidR="00E34709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4) Okres trwałości przedsięwzięcia wynosi 5 lat od daty zakończenia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 xml:space="preserve">przedsięwzięcia. </w:t>
      </w:r>
    </w:p>
    <w:p w14:paraId="0E958B50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W okresie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 xml:space="preserve">Ogłoszenie o naborze wniosków w ramach PP „Ciepłe Mieszkanie” dla beneficjenta końcowego </w:t>
      </w:r>
      <w:r w:rsidR="00E34709" w:rsidRPr="00DA6E74">
        <w:rPr>
          <w:rFonts w:ascii="Arial" w:hAnsi="Arial" w:cs="Arial"/>
          <w:sz w:val="24"/>
          <w:szCs w:val="24"/>
        </w:rPr>
        <w:t xml:space="preserve">Gminy Gniewkowo </w:t>
      </w:r>
      <w:r w:rsidRPr="00DA6E74">
        <w:rPr>
          <w:rFonts w:ascii="Arial" w:hAnsi="Arial" w:cs="Arial"/>
          <w:sz w:val="24"/>
          <w:szCs w:val="24"/>
        </w:rPr>
        <w:t>beneficjent nie może zmienić przeznaczenia lokalu z mieszkalnego na inny, nie może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>zdemontować urządzeń, instalacji oraz wyrobów budowlanych zakupionych i zainstalowanych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>w trakcie realizacji przedsięwzięcia, a także nie może zainstalować dodatkowych źródeł ciepła,</w:t>
      </w:r>
      <w:r w:rsidR="00E34709" w:rsidRPr="00DA6E74">
        <w:rPr>
          <w:rFonts w:ascii="Arial" w:hAnsi="Arial" w:cs="Arial"/>
          <w:sz w:val="24"/>
          <w:szCs w:val="24"/>
        </w:rPr>
        <w:t xml:space="preserve"> </w:t>
      </w:r>
      <w:r w:rsidRPr="00DA6E74">
        <w:rPr>
          <w:rFonts w:ascii="Arial" w:hAnsi="Arial" w:cs="Arial"/>
          <w:sz w:val="24"/>
          <w:szCs w:val="24"/>
        </w:rPr>
        <w:t xml:space="preserve">niespełniających warunków programu i </w:t>
      </w:r>
      <w:r w:rsidR="00E34709" w:rsidRPr="00DA6E74">
        <w:rPr>
          <w:rFonts w:ascii="Arial" w:hAnsi="Arial" w:cs="Arial"/>
          <w:sz w:val="24"/>
          <w:szCs w:val="24"/>
        </w:rPr>
        <w:t xml:space="preserve">określonych w § 3 </w:t>
      </w:r>
      <w:r w:rsidRPr="00DA6E74">
        <w:rPr>
          <w:rFonts w:ascii="Arial" w:hAnsi="Arial" w:cs="Arial"/>
          <w:sz w:val="24"/>
          <w:szCs w:val="24"/>
        </w:rPr>
        <w:t>wymagań technicznych.</w:t>
      </w:r>
    </w:p>
    <w:p w14:paraId="1A0E3EE7" w14:textId="77777777" w:rsidR="00672F16" w:rsidRPr="00DA6E74" w:rsidRDefault="00672F16" w:rsidP="00DA6E74">
      <w:pPr>
        <w:jc w:val="both"/>
        <w:rPr>
          <w:rFonts w:ascii="Arial" w:hAnsi="Arial" w:cs="Arial"/>
          <w:sz w:val="24"/>
          <w:szCs w:val="24"/>
        </w:rPr>
      </w:pPr>
      <w:r w:rsidRPr="00DA6E74">
        <w:rPr>
          <w:rFonts w:ascii="Arial" w:hAnsi="Arial" w:cs="Arial"/>
          <w:sz w:val="24"/>
          <w:szCs w:val="24"/>
        </w:rPr>
        <w:t>5) W ramach Programu nie udziela się pomocy publicznej.</w:t>
      </w:r>
    </w:p>
    <w:p w14:paraId="2F8FD84B" w14:textId="77777777" w:rsidR="00FB0D88" w:rsidRDefault="00FB0D88" w:rsidP="00672F16"/>
    <w:sectPr w:rsidR="00FB0D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B9C9" w14:textId="77777777" w:rsidR="00D97ACC" w:rsidRDefault="00D97ACC" w:rsidP="00AB0668">
      <w:pPr>
        <w:spacing w:after="0" w:line="240" w:lineRule="auto"/>
      </w:pPr>
      <w:r>
        <w:separator/>
      </w:r>
    </w:p>
  </w:endnote>
  <w:endnote w:type="continuationSeparator" w:id="0">
    <w:p w14:paraId="0310E477" w14:textId="77777777" w:rsidR="00D97ACC" w:rsidRDefault="00D97ACC" w:rsidP="00AB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504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54CCDF" w14:textId="195608CB" w:rsidR="00FB4CDE" w:rsidRDefault="00FB4C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8F4CDE" w14:textId="77777777" w:rsidR="00FB4CDE" w:rsidRDefault="00FB4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099C" w14:textId="77777777" w:rsidR="00D97ACC" w:rsidRDefault="00D97ACC" w:rsidP="00AB0668">
      <w:pPr>
        <w:spacing w:after="0" w:line="240" w:lineRule="auto"/>
      </w:pPr>
      <w:r>
        <w:separator/>
      </w:r>
    </w:p>
  </w:footnote>
  <w:footnote w:type="continuationSeparator" w:id="0">
    <w:p w14:paraId="74ED7C65" w14:textId="77777777" w:rsidR="00D97ACC" w:rsidRDefault="00D97ACC" w:rsidP="00AB0668">
      <w:pPr>
        <w:spacing w:after="0" w:line="240" w:lineRule="auto"/>
      </w:pPr>
      <w:r>
        <w:continuationSeparator/>
      </w:r>
    </w:p>
  </w:footnote>
  <w:footnote w:id="1">
    <w:p w14:paraId="58C3FE9D" w14:textId="77777777" w:rsidR="00AB0668" w:rsidRPr="00A60C7E" w:rsidRDefault="00AB0668" w:rsidP="00A60C7E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2A66CE" w:rsidRPr="002A66CE">
        <w:rPr>
          <w:rFonts w:ascii="Arial" w:hAnsi="Arial" w:cs="Arial"/>
          <w:sz w:val="16"/>
          <w:szCs w:val="16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taa jak np. wynajmowanie budynku mieszkalnego lub lokalu </w:t>
      </w:r>
      <w:r w:rsidR="002A66CE" w:rsidRPr="00A60C7E">
        <w:rPr>
          <w:rFonts w:ascii="Arial" w:hAnsi="Arial" w:cs="Arial"/>
          <w:sz w:val="16"/>
          <w:szCs w:val="16"/>
        </w:rPr>
        <w:t>mieszkalnego, najem okazjonalny oraz inne formy udostępnienia tych budynków lub lokali na rynku, należy traktować jako działalność gospodarczą w rozumieniu unijnego prawa konkurencji.</w:t>
      </w:r>
    </w:p>
  </w:footnote>
  <w:footnote w:id="2">
    <w:p w14:paraId="720BAAFE" w14:textId="77777777" w:rsidR="0063180D" w:rsidRDefault="0063180D" w:rsidP="00A60C7E">
      <w:pPr>
        <w:pStyle w:val="Tekstprzypisudolnego"/>
        <w:jc w:val="both"/>
      </w:pPr>
      <w:r w:rsidRPr="00A60C7E">
        <w:rPr>
          <w:rStyle w:val="Odwoanieprzypisudolnego"/>
          <w:rFonts w:ascii="Arial" w:hAnsi="Arial" w:cs="Arial"/>
        </w:rPr>
        <w:footnoteRef/>
      </w:r>
      <w:r w:rsidRPr="00A60C7E">
        <w:rPr>
          <w:rFonts w:ascii="Arial" w:hAnsi="Arial" w:cs="Arial"/>
        </w:rPr>
        <w:t xml:space="preserve"> </w:t>
      </w:r>
      <w:r w:rsidR="00A303BB" w:rsidRPr="00A60C7E">
        <w:rPr>
          <w:rStyle w:val="markedcontent"/>
          <w:rFonts w:ascii="Arial" w:hAnsi="Arial" w:cs="Arial"/>
          <w:sz w:val="16"/>
          <w:szCs w:val="16"/>
        </w:rPr>
        <w:t>Przez uchwały antysmogowe rozumie się uchwały podjęte przez sejmik województwa w trybie art. 96 ustawy z dnia 27</w:t>
      </w:r>
      <w:r w:rsidR="00A303BB" w:rsidRPr="00A60C7E">
        <w:rPr>
          <w:rFonts w:ascii="Arial" w:hAnsi="Arial" w:cs="Arial"/>
          <w:sz w:val="16"/>
          <w:szCs w:val="16"/>
        </w:rPr>
        <w:t xml:space="preserve"> </w:t>
      </w:r>
      <w:r w:rsidR="00A303BB" w:rsidRPr="00A60C7E">
        <w:rPr>
          <w:rStyle w:val="markedcontent"/>
          <w:rFonts w:ascii="Arial" w:hAnsi="Arial" w:cs="Arial"/>
          <w:sz w:val="16"/>
          <w:szCs w:val="16"/>
        </w:rPr>
        <w:t>kwietnia 2001 r. – Prawo ochrony środowiska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3F"/>
    <w:multiLevelType w:val="hybridMultilevel"/>
    <w:tmpl w:val="A372E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5E2"/>
    <w:multiLevelType w:val="hybridMultilevel"/>
    <w:tmpl w:val="30B2A1AA"/>
    <w:lvl w:ilvl="0" w:tplc="4D38F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23D"/>
    <w:multiLevelType w:val="hybridMultilevel"/>
    <w:tmpl w:val="FDEC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DC9"/>
    <w:multiLevelType w:val="hybridMultilevel"/>
    <w:tmpl w:val="61706A5A"/>
    <w:lvl w:ilvl="0" w:tplc="E35CE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E117E"/>
    <w:multiLevelType w:val="hybridMultilevel"/>
    <w:tmpl w:val="6CBCC670"/>
    <w:lvl w:ilvl="0" w:tplc="69BCB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6C3"/>
    <w:multiLevelType w:val="hybridMultilevel"/>
    <w:tmpl w:val="0D6EA0EE"/>
    <w:lvl w:ilvl="0" w:tplc="69BCB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211"/>
    <w:multiLevelType w:val="hybridMultilevel"/>
    <w:tmpl w:val="66482DFC"/>
    <w:lvl w:ilvl="0" w:tplc="29FA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7BEB"/>
    <w:multiLevelType w:val="multilevel"/>
    <w:tmpl w:val="7D6ADA4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390431"/>
    <w:multiLevelType w:val="hybridMultilevel"/>
    <w:tmpl w:val="6ACC6CC6"/>
    <w:lvl w:ilvl="0" w:tplc="81DC35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EA9"/>
    <w:multiLevelType w:val="hybridMultilevel"/>
    <w:tmpl w:val="88D0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428B3"/>
    <w:multiLevelType w:val="hybridMultilevel"/>
    <w:tmpl w:val="1D74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945"/>
    <w:multiLevelType w:val="hybridMultilevel"/>
    <w:tmpl w:val="4D3C6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6FDD"/>
    <w:multiLevelType w:val="hybridMultilevel"/>
    <w:tmpl w:val="F9DAA326"/>
    <w:lvl w:ilvl="0" w:tplc="20B29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C73E0"/>
    <w:multiLevelType w:val="hybridMultilevel"/>
    <w:tmpl w:val="3110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75A1"/>
    <w:multiLevelType w:val="hybridMultilevel"/>
    <w:tmpl w:val="FC1E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627C0"/>
    <w:multiLevelType w:val="hybridMultilevel"/>
    <w:tmpl w:val="F75AD1CC"/>
    <w:lvl w:ilvl="0" w:tplc="DAD4AD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1862F1D"/>
    <w:multiLevelType w:val="hybridMultilevel"/>
    <w:tmpl w:val="CB38B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622A"/>
    <w:multiLevelType w:val="hybridMultilevel"/>
    <w:tmpl w:val="EF9A7484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95B59"/>
    <w:multiLevelType w:val="hybridMultilevel"/>
    <w:tmpl w:val="5388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D1E30"/>
    <w:multiLevelType w:val="multilevel"/>
    <w:tmpl w:val="FBB02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11609143">
    <w:abstractNumId w:val="19"/>
  </w:num>
  <w:num w:numId="2" w16cid:durableId="1576163124">
    <w:abstractNumId w:val="7"/>
  </w:num>
  <w:num w:numId="3" w16cid:durableId="856970953">
    <w:abstractNumId w:val="18"/>
  </w:num>
  <w:num w:numId="4" w16cid:durableId="90320192">
    <w:abstractNumId w:val="5"/>
  </w:num>
  <w:num w:numId="5" w16cid:durableId="1971663697">
    <w:abstractNumId w:val="3"/>
  </w:num>
  <w:num w:numId="6" w16cid:durableId="558244152">
    <w:abstractNumId w:val="11"/>
  </w:num>
  <w:num w:numId="7" w16cid:durableId="21059858">
    <w:abstractNumId w:val="9"/>
  </w:num>
  <w:num w:numId="8" w16cid:durableId="1414276393">
    <w:abstractNumId w:val="14"/>
  </w:num>
  <w:num w:numId="9" w16cid:durableId="288242896">
    <w:abstractNumId w:val="13"/>
  </w:num>
  <w:num w:numId="10" w16cid:durableId="2116290165">
    <w:abstractNumId w:val="17"/>
  </w:num>
  <w:num w:numId="11" w16cid:durableId="1524172219">
    <w:abstractNumId w:val="2"/>
  </w:num>
  <w:num w:numId="12" w16cid:durableId="457648155">
    <w:abstractNumId w:val="8"/>
  </w:num>
  <w:num w:numId="13" w16cid:durableId="1650592408">
    <w:abstractNumId w:val="10"/>
  </w:num>
  <w:num w:numId="14" w16cid:durableId="792795783">
    <w:abstractNumId w:val="15"/>
  </w:num>
  <w:num w:numId="15" w16cid:durableId="842474675">
    <w:abstractNumId w:val="6"/>
  </w:num>
  <w:num w:numId="16" w16cid:durableId="696857583">
    <w:abstractNumId w:val="12"/>
  </w:num>
  <w:num w:numId="17" w16cid:durableId="1992515874">
    <w:abstractNumId w:val="1"/>
  </w:num>
  <w:num w:numId="18" w16cid:durableId="1878736137">
    <w:abstractNumId w:val="4"/>
  </w:num>
  <w:num w:numId="19" w16cid:durableId="321470623">
    <w:abstractNumId w:val="16"/>
  </w:num>
  <w:num w:numId="20" w16cid:durableId="159941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16"/>
    <w:rsid w:val="000276C3"/>
    <w:rsid w:val="000643FA"/>
    <w:rsid w:val="000C3699"/>
    <w:rsid w:val="000C5BC9"/>
    <w:rsid w:val="000D1D75"/>
    <w:rsid w:val="000F54DA"/>
    <w:rsid w:val="00132341"/>
    <w:rsid w:val="0015057E"/>
    <w:rsid w:val="001A1771"/>
    <w:rsid w:val="001E534C"/>
    <w:rsid w:val="002A66CE"/>
    <w:rsid w:val="002A6889"/>
    <w:rsid w:val="003C44B3"/>
    <w:rsid w:val="004A1A15"/>
    <w:rsid w:val="004C29BF"/>
    <w:rsid w:val="004C3898"/>
    <w:rsid w:val="005061D7"/>
    <w:rsid w:val="0063180D"/>
    <w:rsid w:val="00672F16"/>
    <w:rsid w:val="007755DC"/>
    <w:rsid w:val="0077657B"/>
    <w:rsid w:val="00795EC9"/>
    <w:rsid w:val="007E1BD7"/>
    <w:rsid w:val="0087363A"/>
    <w:rsid w:val="008F33A7"/>
    <w:rsid w:val="009400BF"/>
    <w:rsid w:val="009C722E"/>
    <w:rsid w:val="009D707F"/>
    <w:rsid w:val="00A303BB"/>
    <w:rsid w:val="00A52E82"/>
    <w:rsid w:val="00A55373"/>
    <w:rsid w:val="00A60C7E"/>
    <w:rsid w:val="00AB0668"/>
    <w:rsid w:val="00B512B0"/>
    <w:rsid w:val="00B7175E"/>
    <w:rsid w:val="00B84EC7"/>
    <w:rsid w:val="00C2107F"/>
    <w:rsid w:val="00C34AAC"/>
    <w:rsid w:val="00C427A4"/>
    <w:rsid w:val="00C80FED"/>
    <w:rsid w:val="00CD4F9B"/>
    <w:rsid w:val="00CE3E21"/>
    <w:rsid w:val="00D0398D"/>
    <w:rsid w:val="00D67748"/>
    <w:rsid w:val="00D97ACC"/>
    <w:rsid w:val="00DA6E74"/>
    <w:rsid w:val="00E34709"/>
    <w:rsid w:val="00EC6290"/>
    <w:rsid w:val="00EF3B26"/>
    <w:rsid w:val="00F022D4"/>
    <w:rsid w:val="00F75BE4"/>
    <w:rsid w:val="00FB0D88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98FF"/>
  <w15:chartTrackingRefBased/>
  <w15:docId w15:val="{646AA1DF-F66A-4EC4-9F76-10B908A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E21"/>
    <w:pPr>
      <w:ind w:left="720"/>
      <w:contextualSpacing/>
    </w:pPr>
  </w:style>
  <w:style w:type="table" w:styleId="Tabela-Siatka">
    <w:name w:val="Table Grid"/>
    <w:basedOn w:val="Standardowy"/>
    <w:uiPriority w:val="39"/>
    <w:rsid w:val="0006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68"/>
    <w:rPr>
      <w:vertAlign w:val="superscript"/>
    </w:rPr>
  </w:style>
  <w:style w:type="character" w:customStyle="1" w:styleId="markedcontent">
    <w:name w:val="markedcontent"/>
    <w:basedOn w:val="Domylnaczcionkaakapitu"/>
    <w:rsid w:val="00A303BB"/>
  </w:style>
  <w:style w:type="paragraph" w:styleId="Bezodstpw">
    <w:name w:val="No Spacing"/>
    <w:uiPriority w:val="1"/>
    <w:qFormat/>
    <w:rsid w:val="00FB4C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CDE"/>
  </w:style>
  <w:style w:type="paragraph" w:styleId="Stopka">
    <w:name w:val="footer"/>
    <w:basedOn w:val="Normalny"/>
    <w:link w:val="StopkaZnak"/>
    <w:uiPriority w:val="99"/>
    <w:unhideWhenUsed/>
    <w:rsid w:val="00FB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CE7B-2E48-4DB4-A59D-EF340A57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3926</Words>
  <Characters>23558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2023-02-14T10:06:00Z</cp:lastPrinted>
  <dcterms:created xsi:type="dcterms:W3CDTF">2023-02-14T10:08:00Z</dcterms:created>
  <dcterms:modified xsi:type="dcterms:W3CDTF">2023-02-14T10:08:00Z</dcterms:modified>
</cp:coreProperties>
</file>