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58" w:rsidRDefault="004F0F58" w:rsidP="004F0F5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Lista uchwał podjętych na LX</w:t>
      </w:r>
      <w:r>
        <w:rPr>
          <w:rFonts w:ascii="Arial" w:hAnsi="Arial" w:cs="Arial"/>
          <w:b/>
          <w:lang w:eastAsia="en-US"/>
        </w:rPr>
        <w:t>I</w:t>
      </w:r>
      <w:r>
        <w:rPr>
          <w:rFonts w:ascii="Arial" w:hAnsi="Arial" w:cs="Arial"/>
          <w:b/>
          <w:lang w:eastAsia="en-US"/>
        </w:rPr>
        <w:t xml:space="preserve"> sesji Rady Miejskiej w Gniewkowie</w:t>
      </w:r>
    </w:p>
    <w:p w:rsidR="004F0F58" w:rsidRDefault="004F0F58" w:rsidP="004F0F58">
      <w:pPr>
        <w:pStyle w:val="Bezodstpw"/>
        <w:spacing w:before="0" w:beforeAutospacing="0" w:after="0" w:afterAutospacing="0"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 w dniu 2</w:t>
      </w:r>
      <w:r>
        <w:rPr>
          <w:rFonts w:ascii="Arial" w:hAnsi="Arial" w:cs="Arial"/>
          <w:b/>
          <w:lang w:eastAsia="en-US"/>
        </w:rPr>
        <w:t>6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października</w:t>
      </w:r>
      <w:r>
        <w:rPr>
          <w:rFonts w:ascii="Arial" w:hAnsi="Arial" w:cs="Arial"/>
          <w:b/>
          <w:lang w:eastAsia="en-US"/>
        </w:rPr>
        <w:t xml:space="preserve"> 2022 r.</w:t>
      </w:r>
    </w:p>
    <w:p w:rsidR="004F0F58" w:rsidRDefault="004F0F58" w:rsidP="004F0F58">
      <w:pPr>
        <w:pStyle w:val="Bezodstpw"/>
        <w:spacing w:before="0" w:beforeAutospacing="0" w:after="0" w:afterAutospacing="0" w:line="360" w:lineRule="auto"/>
        <w:jc w:val="both"/>
        <w:rPr>
          <w:rFonts w:ascii="Arial" w:hAnsi="Arial" w:cs="Arial"/>
          <w:b/>
          <w:lang w:eastAsia="en-US"/>
        </w:rPr>
      </w:pPr>
    </w:p>
    <w:p w:rsidR="004F0F58" w:rsidRPr="00711F56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1.U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LXI/392/2022 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zmieniając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uchwałę w sprawie budżetu na rok 2022</w:t>
      </w:r>
      <w:r>
        <w:rPr>
          <w:rFonts w:ascii="Arial" w:hAnsi="Arial" w:cs="Arial"/>
          <w:color w:val="000000"/>
          <w:sz w:val="24"/>
          <w:szCs w:val="24"/>
          <w:lang w:val="pl-PL"/>
        </w:rPr>
        <w:t>.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br/>
      </w:r>
      <w:r>
        <w:rPr>
          <w:rFonts w:ascii="Arial" w:hAnsi="Arial" w:cs="Arial"/>
          <w:color w:val="000000"/>
          <w:sz w:val="24"/>
          <w:szCs w:val="24"/>
          <w:lang w:val="pl-PL"/>
        </w:rPr>
        <w:t>2.Uchwała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LXI/393/2022 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w sprawie zmiany </w:t>
      </w:r>
      <w:r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ieloletniej </w:t>
      </w:r>
      <w:r>
        <w:rPr>
          <w:rFonts w:ascii="Arial" w:hAnsi="Arial" w:cs="Arial"/>
          <w:color w:val="000000"/>
          <w:sz w:val="24"/>
          <w:szCs w:val="24"/>
          <w:lang w:val="pl-PL"/>
        </w:rPr>
        <w:t>P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rognozy </w:t>
      </w:r>
      <w:r>
        <w:rPr>
          <w:rFonts w:ascii="Arial" w:hAnsi="Arial" w:cs="Arial"/>
          <w:color w:val="000000"/>
          <w:sz w:val="24"/>
          <w:szCs w:val="24"/>
          <w:lang w:val="pl-PL"/>
        </w:rPr>
        <w:t>F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inansowej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gminy Gniewkowo na lata 2022</w:t>
      </w:r>
      <w:r>
        <w:rPr>
          <w:rFonts w:ascii="Arial" w:hAnsi="Arial" w:cs="Arial"/>
          <w:color w:val="000000"/>
          <w:sz w:val="24"/>
          <w:szCs w:val="24"/>
          <w:lang w:val="pl-PL"/>
        </w:rPr>
        <w:t>-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2034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</w:p>
    <w:p w:rsidR="004F0F58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3.U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LXL/394/2022 </w:t>
      </w:r>
      <w:r w:rsidRPr="007A476B">
        <w:rPr>
          <w:rFonts w:ascii="Arial" w:hAnsi="Arial" w:cs="Arial"/>
          <w:sz w:val="24"/>
          <w:szCs w:val="24"/>
          <w:lang w:val="pl-PL"/>
        </w:rPr>
        <w:t>zmieniając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7A476B">
        <w:rPr>
          <w:rFonts w:ascii="Arial" w:hAnsi="Arial" w:cs="Arial"/>
          <w:sz w:val="24"/>
          <w:szCs w:val="24"/>
          <w:lang w:val="pl-PL"/>
        </w:rPr>
        <w:t xml:space="preserve"> uchwałę Nr XLIII/299/2021 Rady Miejskiej w Gniewkowie z dnia 27 października 2021 r. w sprawie uchwalenia Regulaminu dostarczania wody i odprowadzenia ścieków na terenie Gminy Gniewkowo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4F0F58" w:rsidRPr="007A476B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4.Uchwała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LXL/395/2022 </w:t>
      </w:r>
      <w:r w:rsidRPr="007A476B">
        <w:rPr>
          <w:rFonts w:ascii="Arial" w:hAnsi="Arial" w:cs="Arial"/>
          <w:sz w:val="24"/>
          <w:szCs w:val="24"/>
          <w:lang w:val="pl-PL"/>
        </w:rPr>
        <w:t>zmieniając</w:t>
      </w:r>
      <w:r>
        <w:rPr>
          <w:rFonts w:ascii="Arial" w:hAnsi="Arial" w:cs="Arial"/>
          <w:sz w:val="24"/>
          <w:szCs w:val="24"/>
          <w:lang w:val="pl-PL"/>
        </w:rPr>
        <w:t>a</w:t>
      </w:r>
      <w:r w:rsidRPr="007A476B">
        <w:rPr>
          <w:rFonts w:ascii="Arial" w:hAnsi="Arial" w:cs="Arial"/>
          <w:sz w:val="24"/>
          <w:szCs w:val="24"/>
          <w:lang w:val="pl-PL"/>
        </w:rPr>
        <w:t xml:space="preserve"> uchwałę w sprawie regulaminu wynagradzania nauczycieli zatrudnionych w przedszkolu i szkołach prowadzonych przez Gminę Gniewkowo.</w:t>
      </w:r>
    </w:p>
    <w:p w:rsidR="004F0F58" w:rsidRPr="007A476B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5.U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LXL/396/2022 </w:t>
      </w:r>
      <w:r w:rsidRPr="00CE7A47">
        <w:rPr>
          <w:rFonts w:ascii="Arial" w:hAnsi="Arial" w:cs="Arial"/>
          <w:sz w:val="24"/>
          <w:szCs w:val="24"/>
          <w:lang w:val="pl-PL"/>
        </w:rPr>
        <w:t>w sprawie wysokości ekwiwalentu pieniężnego dla strażaków ratowników ochotniczych straży pożarnych działających na terenie Gminy Gniewkowo</w:t>
      </w:r>
      <w:r w:rsidRPr="007A476B">
        <w:rPr>
          <w:rFonts w:ascii="Arial" w:hAnsi="Arial" w:cs="Arial"/>
          <w:sz w:val="24"/>
          <w:szCs w:val="24"/>
          <w:lang w:val="pl-PL"/>
        </w:rPr>
        <w:t>.</w:t>
      </w:r>
    </w:p>
    <w:p w:rsidR="004F0F58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6.U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>chwał</w:t>
      </w:r>
      <w:r>
        <w:rPr>
          <w:rFonts w:ascii="Arial" w:hAnsi="Arial" w:cs="Arial"/>
          <w:color w:val="000000"/>
          <w:sz w:val="24"/>
          <w:szCs w:val="24"/>
          <w:lang w:val="pl-PL"/>
        </w:rPr>
        <w:t>a</w:t>
      </w:r>
      <w:r w:rsidRPr="00711F56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Nr LXI/396/2022 </w:t>
      </w:r>
      <w:r w:rsidRPr="00D95ADC">
        <w:rPr>
          <w:rFonts w:ascii="Arial" w:hAnsi="Arial" w:cs="Arial"/>
          <w:sz w:val="24"/>
          <w:szCs w:val="24"/>
          <w:lang w:val="pl-PL"/>
        </w:rPr>
        <w:t>w sprawie określenia zasad sprzedaży lokali mieszkalnych stanowiących własność Gminy Gniewkowo na rzecz najemców oraz udzielania bonifikat od ceny sprzedaży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4F0F58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4F0F58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4F0F58" w:rsidRDefault="004F0F58" w:rsidP="004F0F58">
      <w:pPr>
        <w:pStyle w:val="myStyl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Zestawiła: J.Stefańska</w:t>
      </w:r>
      <w:bookmarkStart w:id="0" w:name="_GoBack"/>
      <w:bookmarkEnd w:id="0"/>
    </w:p>
    <w:p w:rsidR="00584FDC" w:rsidRDefault="00584FDC"/>
    <w:sectPr w:rsidR="0058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E0"/>
    <w:rsid w:val="004358E0"/>
    <w:rsid w:val="004F0F58"/>
    <w:rsid w:val="0058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DABC-A9FF-48FD-A6D5-201E169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Style">
    <w:name w:val="myStyle"/>
    <w:link w:val="myStyleCar"/>
    <w:uiPriority w:val="99"/>
    <w:unhideWhenUsed/>
    <w:rsid w:val="004F0F58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4F0F58"/>
    <w:rPr>
      <w:lang w:val="en-US"/>
    </w:rPr>
  </w:style>
  <w:style w:type="character" w:customStyle="1" w:styleId="BezodstpwZnak">
    <w:name w:val="Bez odstępów Znak"/>
    <w:basedOn w:val="Domylnaczcionkaakapitu"/>
    <w:link w:val="Bezodstpw"/>
    <w:locked/>
    <w:rsid w:val="004F0F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qFormat/>
    <w:rsid w:val="004F0F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2023-02-01T08:34:00Z</dcterms:created>
  <dcterms:modified xsi:type="dcterms:W3CDTF">2023-02-01T08:37:00Z</dcterms:modified>
</cp:coreProperties>
</file>