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8DC" w:rsidRDefault="009318DC" w:rsidP="009318DC">
      <w:pPr>
        <w:spacing w:line="360" w:lineRule="auto"/>
        <w:jc w:val="both"/>
        <w:rPr>
          <w:rFonts w:ascii="Arial" w:hAnsi="Arial" w:cs="Arial"/>
        </w:rPr>
      </w:pPr>
    </w:p>
    <w:p w:rsidR="009318DC" w:rsidRDefault="009318DC" w:rsidP="009318DC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18DC" w:rsidRPr="009318DC" w:rsidRDefault="009318DC" w:rsidP="009318DC">
      <w:pPr>
        <w:pStyle w:val="Bezodstpw"/>
        <w:tabs>
          <w:tab w:val="left" w:pos="284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318DC">
        <w:rPr>
          <w:rFonts w:ascii="Arial" w:hAnsi="Arial" w:cs="Arial"/>
          <w:b/>
          <w:sz w:val="24"/>
          <w:szCs w:val="24"/>
        </w:rPr>
        <w:t>Lista uchwał podjętych przez Radę Miejską w Gniewkowie podczas XL</w:t>
      </w:r>
      <w:r w:rsidR="00957B88">
        <w:rPr>
          <w:rFonts w:ascii="Arial" w:hAnsi="Arial" w:cs="Arial"/>
          <w:b/>
          <w:sz w:val="24"/>
          <w:szCs w:val="24"/>
        </w:rPr>
        <w:t>IX</w:t>
      </w:r>
      <w:r w:rsidRPr="009318DC">
        <w:rPr>
          <w:rFonts w:ascii="Arial" w:hAnsi="Arial" w:cs="Arial"/>
          <w:b/>
          <w:sz w:val="24"/>
          <w:szCs w:val="24"/>
        </w:rPr>
        <w:t xml:space="preserve"> sesji  w dniu </w:t>
      </w:r>
      <w:r w:rsidR="00957B88">
        <w:rPr>
          <w:rFonts w:ascii="Arial" w:hAnsi="Arial" w:cs="Arial"/>
          <w:b/>
          <w:sz w:val="24"/>
          <w:szCs w:val="24"/>
        </w:rPr>
        <w:t xml:space="preserve">31 stycznia </w:t>
      </w:r>
      <w:r w:rsidRPr="009318DC">
        <w:rPr>
          <w:rFonts w:ascii="Arial" w:hAnsi="Arial" w:cs="Arial"/>
          <w:b/>
          <w:sz w:val="24"/>
          <w:szCs w:val="24"/>
        </w:rPr>
        <w:t xml:space="preserve"> 202</w:t>
      </w:r>
      <w:r w:rsidR="00957B88">
        <w:rPr>
          <w:rFonts w:ascii="Arial" w:hAnsi="Arial" w:cs="Arial"/>
          <w:b/>
          <w:sz w:val="24"/>
          <w:szCs w:val="24"/>
        </w:rPr>
        <w:t>2</w:t>
      </w:r>
      <w:r w:rsidRPr="009318DC">
        <w:rPr>
          <w:rFonts w:ascii="Arial" w:hAnsi="Arial" w:cs="Arial"/>
          <w:b/>
          <w:sz w:val="24"/>
          <w:szCs w:val="24"/>
        </w:rPr>
        <w:t xml:space="preserve"> r.</w:t>
      </w:r>
    </w:p>
    <w:p w:rsidR="009318DC" w:rsidRDefault="009318DC" w:rsidP="009318DC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18DC" w:rsidRDefault="009318DC" w:rsidP="00957B88">
      <w:pPr>
        <w:pStyle w:val="Bezodstpw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57B88">
        <w:rPr>
          <w:rFonts w:ascii="Arial" w:hAnsi="Arial" w:cs="Arial"/>
          <w:sz w:val="24"/>
          <w:szCs w:val="24"/>
        </w:rPr>
        <w:t xml:space="preserve">Uchwała </w:t>
      </w:r>
      <w:r w:rsidR="00957B88" w:rsidRPr="00957B88">
        <w:rPr>
          <w:rFonts w:ascii="Arial" w:hAnsi="Arial" w:cs="Arial"/>
          <w:sz w:val="24"/>
          <w:szCs w:val="24"/>
        </w:rPr>
        <w:t>uchwały Nr XLIX/ 334/2022 w sprawie wyrażenia zgody na przystąpienie Gminy Gniewkowo do Społecznej Inicjatywy Mieszkaniowej KZN-Bydgoski sp. z o.o. z siedzibą w Inowrocławiu</w:t>
      </w:r>
      <w:r w:rsidRPr="00957B88">
        <w:rPr>
          <w:rFonts w:ascii="Arial" w:hAnsi="Arial" w:cs="Arial"/>
          <w:sz w:val="24"/>
          <w:szCs w:val="24"/>
        </w:rPr>
        <w:t>;</w:t>
      </w:r>
    </w:p>
    <w:p w:rsidR="00957B88" w:rsidRPr="00957B88" w:rsidRDefault="00957B88" w:rsidP="00957B88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318DC" w:rsidRDefault="009318DC" w:rsidP="00957B88">
      <w:pPr>
        <w:pStyle w:val="Bezodstpw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57B88">
        <w:rPr>
          <w:rFonts w:ascii="Arial" w:hAnsi="Arial" w:cs="Arial"/>
          <w:sz w:val="24"/>
          <w:szCs w:val="24"/>
        </w:rPr>
        <w:t xml:space="preserve">Uchwała </w:t>
      </w:r>
      <w:r w:rsidR="00957B88" w:rsidRPr="00957B88">
        <w:rPr>
          <w:rFonts w:ascii="Arial" w:hAnsi="Arial" w:cs="Arial"/>
          <w:sz w:val="24"/>
          <w:szCs w:val="24"/>
        </w:rPr>
        <w:t>Nr XLIX/ 335/2022 w sprawie zasad wnoszenia, cofania i zbywania przez Burmistrza Gniewkowa udziałów w spółce prawa handlowego pod firmą Społeczna Inicjatywa Mieszkaniowa KZN-Bydgoski spółka z o.o. z siedzibą w Inowrocławiu</w:t>
      </w:r>
      <w:r w:rsidR="00957B88">
        <w:rPr>
          <w:rFonts w:ascii="Arial" w:hAnsi="Arial" w:cs="Arial"/>
          <w:sz w:val="24"/>
          <w:szCs w:val="24"/>
        </w:rPr>
        <w:t>.</w:t>
      </w:r>
    </w:p>
    <w:p w:rsidR="00957B88" w:rsidRDefault="00957B88" w:rsidP="00957B88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57B88" w:rsidRDefault="00957B88" w:rsidP="00957B88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57B88" w:rsidRPr="00957B88" w:rsidRDefault="00957B88" w:rsidP="00957B88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18DC" w:rsidRPr="00957B88" w:rsidRDefault="009318DC" w:rsidP="00957B88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7B88">
        <w:rPr>
          <w:rFonts w:ascii="Arial" w:hAnsi="Arial" w:cs="Arial"/>
          <w:sz w:val="24"/>
          <w:szCs w:val="24"/>
        </w:rPr>
        <w:t xml:space="preserve">Zestawiła : </w:t>
      </w:r>
      <w:proofErr w:type="spellStart"/>
      <w:r w:rsidRPr="00957B88">
        <w:rPr>
          <w:rFonts w:ascii="Arial" w:hAnsi="Arial" w:cs="Arial"/>
          <w:sz w:val="24"/>
          <w:szCs w:val="24"/>
        </w:rPr>
        <w:t>J.Stefańska</w:t>
      </w:r>
      <w:proofErr w:type="spellEnd"/>
    </w:p>
    <w:p w:rsidR="00C04A46" w:rsidRDefault="00C04A46"/>
    <w:sectPr w:rsidR="00C04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20BEF"/>
    <w:multiLevelType w:val="hybridMultilevel"/>
    <w:tmpl w:val="9A261034"/>
    <w:lvl w:ilvl="0" w:tplc="4698975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-2813" w:hanging="360"/>
      </w:pPr>
    </w:lvl>
    <w:lvl w:ilvl="2" w:tplc="0415001B">
      <w:start w:val="1"/>
      <w:numFmt w:val="lowerRoman"/>
      <w:lvlText w:val="%3."/>
      <w:lvlJc w:val="right"/>
      <w:pPr>
        <w:ind w:left="-2093" w:hanging="180"/>
      </w:pPr>
    </w:lvl>
    <w:lvl w:ilvl="3" w:tplc="0415000F">
      <w:start w:val="1"/>
      <w:numFmt w:val="decimal"/>
      <w:lvlText w:val="%4."/>
      <w:lvlJc w:val="left"/>
      <w:pPr>
        <w:ind w:left="-1373" w:hanging="360"/>
      </w:pPr>
    </w:lvl>
    <w:lvl w:ilvl="4" w:tplc="04150019">
      <w:start w:val="1"/>
      <w:numFmt w:val="lowerLetter"/>
      <w:lvlText w:val="%5."/>
      <w:lvlJc w:val="left"/>
      <w:pPr>
        <w:ind w:left="-653" w:hanging="360"/>
      </w:pPr>
    </w:lvl>
    <w:lvl w:ilvl="5" w:tplc="0415001B">
      <w:start w:val="1"/>
      <w:numFmt w:val="lowerRoman"/>
      <w:lvlText w:val="%6."/>
      <w:lvlJc w:val="right"/>
      <w:pPr>
        <w:ind w:left="67" w:hanging="180"/>
      </w:pPr>
    </w:lvl>
    <w:lvl w:ilvl="6" w:tplc="0415000F">
      <w:start w:val="1"/>
      <w:numFmt w:val="decimal"/>
      <w:lvlText w:val="%7."/>
      <w:lvlJc w:val="left"/>
      <w:pPr>
        <w:ind w:left="787" w:hanging="360"/>
      </w:pPr>
    </w:lvl>
    <w:lvl w:ilvl="7" w:tplc="04150019">
      <w:start w:val="1"/>
      <w:numFmt w:val="lowerLetter"/>
      <w:lvlText w:val="%8."/>
      <w:lvlJc w:val="left"/>
      <w:pPr>
        <w:ind w:left="1507" w:hanging="360"/>
      </w:pPr>
    </w:lvl>
    <w:lvl w:ilvl="8" w:tplc="0415001B">
      <w:start w:val="1"/>
      <w:numFmt w:val="lowerRoman"/>
      <w:lvlText w:val="%9."/>
      <w:lvlJc w:val="right"/>
      <w:pPr>
        <w:ind w:left="222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FA"/>
    <w:rsid w:val="007B5674"/>
    <w:rsid w:val="009318DC"/>
    <w:rsid w:val="00957B88"/>
    <w:rsid w:val="00A67DFA"/>
    <w:rsid w:val="00C0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F0FD3-8F2E-4546-BEFD-0E4682DD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67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9318DC"/>
    <w:rPr>
      <w:rFonts w:ascii="Calibri" w:hAnsi="Calibri"/>
      <w:sz w:val="22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931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472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2022-01-18T11:43:00Z</dcterms:created>
  <dcterms:modified xsi:type="dcterms:W3CDTF">2022-02-18T12:36:00Z</dcterms:modified>
</cp:coreProperties>
</file>