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348B9AC8"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787A08">
        <w:rPr>
          <w:rFonts w:asciiTheme="majorHAnsi" w:eastAsiaTheme="majorEastAsia" w:hAnsiTheme="majorHAnsi" w:cstheme="majorBidi"/>
          <w:caps/>
          <w:color w:val="632423" w:themeColor="accent2" w:themeShade="80"/>
          <w:spacing w:val="20"/>
          <w:lang w:eastAsia="en-US"/>
        </w:rPr>
        <w:t>rzP.271.1.1.2021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2C994350" w:rsidR="00AB0104" w:rsidRPr="00C05ABE" w:rsidRDefault="00E5449E"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PRZEBUDOWA ULICY KWIATOWEJ W GNIEWKOWIE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452DCE70"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7C08240A" w14:textId="310C1126" w:rsidR="00295E81" w:rsidRPr="00C05ABE" w:rsidRDefault="00174FE8" w:rsidP="00C05ABE">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12</w:t>
      </w:r>
      <w:r w:rsidR="00C05ABE">
        <w:rPr>
          <w:rFonts w:asciiTheme="majorHAnsi" w:eastAsiaTheme="majorEastAsia" w:hAnsiTheme="majorHAnsi" w:cs="Arial"/>
          <w:bCs/>
          <w:lang w:eastAsia="en-US"/>
        </w:rPr>
        <w:t>.03.2021</w:t>
      </w:r>
    </w:p>
    <w:p w14:paraId="46991F4E" w14:textId="77777777" w:rsidR="00042179" w:rsidRDefault="00042179"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FA1EB17"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poz. 2019 ze zm.) – dalej: ustawa </w:t>
      </w:r>
      <w:proofErr w:type="spellStart"/>
      <w:r w:rsidRPr="001D762C">
        <w:rPr>
          <w:rFonts w:asciiTheme="majorHAnsi" w:eastAsiaTheme="majorEastAsia" w:hAnsiTheme="majorHAnsi" w:cs="Arial"/>
          <w:lang w:eastAsia="en-US"/>
        </w:rPr>
        <w:t>Pzp</w:t>
      </w:r>
      <w:proofErr w:type="spellEnd"/>
      <w:r w:rsidRPr="001D762C">
        <w:rPr>
          <w:rFonts w:asciiTheme="majorHAnsi" w:eastAsiaTheme="majorEastAsia" w:hAnsiTheme="majorHAnsi" w:cs="Arial"/>
          <w:lang w:eastAsia="en-US"/>
        </w:rPr>
        <w:t>.</w:t>
      </w:r>
    </w:p>
    <w:p w14:paraId="61C4BEF9" w14:textId="77777777" w:rsidR="001D762C" w:rsidRPr="001D762C" w:rsidRDefault="001D762C" w:rsidP="001D762C">
      <w:pPr>
        <w:jc w:val="both"/>
        <w:rPr>
          <w:rFonts w:asciiTheme="majorHAnsi" w:eastAsiaTheme="majorEastAsia" w:hAnsiTheme="majorHAnsi" w:cs="Arial"/>
          <w:lang w:eastAsia="en-US"/>
        </w:rPr>
      </w:pPr>
    </w:p>
    <w:p w14:paraId="53DF4CB1" w14:textId="1521BA3A"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Zamawiający </w:t>
      </w:r>
      <w:r w:rsidRPr="001D762C">
        <w:rPr>
          <w:rFonts w:asciiTheme="majorHAnsi" w:eastAsiaTheme="majorEastAsia" w:hAnsiTheme="majorHAnsi" w:cs="Arial"/>
          <w:b/>
          <w:lang w:eastAsia="en-US"/>
        </w:rPr>
        <w:t>przewiduje możliwość</w:t>
      </w:r>
      <w:r w:rsidRPr="001D762C">
        <w:rPr>
          <w:rFonts w:asciiTheme="majorHAnsi" w:eastAsiaTheme="majorEastAsia" w:hAnsiTheme="majorHAnsi" w:cs="Arial"/>
          <w:lang w:eastAsia="en-US"/>
        </w:rPr>
        <w:t xml:space="preserve"> ograniczenia liczby wykonawców.</w:t>
      </w:r>
    </w:p>
    <w:p w14:paraId="3DAC591C" w14:textId="61F3D162"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Maksymalna liczba wykonawców, których zamawiający zaprosi do negocjacji ofert: </w:t>
      </w:r>
      <w:r>
        <w:rPr>
          <w:rFonts w:asciiTheme="majorHAnsi" w:eastAsiaTheme="majorEastAsia" w:hAnsiTheme="majorHAnsi" w:cs="Arial"/>
          <w:lang w:eastAsia="en-US"/>
        </w:rPr>
        <w:t>3</w:t>
      </w:r>
    </w:p>
    <w:p w14:paraId="17E349F0" w14:textId="671BD196"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 xml:space="preserve">Kryteria oceny ofert, które zamierza stosować w celu ograniczenia liczby wykonawców zapraszanych do negocjacji ofert: </w:t>
      </w:r>
      <w:r>
        <w:rPr>
          <w:rFonts w:asciiTheme="majorHAnsi" w:eastAsiaTheme="majorEastAsia" w:hAnsiTheme="majorHAnsi" w:cs="Arial"/>
          <w:lang w:eastAsia="en-US"/>
        </w:rPr>
        <w:t>cena, okres gwarancji i rękojmi za wady.</w:t>
      </w:r>
    </w:p>
    <w:p w14:paraId="05982999" w14:textId="77777777" w:rsidR="001D762C" w:rsidRPr="001D762C" w:rsidRDefault="001D762C" w:rsidP="001D762C">
      <w:pPr>
        <w:jc w:val="both"/>
        <w:rPr>
          <w:rFonts w:asciiTheme="majorHAnsi" w:eastAsiaTheme="majorEastAsia" w:hAnsiTheme="majorHAnsi" w:cs="Arial"/>
          <w:lang w:eastAsia="en-US"/>
        </w:rPr>
      </w:pPr>
    </w:p>
    <w:p w14:paraId="398088E8"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lastRenderedPageBreak/>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lastRenderedPageBreak/>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777777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Rozmiar zamówienia nie wymaga podziału na części. Zamówienia nie przekracza kwot określonych w art. 11 ust. 8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lastRenderedPageBreak/>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3B569881"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F509A5">
        <w:rPr>
          <w:rFonts w:asciiTheme="majorHAnsi" w:eastAsiaTheme="majorEastAsia" w:hAnsiTheme="majorHAnsi" w:cstheme="majorBidi"/>
          <w:b/>
          <w:lang w:eastAsia="en-US"/>
        </w:rPr>
        <w:t>Przebudowa ulicy Kwiatowej w Gniewkowie</w:t>
      </w:r>
      <w:r w:rsidR="00895FFD" w:rsidRPr="00895FFD">
        <w:rPr>
          <w:rFonts w:asciiTheme="majorHAnsi" w:eastAsiaTheme="majorEastAsia" w:hAnsiTheme="majorHAnsi" w:cstheme="majorBidi"/>
          <w:b/>
          <w:lang w:eastAsia="en-US"/>
        </w:rPr>
        <w:t>.</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BA9B7C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4C17D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7E77C140" w:rsidR="00AA4F20" w:rsidRPr="008468A9"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8468A9">
        <w:rPr>
          <w:rFonts w:asciiTheme="majorHAnsi" w:eastAsiaTheme="majorEastAsia" w:hAnsiTheme="majorHAnsi" w:cstheme="majorBidi"/>
          <w:lang w:eastAsia="en-US"/>
        </w:rPr>
        <w:t xml:space="preserve">są roboty budowlane związane z </w:t>
      </w:r>
      <w:r w:rsidR="008468A9" w:rsidRPr="008468A9">
        <w:rPr>
          <w:rFonts w:asciiTheme="majorHAnsi" w:eastAsiaTheme="majorEastAsia" w:hAnsiTheme="majorHAnsi" w:cstheme="majorBidi"/>
          <w:b/>
          <w:lang w:eastAsia="en-US"/>
        </w:rPr>
        <w:t>przebudową ulicy Kwiatowej w Gniewkowie.</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E7FD71F" w14:textId="594F2C3D" w:rsidR="0086693A"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sidRPr="0086693A">
        <w:rPr>
          <w:rFonts w:asciiTheme="majorHAnsi" w:eastAsiaTheme="majorEastAsia" w:hAnsiTheme="majorHAnsi" w:cstheme="majorBidi"/>
          <w:lang w:eastAsia="en-US"/>
        </w:rPr>
        <w:t>45230000-8</w:t>
      </w:r>
      <w:r>
        <w:rPr>
          <w:rFonts w:asciiTheme="majorHAnsi" w:eastAsiaTheme="majorEastAsia" w:hAnsiTheme="majorHAnsi" w:cstheme="majorBidi"/>
          <w:lang w:eastAsia="en-US"/>
        </w:rPr>
        <w:t xml:space="preserve">- </w:t>
      </w:r>
      <w:r w:rsidRPr="0086693A">
        <w:rPr>
          <w:rFonts w:asciiTheme="majorHAnsi" w:eastAsiaTheme="majorEastAsia" w:hAnsiTheme="majorHAnsi" w:cstheme="majorBidi"/>
          <w:lang w:eastAsia="en-US"/>
        </w:rPr>
        <w:t xml:space="preserve">Roboty budowlane w zakresie budowy rurociągów, linii komunikacyjnych i elektroenergetycznych, autostrad, dróg, lotnisk i kolei; wyrównywanie terenu </w:t>
      </w:r>
    </w:p>
    <w:p w14:paraId="1407D4B5" w14:textId="18826C42" w:rsidR="0086693A"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sidRPr="0086693A">
        <w:rPr>
          <w:rFonts w:asciiTheme="majorHAnsi" w:eastAsiaTheme="majorEastAsia" w:hAnsiTheme="majorHAnsi" w:cstheme="majorBidi"/>
          <w:lang w:eastAsia="en-US"/>
        </w:rPr>
        <w:t>45233140-2</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Roboty drogowe</w:t>
      </w:r>
    </w:p>
    <w:p w14:paraId="4D6108C2" w14:textId="1E99EA32" w:rsidR="0086693A" w:rsidRPr="001C6A9E"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45233220-7- Roboty w zakresie nawierzchni dróg</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7FF326E3" w:rsidR="00AA4F20" w:rsidRPr="00773D17" w:rsidRDefault="008468A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dokumentacja projektowa, tj. Projekt Wykonawczy, Specyfikacja Techniczna Wykonania i Odbioru Robót Budowlanych, Przedmiar Robót Budowlanych, Kosztorys Ofertowy</w:t>
      </w:r>
    </w:p>
    <w:p w14:paraId="0720C4B8" w14:textId="22439285"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C0153A">
        <w:rPr>
          <w:rFonts w:asciiTheme="majorHAnsi" w:eastAsiaTheme="majorEastAsia" w:hAnsiTheme="majorHAnsi" w:cstheme="majorBidi"/>
          <w:lang w:eastAsia="en-US"/>
        </w:rPr>
        <w:t>9</w:t>
      </w:r>
      <w:r w:rsidR="00AA4F20" w:rsidRPr="00773D17">
        <w:rPr>
          <w:rFonts w:asciiTheme="majorHAnsi" w:eastAsiaTheme="majorEastAsia" w:hAnsiTheme="majorHAnsi" w:cstheme="majorBidi"/>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0114194" w14:textId="6DE490F9" w:rsidR="0086693A"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koszty zmiany organizacji ruchu, itp., należą do Wykonawcy i stanowią jego koszt.</w:t>
      </w:r>
    </w:p>
    <w:p w14:paraId="533330D1" w14:textId="68F2FDA8" w:rsidR="002958B7"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trakcie realizacji prac Wykonawca jest zobowiązany do przestrzegania przepisów BHP oraz ograniczenia uciążliwości prowadzenia robót.</w:t>
      </w:r>
    </w:p>
    <w:p w14:paraId="749A927F" w14:textId="73620CD5" w:rsidR="002958B7" w:rsidRPr="00F92F39" w:rsidRDefault="00F92F39"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Wymienione w komplecie dokumentacji nazwy wyrobów/ produktów wskazujące na konkretnego producenta są wyłącznie przykładem ich użycia przy realizacji </w:t>
      </w:r>
      <w:r>
        <w:rPr>
          <w:rFonts w:asciiTheme="majorHAnsi" w:eastAsiaTheme="majorEastAsia" w:hAnsiTheme="majorHAnsi" w:cstheme="majorBidi"/>
          <w:lang w:eastAsia="en-US"/>
        </w:rPr>
        <w:lastRenderedPageBreak/>
        <w:t>przedmiotu zamówienia i nie należy ich traktować jako zobowiązujących, gdyż w żaden sposób nie wiążą one Wykonawcy.</w:t>
      </w:r>
    </w:p>
    <w:p w14:paraId="0419F895" w14:textId="3882334A" w:rsidR="00F92F39" w:rsidRPr="00694BE5" w:rsidRDefault="00F92F39"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zapewnia nowe materiały i urządzenia niezbędne do wykonania przedmiotu umowy, posiadające aktualne atesty i certyfikaty pozwalające na ich stosowanie. Materiały użyte do wykonania zamówienia muszą być dopuszczone do </w:t>
      </w:r>
      <w:r w:rsidR="00694BE5">
        <w:rPr>
          <w:rFonts w:asciiTheme="majorHAnsi" w:eastAsiaTheme="majorEastAsia" w:hAnsiTheme="majorHAnsi" w:cstheme="majorBidi"/>
          <w:lang w:eastAsia="en-US"/>
        </w:rPr>
        <w:t>zgodnie z ustawą z dnia 16 kwietnia 2004 r. o wyrobach budowlanych (</w:t>
      </w:r>
      <w:r w:rsidR="00694BE5" w:rsidRPr="00694BE5">
        <w:rPr>
          <w:rFonts w:asciiTheme="majorHAnsi" w:eastAsiaTheme="majorEastAsia" w:hAnsiTheme="majorHAnsi" w:cstheme="majorBidi"/>
          <w:lang w:eastAsia="en-US"/>
        </w:rPr>
        <w:t>Dz.U.2020.215</w:t>
      </w:r>
      <w:r w:rsidR="00694BE5">
        <w:rPr>
          <w:rFonts w:asciiTheme="majorHAnsi" w:eastAsiaTheme="majorEastAsia" w:hAnsiTheme="majorHAnsi" w:cstheme="majorBidi"/>
          <w:lang w:eastAsia="en-US"/>
        </w:rPr>
        <w:t xml:space="preserve">) wraz z aktami wykonawczymi. </w:t>
      </w:r>
    </w:p>
    <w:p w14:paraId="75F65D58" w14:textId="250DD864"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694BE5">
        <w:rPr>
          <w:rFonts w:asciiTheme="majorHAnsi" w:eastAsiaTheme="majorEastAsia" w:hAnsiTheme="majorHAnsi" w:cstheme="majorBidi"/>
          <w:b/>
          <w:lang w:eastAsia="en-US"/>
        </w:rPr>
        <w:t>zaleca</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C12E7A"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CCE2DD6" w14:textId="5A3C611D" w:rsidR="00E9372E"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Transport materiałów na plac budowy (miejsce wykonania zamówienia) oraz dostarczenie i eksploatacja maszyn i urządzeń niezbędnych do prawidłowego wykonania zamówienia obciążają Wykonawcę.</w:t>
      </w:r>
    </w:p>
    <w:p w14:paraId="7A20DFF3" w14:textId="5B91FE6A"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w razie wytworzenia odpadów jest zobowiązany do postępowania określonego przepisami ustawy z dnia 14 grudnia 2012 r. o odpadach (</w:t>
      </w:r>
      <w:r w:rsidRPr="00E9372E">
        <w:rPr>
          <w:rFonts w:asciiTheme="majorHAnsi" w:eastAsiaTheme="majorEastAsia" w:hAnsiTheme="majorHAnsi" w:cstheme="majorBidi"/>
          <w:lang w:eastAsia="en-US"/>
        </w:rPr>
        <w:t>Dz.U.2020.797</w:t>
      </w:r>
      <w:r>
        <w:rPr>
          <w:rFonts w:asciiTheme="majorHAnsi" w:eastAsiaTheme="majorEastAsia" w:hAnsiTheme="majorHAnsi" w:cstheme="majorBidi"/>
          <w:lang w:eastAsia="en-US"/>
        </w:rPr>
        <w:t>), a w szczególności jest obowiązany do gospodarowania tymi odpadami.</w:t>
      </w:r>
    </w:p>
    <w:p w14:paraId="2C9141B1" w14:textId="040D745D"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mając na uwadze, że jeżeli w jakimkolwiek miejscu w Specyfikacji Warunków Zamówienia, tj. projektach, opisach technicznych, przedmiarach robót, rysunkach oraz specyfikacjach technicznych wykonania i odbioru robót budowlanych zostały wskazane nazwy producenta, nazwy własne, znaki towarowe, patenty lub pochodzenie źródła lub szczególnego procesu, który charakteryzuje produkty lub usługi dostarczone przez konkretnego Wykonawcę, materiałów czy urządzeń służących do wykonania robót budowlanych będących przedmiotem zamówienia- dopuszcza możliwość zastosowania materiałów równoważnych lub lepszych. Oznacza to, że </w:t>
      </w:r>
      <w:r w:rsidRPr="00E9372E">
        <w:rPr>
          <w:rFonts w:asciiTheme="majorHAnsi" w:eastAsiaTheme="majorEastAsia" w:hAnsiTheme="majorHAnsi" w:cstheme="majorBidi"/>
          <w:lang w:eastAsia="en-US"/>
        </w:rPr>
        <w:t>przewidziane przez Wykonawcę do zastosowania na etapie realizacji robót materiały i urządzenia powinny spełniać parametry określone w dokumentacji przetargowej postępowania i nie powinny być gorsze od jej założeń (równe lub lepsze). Zamawiający dopuszcza wszelkie rynkowe odpowiedniki o parametrach równych lub lepszych niż wskazane.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0E0802CC" w14:textId="1C8C1AFD"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Zamawiający </w:t>
      </w:r>
      <w:r w:rsidRPr="00E9372E">
        <w:rPr>
          <w:rFonts w:asciiTheme="majorHAnsi" w:eastAsiaTheme="majorEastAsia" w:hAnsiTheme="majorHAnsi" w:cstheme="majorBidi"/>
          <w:b/>
          <w:lang w:eastAsia="en-US"/>
        </w:rPr>
        <w:t>wymaga przed podpisaniem umowy</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złożenia </w:t>
      </w:r>
      <w:r w:rsidRPr="00E9372E">
        <w:rPr>
          <w:rFonts w:asciiTheme="majorHAnsi" w:eastAsiaTheme="majorEastAsia" w:hAnsiTheme="majorHAnsi" w:cstheme="majorBidi"/>
          <w:lang w:eastAsia="en-US"/>
        </w:rPr>
        <w:t>(w celach informacyjnych) kosztorysu obrazującego sposób obliczania ceny. Kosztorys ma być</w:t>
      </w:r>
      <w:r>
        <w:rPr>
          <w:rFonts w:asciiTheme="majorHAnsi" w:eastAsiaTheme="majorEastAsia" w:hAnsiTheme="majorHAnsi" w:cstheme="majorBidi"/>
          <w:lang w:eastAsia="en-US"/>
        </w:rPr>
        <w:t xml:space="preserve"> sporządzony metodą szczegółową </w:t>
      </w:r>
      <w:r w:rsidRPr="00E9372E">
        <w:rPr>
          <w:rFonts w:asciiTheme="majorHAnsi" w:eastAsiaTheme="majorEastAsia" w:hAnsiTheme="majorHAnsi" w:cstheme="majorBidi"/>
          <w:lang w:eastAsia="en-US"/>
        </w:rPr>
        <w:t xml:space="preserve">(zgodnie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w:t>
      </w:r>
      <w:r w:rsidRPr="00E9372E">
        <w:rPr>
          <w:rFonts w:asciiTheme="majorHAnsi" w:eastAsiaTheme="majorEastAsia" w:hAnsiTheme="majorHAnsi" w:cstheme="majorBidi"/>
          <w:lang w:eastAsia="en-US"/>
        </w:rPr>
        <w:lastRenderedPageBreak/>
        <w:t>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33D8E356" w14:textId="41CADA6F" w:rsid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Zamawiający udostępnia przedmiary robót tylko jako materiał pomocniczy, wyjściowy.</w:t>
      </w:r>
    </w:p>
    <w:p w14:paraId="59AE7E28" w14:textId="616AC968"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8341A71" w14:textId="77777777" w:rsidR="002B582F" w:rsidRPr="00F91DA5" w:rsidRDefault="002B582F" w:rsidP="00CF0B54">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Pr>
          <w:rFonts w:asciiTheme="majorHAnsi" w:hAnsiTheme="majorHAnsi"/>
        </w:rPr>
        <w:t>,</w:t>
      </w:r>
      <w:r w:rsidRPr="00F91DA5">
        <w:rPr>
          <w:rFonts w:asciiTheme="majorHAnsi" w:hAnsiTheme="majorHAnsi"/>
        </w:rPr>
        <w:t xml:space="preserve"> osób wykonujących roboty budowlane</w:t>
      </w:r>
      <w:r>
        <w:rPr>
          <w:rFonts w:asciiTheme="majorHAnsi" w:hAnsiTheme="majorHAnsi"/>
        </w:rPr>
        <w:t>,</w:t>
      </w:r>
      <w:r w:rsidRPr="00F91DA5">
        <w:rPr>
          <w:rFonts w:asciiTheme="majorHAnsi" w:hAnsiTheme="majorHAnsi"/>
        </w:rPr>
        <w:t xml:space="preserve"> związane z wykonywaniem prac w branży drogowej, w szczególności w zakresie czynności:</w:t>
      </w:r>
    </w:p>
    <w:p w14:paraId="51E72336" w14:textId="715CCB61" w:rsidR="002B582F" w:rsidRDefault="002B582F" w:rsidP="003067CE">
      <w:pPr>
        <w:ind w:left="142" w:firstLine="142"/>
        <w:jc w:val="both"/>
        <w:rPr>
          <w:rFonts w:asciiTheme="majorHAnsi" w:hAnsiTheme="majorHAnsi"/>
        </w:rPr>
      </w:pPr>
      <w:r>
        <w:rPr>
          <w:rFonts w:asciiTheme="majorHAnsi" w:hAnsiTheme="majorHAnsi"/>
        </w:rPr>
        <w:t>- robót ziemnych</w:t>
      </w:r>
    </w:p>
    <w:p w14:paraId="2B3EB75E" w14:textId="0FF334F6" w:rsidR="002B582F" w:rsidRDefault="002B582F" w:rsidP="003067CE">
      <w:pPr>
        <w:ind w:left="142" w:firstLine="142"/>
        <w:jc w:val="both"/>
        <w:rPr>
          <w:rFonts w:asciiTheme="majorHAnsi" w:hAnsiTheme="majorHAnsi"/>
        </w:rPr>
      </w:pPr>
      <w:r>
        <w:rPr>
          <w:rFonts w:asciiTheme="majorHAnsi" w:hAnsiTheme="majorHAnsi"/>
        </w:rPr>
        <w:t>- robót nawierzchniowych</w:t>
      </w:r>
    </w:p>
    <w:p w14:paraId="200D6871" w14:textId="3983CC7C" w:rsidR="002B582F" w:rsidRDefault="002B582F" w:rsidP="003067CE">
      <w:pPr>
        <w:tabs>
          <w:tab w:val="left" w:pos="2154"/>
        </w:tabs>
        <w:ind w:left="142" w:firstLine="142"/>
        <w:jc w:val="both"/>
        <w:rPr>
          <w:rFonts w:asciiTheme="majorHAnsi" w:hAnsiTheme="majorHAnsi"/>
        </w:rPr>
      </w:pPr>
      <w:r>
        <w:rPr>
          <w:rFonts w:asciiTheme="majorHAnsi" w:hAnsiTheme="majorHAnsi"/>
        </w:rPr>
        <w:t>- brukowych</w:t>
      </w:r>
      <w:r w:rsidR="003067CE">
        <w:rPr>
          <w:rFonts w:asciiTheme="majorHAnsi" w:hAnsiTheme="majorHAnsi"/>
        </w:rPr>
        <w:tab/>
      </w:r>
    </w:p>
    <w:p w14:paraId="3D6C81FB" w14:textId="3A222EE5" w:rsidR="002B582F" w:rsidRDefault="002B582F" w:rsidP="003067CE">
      <w:pPr>
        <w:ind w:left="142" w:firstLine="142"/>
        <w:jc w:val="both"/>
        <w:rPr>
          <w:rFonts w:asciiTheme="majorHAnsi" w:hAnsiTheme="majorHAnsi"/>
        </w:rPr>
      </w:pPr>
      <w:r>
        <w:rPr>
          <w:rFonts w:asciiTheme="majorHAnsi" w:hAnsiTheme="majorHAnsi"/>
        </w:rPr>
        <w:t>- operatorów sprzętu- maszyn budowlanych</w:t>
      </w:r>
    </w:p>
    <w:p w14:paraId="06C3463D" w14:textId="4C6DE2FB" w:rsidR="002B582F" w:rsidRDefault="002B582F" w:rsidP="003067CE">
      <w:pPr>
        <w:ind w:left="142" w:firstLine="142"/>
        <w:jc w:val="both"/>
        <w:rPr>
          <w:rFonts w:asciiTheme="majorHAnsi" w:hAnsiTheme="majorHAnsi"/>
        </w:rPr>
      </w:pPr>
      <w:r>
        <w:rPr>
          <w:rFonts w:asciiTheme="majorHAnsi" w:hAnsiTheme="majorHAnsi"/>
        </w:rPr>
        <w:t>- kierowców</w:t>
      </w:r>
    </w:p>
    <w:p w14:paraId="0C6A53A7" w14:textId="77F0847A" w:rsidR="002B582F" w:rsidRDefault="002B582F" w:rsidP="007B1AB3">
      <w:pPr>
        <w:ind w:left="284"/>
        <w:jc w:val="both"/>
        <w:rPr>
          <w:rFonts w:asciiTheme="majorHAnsi" w:hAnsiTheme="majorHAnsi"/>
        </w:rPr>
      </w:pPr>
      <w:r w:rsidRPr="000F41B3">
        <w:rPr>
          <w:rFonts w:asciiTheme="majorHAnsi" w:hAnsiTheme="majorHAnsi"/>
        </w:rPr>
        <w:t>w ilości osób niezbędnej do r</w:t>
      </w:r>
      <w:r w:rsidR="007B1AB3">
        <w:rPr>
          <w:rFonts w:asciiTheme="majorHAnsi" w:hAnsiTheme="majorHAnsi"/>
        </w:rPr>
        <w:t xml:space="preserve">ealizacji przedmiotu zamówienia, </w:t>
      </w:r>
      <w:r w:rsidR="007B1AB3" w:rsidRPr="00980423">
        <w:rPr>
          <w:rFonts w:eastAsia="Calibri"/>
          <w:color w:val="000000" w:themeColor="text1"/>
        </w:rPr>
        <w:t>za wyjątkiem prac wykonywanych przez kierow</w:t>
      </w:r>
      <w:r w:rsidR="007B1AB3">
        <w:rPr>
          <w:rFonts w:eastAsia="Calibri"/>
          <w:color w:val="000000" w:themeColor="text1"/>
        </w:rPr>
        <w:t xml:space="preserve">nika budowy, kierownika robót , geodetę i </w:t>
      </w:r>
      <w:r w:rsidR="007B1AB3" w:rsidRPr="00980423">
        <w:rPr>
          <w:rFonts w:eastAsia="Calibri"/>
          <w:color w:val="000000" w:themeColor="text1"/>
        </w:rPr>
        <w:t>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 trakcie realizacji zamówienia Zamawiający uprawniony jest do wykonywania czynności kontrolnych wobec Wykonawcy odnośnie spełniania przez Wykonawcę lub podwykonawcę wymogu zatrudnienia na podstawie stosunku pracy osób </w:t>
      </w:r>
      <w:r>
        <w:rPr>
          <w:rFonts w:asciiTheme="majorHAnsi" w:hAnsiTheme="majorHAnsi"/>
        </w:rPr>
        <w:lastRenderedPageBreak/>
        <w:t>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3294A5BE"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A61F8">
        <w:rPr>
          <w:rFonts w:asciiTheme="majorHAnsi" w:eastAsiaTheme="majorEastAsia" w:hAnsiTheme="majorHAnsi" w:cstheme="majorBidi"/>
          <w:b/>
          <w:lang w:eastAsia="en-US"/>
        </w:rPr>
        <w:t xml:space="preserve">5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179D5">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6D6A5C2B"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w:t>
      </w:r>
      <w:r w:rsidR="002141F4">
        <w:rPr>
          <w:rFonts w:asciiTheme="majorHAnsi" w:eastAsiaTheme="majorEastAsia" w:hAnsiTheme="majorHAnsi" w:cstheme="majorBidi"/>
          <w:lang w:eastAsia="en-US"/>
        </w:rPr>
        <w:t>zenie, tj. w okresie ostatnich 5</w:t>
      </w:r>
      <w:r w:rsidRPr="002A0F78">
        <w:rPr>
          <w:rFonts w:asciiTheme="majorHAnsi" w:eastAsiaTheme="majorEastAsia" w:hAnsiTheme="majorHAnsi" w:cstheme="majorBidi"/>
          <w:lang w:eastAsia="en-US"/>
        </w:rPr>
        <w:t xml:space="preserve">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 w tym okresie, wykonał </w:t>
      </w:r>
      <w:r w:rsidRPr="00695332">
        <w:rPr>
          <w:rFonts w:asciiTheme="majorHAnsi" w:eastAsiaTheme="majorEastAsia" w:hAnsiTheme="majorHAnsi" w:cstheme="majorBidi"/>
          <w:b/>
          <w:lang w:eastAsia="en-US"/>
        </w:rPr>
        <w:t xml:space="preserve">co najmniej </w:t>
      </w:r>
      <w:r w:rsidR="004B62DA">
        <w:rPr>
          <w:rFonts w:asciiTheme="majorHAnsi" w:eastAsiaTheme="majorEastAsia" w:hAnsiTheme="majorHAnsi" w:cstheme="majorBidi"/>
          <w:b/>
          <w:lang w:eastAsia="en-US"/>
        </w:rPr>
        <w:t>1</w:t>
      </w:r>
      <w:r w:rsidRPr="00695332">
        <w:rPr>
          <w:rFonts w:asciiTheme="majorHAnsi" w:eastAsiaTheme="majorEastAsia" w:hAnsiTheme="majorHAnsi" w:cstheme="majorBidi"/>
          <w:b/>
          <w:lang w:eastAsia="en-US"/>
        </w:rPr>
        <w:t xml:space="preserve"> zadani</w:t>
      </w:r>
      <w:r w:rsidR="004B62DA">
        <w:rPr>
          <w:rFonts w:asciiTheme="majorHAnsi" w:eastAsiaTheme="majorEastAsia" w:hAnsiTheme="majorHAnsi" w:cstheme="majorBidi"/>
          <w:b/>
          <w:lang w:eastAsia="en-US"/>
        </w:rPr>
        <w:t>e</w:t>
      </w:r>
      <w:r w:rsidRPr="002A0F78">
        <w:rPr>
          <w:rFonts w:asciiTheme="majorHAnsi" w:eastAsiaTheme="majorEastAsia" w:hAnsiTheme="majorHAnsi" w:cstheme="majorBidi"/>
          <w:lang w:eastAsia="en-US"/>
        </w:rPr>
        <w:t xml:space="preserve"> polegające na </w:t>
      </w:r>
      <w:r w:rsidR="002141F4">
        <w:rPr>
          <w:rFonts w:asciiTheme="majorHAnsi" w:eastAsiaTheme="majorEastAsia" w:hAnsiTheme="majorHAnsi" w:cstheme="majorBidi"/>
          <w:b/>
          <w:lang w:eastAsia="en-US"/>
        </w:rPr>
        <w:t>budowie, przebudowie, remoncie</w:t>
      </w:r>
      <w:r w:rsidR="004B62DA">
        <w:rPr>
          <w:rFonts w:asciiTheme="majorHAnsi" w:eastAsiaTheme="majorEastAsia" w:hAnsiTheme="majorHAnsi" w:cstheme="majorBidi"/>
          <w:b/>
          <w:lang w:eastAsia="en-US"/>
        </w:rPr>
        <w:t xml:space="preserve"> odcinka jezdni, ulicy lub parkingu, o wartości</w:t>
      </w:r>
      <w:r w:rsidR="00DC3677">
        <w:rPr>
          <w:rFonts w:asciiTheme="majorHAnsi" w:eastAsiaTheme="majorEastAsia" w:hAnsiTheme="majorHAnsi" w:cstheme="majorBidi"/>
          <w:b/>
          <w:lang w:eastAsia="en-US"/>
        </w:rPr>
        <w:t xml:space="preserve"> zadania nie mniejszej niż 1.500</w:t>
      </w:r>
      <w:r w:rsidR="004B62DA">
        <w:rPr>
          <w:rFonts w:asciiTheme="majorHAnsi" w:eastAsiaTheme="majorEastAsia" w:hAnsiTheme="majorHAnsi" w:cstheme="majorBidi"/>
          <w:b/>
          <w:lang w:eastAsia="en-US"/>
        </w:rPr>
        <w:t>.000,00 zł brutto</w:t>
      </w:r>
      <w:r w:rsidR="002141F4">
        <w:rPr>
          <w:rFonts w:asciiTheme="majorHAnsi" w:eastAsiaTheme="majorEastAsia" w:hAnsiTheme="majorHAnsi" w:cstheme="majorBidi"/>
          <w:b/>
          <w:lang w:eastAsia="en-US"/>
        </w:rPr>
        <w:t xml:space="preserve"> </w:t>
      </w:r>
      <w:r w:rsidR="002141F4" w:rsidRPr="002141F4">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002141F4">
        <w:rPr>
          <w:rFonts w:asciiTheme="majorHAnsi" w:eastAsiaTheme="majorEastAsia" w:hAnsiTheme="majorHAnsi" w:cstheme="majorBidi"/>
          <w:b/>
          <w:lang w:eastAsia="en-US"/>
        </w:rPr>
        <w:t xml:space="preserve"> </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14F1DB9D"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 xml:space="preserve">Wzór wykaz </w:t>
      </w:r>
      <w:r w:rsidR="00B65095">
        <w:rPr>
          <w:rFonts w:asciiTheme="majorHAnsi" w:eastAsiaTheme="majorEastAsia" w:hAnsiTheme="majorHAnsi" w:cstheme="majorBidi"/>
          <w:b/>
          <w:lang w:eastAsia="en-US"/>
        </w:rPr>
        <w:t xml:space="preserve">robót budowlanych </w:t>
      </w:r>
      <w:r w:rsidRPr="005025AB">
        <w:rPr>
          <w:rFonts w:asciiTheme="majorHAnsi" w:eastAsiaTheme="majorEastAsia" w:hAnsiTheme="majorHAnsi" w:cstheme="majorBidi"/>
          <w:b/>
          <w:lang w:eastAsia="en-US"/>
        </w:rPr>
        <w:t>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35E39F1C"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w specjalności drogowej bez ograniczeń</w:t>
      </w:r>
      <w:r>
        <w:rPr>
          <w:rFonts w:asciiTheme="majorHAnsi" w:eastAsiaTheme="majorEastAsia" w:hAnsiTheme="majorHAnsi" w:cstheme="majorBidi"/>
          <w:lang w:eastAsia="en-US"/>
        </w:rPr>
        <w:t>,</w:t>
      </w:r>
    </w:p>
    <w:p w14:paraId="785BB54F" w14:textId="64E99FD0" w:rsidR="00F241B4" w:rsidRPr="00020FD9" w:rsidRDefault="001737EE" w:rsidP="00DB65A7">
      <w:pPr>
        <w:ind w:left="-142"/>
        <w:jc w:val="both"/>
        <w:rPr>
          <w:rFonts w:asciiTheme="majorHAnsi" w:eastAsiaTheme="majorEastAsia" w:hAnsiTheme="majorHAnsi" w:cstheme="majorBidi"/>
          <w:b/>
          <w:lang w:eastAsia="en-US"/>
        </w:rPr>
      </w:pPr>
      <w:r w:rsidRPr="00020FD9">
        <w:rPr>
          <w:rFonts w:asciiTheme="majorHAnsi" w:eastAsiaTheme="majorEastAsia" w:hAnsiTheme="majorHAnsi" w:cstheme="majorBidi"/>
          <w:b/>
          <w:lang w:eastAsia="en-US"/>
        </w:rPr>
        <w:t>-</w:t>
      </w:r>
      <w:r w:rsidR="00F241B4" w:rsidRPr="00020FD9">
        <w:rPr>
          <w:rFonts w:asciiTheme="majorHAnsi" w:eastAsiaTheme="majorEastAsia" w:hAnsiTheme="majorHAnsi" w:cstheme="majorBidi"/>
          <w:b/>
          <w:lang w:eastAsia="en-US"/>
        </w:rPr>
        <w:t xml:space="preserve"> uprawnienia budowlane do kierowania robotami budowlanymi w specjalności</w:t>
      </w:r>
      <w:r w:rsidR="00020FD9" w:rsidRPr="00020FD9">
        <w:rPr>
          <w:rFonts w:asciiTheme="majorHAnsi" w:eastAsiaTheme="majorEastAsia" w:hAnsiTheme="majorHAnsi" w:cstheme="majorBidi"/>
          <w:b/>
          <w:lang w:eastAsia="en-US"/>
        </w:rPr>
        <w:t xml:space="preserve"> elektrycznej bez ograniczeń,</w:t>
      </w:r>
    </w:p>
    <w:p w14:paraId="4EDC1464" w14:textId="145DCAF4" w:rsidR="001737EE" w:rsidRPr="00020FD9" w:rsidRDefault="001737EE" w:rsidP="00DB65A7">
      <w:pPr>
        <w:ind w:left="-142"/>
        <w:jc w:val="both"/>
        <w:rPr>
          <w:rFonts w:asciiTheme="majorHAnsi" w:eastAsiaTheme="majorEastAsia" w:hAnsiTheme="majorHAnsi" w:cstheme="majorBidi"/>
          <w:b/>
          <w:lang w:eastAsia="en-US"/>
        </w:rPr>
      </w:pPr>
      <w:r w:rsidRPr="00020FD9">
        <w:rPr>
          <w:rFonts w:asciiTheme="majorHAnsi" w:eastAsiaTheme="majorEastAsia" w:hAnsiTheme="majorHAnsi" w:cstheme="majorBidi"/>
          <w:b/>
          <w:lang w:eastAsia="en-US"/>
        </w:rPr>
        <w:t>-</w:t>
      </w:r>
      <w:r w:rsidR="00F241B4" w:rsidRPr="00020FD9">
        <w:rPr>
          <w:rFonts w:asciiTheme="majorHAnsi" w:eastAsiaTheme="majorEastAsia" w:hAnsiTheme="majorHAnsi" w:cstheme="majorBidi"/>
          <w:b/>
          <w:lang w:eastAsia="en-US"/>
        </w:rPr>
        <w:t xml:space="preserve"> uprawnienia budowlane do kierowania robotami budowlanymi w specjalności</w:t>
      </w:r>
      <w:r w:rsidR="00020FD9" w:rsidRPr="00020FD9">
        <w:rPr>
          <w:rFonts w:asciiTheme="majorHAnsi" w:eastAsiaTheme="majorEastAsia" w:hAnsiTheme="majorHAnsi" w:cstheme="majorBidi"/>
          <w:b/>
          <w:lang w:eastAsia="en-US"/>
        </w:rPr>
        <w:t xml:space="preserve"> instalacyjnej zakresie sieci, instalacji i urządzeń cieplnych, wentylacyjnych, gazowych, wodociągowych</w:t>
      </w:r>
      <w:r w:rsidR="00020FD9">
        <w:rPr>
          <w:rFonts w:asciiTheme="majorHAnsi" w:eastAsiaTheme="majorEastAsia" w:hAnsiTheme="majorHAnsi" w:cstheme="majorBidi"/>
          <w:b/>
          <w:lang w:eastAsia="en-US"/>
        </w:rPr>
        <w:t xml:space="preserve"> bez ograniczeń</w:t>
      </w:r>
    </w:p>
    <w:p w14:paraId="75DEB2F5" w14:textId="6C071F2F" w:rsidR="000C34D6" w:rsidRDefault="004017FA"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 </w:t>
      </w: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w:t>
      </w:r>
      <w:r w:rsidRPr="000C34D6">
        <w:rPr>
          <w:rFonts w:asciiTheme="majorHAnsi" w:eastAsiaTheme="majorEastAsia" w:hAnsiTheme="majorHAnsi" w:cstheme="majorBidi"/>
          <w:lang w:eastAsia="en-US"/>
        </w:rPr>
        <w:lastRenderedPageBreak/>
        <w:t xml:space="preserve">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xml:space="preserve">, którego autentyczność i integralność są zapewniane przy użyciu pieczęci elektronicznej ministra właściwego do spraw informatyzacji, zawierający dane identyfikujące osobę tj. imię (imiona), nazwisko, PESEL, ustalone na podstawie środka identyfikacji elektronicznej, </w:t>
      </w:r>
      <w:r w:rsidRPr="00EA2E93">
        <w:rPr>
          <w:rFonts w:asciiTheme="majorHAnsi" w:eastAsiaTheme="majorEastAsia" w:hAnsiTheme="majorHAnsi" w:cstheme="majorBidi"/>
          <w:i/>
          <w:color w:val="000000" w:themeColor="text1"/>
          <w:lang w:eastAsia="en-US"/>
        </w:rPr>
        <w:lastRenderedPageBreak/>
        <w:t>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lastRenderedPageBreak/>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w:t>
      </w:r>
      <w:r w:rsidRPr="00773D17">
        <w:rPr>
          <w:rFonts w:ascii="Cambria" w:hAnsi="Cambria"/>
        </w:rPr>
        <w:lastRenderedPageBreak/>
        <w:t>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6C1C6329"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w:t>
      </w:r>
      <w:r w:rsidR="00621CEF">
        <w:rPr>
          <w:rFonts w:asciiTheme="majorHAnsi" w:hAnsiTheme="majorHAnsi"/>
        </w:rPr>
        <w:t>robót budowlanych wykonanych nie wcześniej niż w okresie ostatnich 5 lat,</w:t>
      </w:r>
      <w:r>
        <w:rPr>
          <w:rFonts w:asciiTheme="majorHAnsi" w:hAnsiTheme="majorHAnsi"/>
        </w:rPr>
        <w:t xml:space="preserve"> a jeżeli okres prowadzenia działalności jest krótszy- w tym okresie, wraz z podaniem ich </w:t>
      </w:r>
      <w:r w:rsidR="00621CEF">
        <w:rPr>
          <w:rFonts w:asciiTheme="majorHAnsi" w:hAnsiTheme="majorHAnsi"/>
        </w:rPr>
        <w:t xml:space="preserve">rodzaju, wartości, </w:t>
      </w:r>
      <w:r>
        <w:rPr>
          <w:rFonts w:asciiTheme="majorHAnsi" w:hAnsiTheme="majorHAnsi"/>
        </w:rPr>
        <w:t>dat</w:t>
      </w:r>
      <w:r w:rsidR="00621CEF">
        <w:rPr>
          <w:rFonts w:asciiTheme="majorHAnsi" w:hAnsiTheme="majorHAnsi"/>
        </w:rPr>
        <w:t xml:space="preserve">y i miejsca wykonania oraz </w:t>
      </w:r>
      <w:r>
        <w:rPr>
          <w:rFonts w:asciiTheme="majorHAnsi" w:hAnsiTheme="majorHAnsi"/>
        </w:rPr>
        <w:t xml:space="preserve">podmiotów, na rzecz </w:t>
      </w:r>
      <w:r w:rsidR="00621CEF">
        <w:rPr>
          <w:rFonts w:asciiTheme="majorHAnsi" w:hAnsiTheme="majorHAnsi"/>
        </w:rPr>
        <w:t xml:space="preserve">roboty te </w:t>
      </w:r>
      <w:r>
        <w:rPr>
          <w:rFonts w:asciiTheme="majorHAnsi" w:hAnsiTheme="majorHAnsi"/>
        </w:rPr>
        <w:t xml:space="preserve">zostały wykonane, oraz załączeniem dowodów określających, czy te </w:t>
      </w:r>
      <w:r w:rsidR="00621CEF">
        <w:rPr>
          <w:rFonts w:asciiTheme="majorHAnsi" w:hAnsiTheme="majorHAnsi"/>
        </w:rPr>
        <w:t xml:space="preserve">roboty budowlane zostały wykonane </w:t>
      </w:r>
      <w:r>
        <w:rPr>
          <w:rFonts w:asciiTheme="majorHAnsi" w:hAnsiTheme="majorHAnsi"/>
        </w:rPr>
        <w:t xml:space="preserve">należycie, przy czym dowodami, o których mowa, są referencje bądź inne dokumenty sporządzone przez podmiot, na rzecz którego </w:t>
      </w:r>
      <w:r w:rsidR="00621CEF">
        <w:rPr>
          <w:rFonts w:asciiTheme="majorHAnsi" w:hAnsiTheme="majorHAnsi"/>
        </w:rPr>
        <w:t>roboty budowlane</w:t>
      </w:r>
      <w:r>
        <w:rPr>
          <w:rFonts w:asciiTheme="majorHAnsi" w:hAnsiTheme="majorHAnsi"/>
        </w:rPr>
        <w:t xml:space="preserve"> </w:t>
      </w:r>
      <w:r w:rsidR="00621CEF">
        <w:rPr>
          <w:rFonts w:asciiTheme="majorHAnsi" w:hAnsiTheme="majorHAnsi"/>
        </w:rPr>
        <w:t xml:space="preserve">zostały wykonane, a </w:t>
      </w:r>
      <w:r w:rsidR="00621CEF">
        <w:rPr>
          <w:rFonts w:asciiTheme="majorHAnsi" w:hAnsiTheme="majorHAnsi"/>
        </w:rPr>
        <w:lastRenderedPageBreak/>
        <w:t xml:space="preserve">jeżeli wykonawca z przyczyn niezależnych od niego nie jest w stanie uzyskać tych dokumentów- inne odpowiednie dokumenty.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tab/>
      </w:r>
    </w:p>
    <w:p w14:paraId="3581DC2F" w14:textId="491B9BFC" w:rsidR="009749A9" w:rsidRDefault="009749A9" w:rsidP="00C968E1">
      <w:pPr>
        <w:ind w:left="-142"/>
        <w:jc w:val="both"/>
        <w:rPr>
          <w:rFonts w:asciiTheme="majorHAnsi" w:hAnsiTheme="majorHAnsi"/>
          <w:b/>
        </w:rPr>
      </w:pPr>
      <w:r>
        <w:rPr>
          <w:rFonts w:asciiTheme="majorHAnsi" w:hAnsiTheme="majorHAnsi"/>
          <w:b/>
        </w:rPr>
        <w:t>2. Potwierdzenia braku podstaw wykluczenia</w:t>
      </w:r>
      <w:r w:rsidR="000171C5">
        <w:rPr>
          <w:rFonts w:asciiTheme="majorHAnsi" w:hAnsiTheme="majorHAnsi"/>
          <w:b/>
        </w:rPr>
        <w:t>:</w:t>
      </w:r>
    </w:p>
    <w:p w14:paraId="132F6E7B" w14:textId="53566BBB" w:rsidR="00F55AC9" w:rsidRPr="00F55AC9" w:rsidRDefault="00F55AC9" w:rsidP="00C968E1">
      <w:pPr>
        <w:ind w:left="-142"/>
        <w:jc w:val="both"/>
        <w:rPr>
          <w:rFonts w:asciiTheme="majorHAnsi" w:hAnsiTheme="majorHAnsi"/>
        </w:rPr>
      </w:pPr>
      <w:r>
        <w:rPr>
          <w:rFonts w:asciiTheme="majorHAnsi" w:hAnsiTheme="majorHAnsi"/>
        </w:rPr>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5467411A"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7C1307">
        <w:rPr>
          <w:rFonts w:ascii="Cambria" w:hAnsi="Cambria" w:cs="Arial"/>
          <w:b/>
          <w:bCs/>
        </w:rPr>
        <w:t>kwocie 20</w:t>
      </w:r>
      <w:r w:rsidR="00577B99" w:rsidRPr="00577B99">
        <w:rPr>
          <w:rFonts w:ascii="Cambria" w:hAnsi="Cambria" w:cs="Arial"/>
          <w:b/>
          <w:bCs/>
        </w:rPr>
        <w:t>.000,00 zł.</w:t>
      </w:r>
    </w:p>
    <w:p w14:paraId="00F0CF7A" w14:textId="0014B8A1"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F86C54">
        <w:rPr>
          <w:rFonts w:ascii="Cambria" w:hAnsi="Cambria"/>
        </w:rPr>
        <w:t>27</w:t>
      </w:r>
      <w:r w:rsidR="00417C01">
        <w:rPr>
          <w:rFonts w:ascii="Cambria" w:hAnsi="Cambria"/>
        </w:rPr>
        <w:t xml:space="preserve">.04.2021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lastRenderedPageBreak/>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3461DFEA"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F86C54">
        <w:rPr>
          <w:rFonts w:ascii="Cambria" w:hAnsi="Cambria"/>
        </w:rPr>
        <w:t>29</w:t>
      </w:r>
      <w:r w:rsidR="00147FDB">
        <w:rPr>
          <w:rFonts w:ascii="Cambria" w:hAnsi="Cambria"/>
        </w:rPr>
        <w:t>.03</w:t>
      </w:r>
      <w:bookmarkStart w:id="2" w:name="_GoBack"/>
      <w:bookmarkEnd w:id="2"/>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lastRenderedPageBreak/>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542B58B5" w14:textId="00D6B1C1" w:rsidR="00482C9E" w:rsidRDefault="00482C9E"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23F3F9C5" w14:textId="61C1C531" w:rsidR="00D45C88" w:rsidRPr="00482C9E" w:rsidRDefault="00D45C88"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Zamawiający udostępnia przedmiar robót tylko jako materiał pomocniczy, wyjściowy. </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381BE682"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koszty zajęcia pasa drogowego, koszty zmiany organizacji ruchu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lastRenderedPageBreak/>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 xml:space="preserve">dokumenty potwierdzające umocowanie do reprezentowania odpowiednio Wykonawcy, Wykonawców wspólnie ubiegających się o udzielenie zamówienia </w:t>
      </w:r>
      <w:r w:rsidRPr="006B5378">
        <w:rPr>
          <w:rFonts w:asciiTheme="majorHAnsi" w:hAnsiTheme="majorHAnsi"/>
        </w:rPr>
        <w:lastRenderedPageBreak/>
        <w:t>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w tym dokumenty o których mowa w art. 94 ust. 2 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w:t>
      </w:r>
      <w:r w:rsidRPr="00636E48">
        <w:rPr>
          <w:rFonts w:asciiTheme="majorHAnsi" w:hAnsiTheme="majorHAnsi"/>
          <w:color w:val="000000" w:themeColor="text1"/>
        </w:rPr>
        <w:lastRenderedPageBreak/>
        <w:t>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4FA58689" w:rsidR="0011460F" w:rsidRPr="00773D17" w:rsidRDefault="00AE28F2" w:rsidP="0011460F">
      <w:pPr>
        <w:pStyle w:val="Tekstpodstawowy"/>
        <w:tabs>
          <w:tab w:val="left" w:pos="762"/>
        </w:tabs>
        <w:spacing w:before="120" w:after="0" w:line="250" w:lineRule="exact"/>
        <w:ind w:left="786" w:right="20"/>
        <w:jc w:val="both"/>
        <w:rPr>
          <w:rFonts w:ascii="Cambria" w:hAnsi="Cambria"/>
        </w:rPr>
      </w:pPr>
      <w:r>
        <w:rPr>
          <w:rFonts w:ascii="Cambria" w:hAnsi="Cambria"/>
        </w:rPr>
        <w:t>Przemysław Nakonieczny</w:t>
      </w:r>
    </w:p>
    <w:p w14:paraId="55BF85D0" w14:textId="51AA7AF4"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nakonieczny@gniewkowo.com.pl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277481A2"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F86C54">
        <w:rPr>
          <w:rFonts w:ascii="Cambria" w:hAnsi="Cambria"/>
        </w:rPr>
        <w:t>29</w:t>
      </w:r>
      <w:r w:rsidR="00763CDF">
        <w:rPr>
          <w:rFonts w:ascii="Cambria" w:hAnsi="Cambria"/>
        </w:rPr>
        <w:t>.03.2021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569D1F75"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F86C54">
        <w:rPr>
          <w:rFonts w:ascii="Cambria" w:hAnsi="Cambria"/>
        </w:rPr>
        <w:t>29</w:t>
      </w:r>
      <w:r w:rsidR="00763CDF">
        <w:rPr>
          <w:rFonts w:ascii="Cambria" w:hAnsi="Cambria"/>
        </w:rPr>
        <w:t>.03.2021</w:t>
      </w:r>
      <w:r w:rsidRPr="00773D17">
        <w:rPr>
          <w:rFonts w:ascii="Cambria" w:hAnsi="Cambria"/>
        </w:rPr>
        <w:t xml:space="preserve"> o godz. </w:t>
      </w:r>
      <w:r w:rsidR="00763CDF">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lastRenderedPageBreak/>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AD1E60E"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F86C54">
        <w:rPr>
          <w:rFonts w:ascii="Cambria" w:hAnsi="Cambria"/>
          <w:b/>
          <w:bCs/>
        </w:rPr>
        <w:t>27</w:t>
      </w:r>
      <w:r w:rsidR="00763CDF">
        <w:rPr>
          <w:rFonts w:ascii="Cambria" w:hAnsi="Cambria"/>
          <w:b/>
          <w:bCs/>
        </w:rPr>
        <w:t>.04.2021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lastRenderedPageBreak/>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lastRenderedPageBreak/>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58C55049"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62EA6833" w:rsidR="00660A68" w:rsidRPr="00773D17" w:rsidRDefault="00660A68" w:rsidP="00CF0B54">
      <w:pPr>
        <w:numPr>
          <w:ilvl w:val="0"/>
          <w:numId w:val="21"/>
        </w:numPr>
        <w:ind w:right="-108"/>
        <w:jc w:val="both"/>
        <w:rPr>
          <w:rFonts w:ascii="Cambria" w:hAnsi="Cambria"/>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„Przebudowa ulicy Kwiatowej w Gniewkowie”.</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lastRenderedPageBreak/>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ADC7A33"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związanej z przedmiotem zamówienia na kwotę min. 1 00</w:t>
      </w:r>
      <w:r>
        <w:rPr>
          <w:rFonts w:ascii="Cambria" w:hAnsi="Cambria"/>
        </w:rPr>
        <w:t>0.000,00 zł,</w:t>
      </w:r>
    </w:p>
    <w:p w14:paraId="71732E3A" w14:textId="37B23A86" w:rsidR="00254478" w:rsidRDefault="00254478" w:rsidP="008A0851">
      <w:pPr>
        <w:ind w:left="360" w:right="-108"/>
        <w:jc w:val="both"/>
        <w:rPr>
          <w:rFonts w:ascii="Cambria" w:hAnsi="Cambria"/>
        </w:rPr>
      </w:pPr>
      <w:r>
        <w:rPr>
          <w:rFonts w:ascii="Cambria" w:hAnsi="Cambria"/>
        </w:rPr>
        <w:t xml:space="preserve">- kosztorys. </w:t>
      </w:r>
      <w:r w:rsidRPr="00254478">
        <w:rPr>
          <w:rFonts w:ascii="Cambria" w:hAnsi="Cambria"/>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B31B45">
        <w:rPr>
          <w:rFonts w:ascii="Cambria" w:hAnsi="Cambria"/>
        </w:rPr>
        <w:t>z.U. z 2004r. Nr 130, poz.1389)</w:t>
      </w:r>
      <w:r w:rsidRPr="00254478">
        <w:rPr>
          <w:rFonts w:ascii="Cambria" w:hAnsi="Cambria"/>
        </w:rPr>
        <w:t xml:space="preserve">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0298C4DF" w14:textId="39C56153" w:rsidR="006E643F" w:rsidRDefault="006E643F" w:rsidP="008A0851">
      <w:pPr>
        <w:ind w:left="360" w:right="-108"/>
        <w:jc w:val="both"/>
        <w:rPr>
          <w:rFonts w:ascii="Cambria" w:hAnsi="Cambria"/>
        </w:rPr>
      </w:pPr>
      <w:r>
        <w:rPr>
          <w:rFonts w:ascii="Cambria" w:hAnsi="Cambria"/>
        </w:rPr>
        <w:t>- harmonogram rzeczowo- finansowy,</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będzie żądał przed zawarciem umowy w sprawie </w:t>
      </w:r>
      <w:r w:rsidR="00A23B70" w:rsidRPr="00773D17">
        <w:rPr>
          <w:rFonts w:ascii="Cambria" w:hAnsi="Cambria"/>
        </w:rPr>
        <w:lastRenderedPageBreak/>
        <w:t>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177E194C" w14:textId="662E1526"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Wykaz </w:t>
      </w:r>
      <w:r w:rsidR="00FD7208">
        <w:rPr>
          <w:rFonts w:asciiTheme="majorHAnsi" w:hAnsiTheme="majorHAnsi" w:cs="Arial"/>
          <w:szCs w:val="24"/>
        </w:rPr>
        <w:t>robót budowlanych</w:t>
      </w:r>
    </w:p>
    <w:p w14:paraId="2D82A499" w14:textId="69D95D5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 Wykaz osób</w:t>
      </w:r>
    </w:p>
    <w:p w14:paraId="1AE878A2" w14:textId="13F1FBD0"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7. </w:t>
      </w:r>
      <w:r w:rsidR="00537301">
        <w:rPr>
          <w:rFonts w:asciiTheme="majorHAnsi" w:hAnsiTheme="majorHAnsi" w:cs="Arial"/>
          <w:szCs w:val="24"/>
        </w:rPr>
        <w:t xml:space="preserve">Wzór oświadczenia gwarancyjnego </w:t>
      </w:r>
    </w:p>
    <w:p w14:paraId="255D3280" w14:textId="23B08294"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Klauzula informacyjna</w:t>
      </w:r>
    </w:p>
    <w:p w14:paraId="03670ED4" w14:textId="7CEDAF2F"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Wzór umowy</w:t>
      </w:r>
    </w:p>
    <w:p w14:paraId="455620D8" w14:textId="483C5BDA" w:rsidR="00537301" w:rsidRDefault="00537301"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10. </w:t>
      </w:r>
      <w:r w:rsidR="00F45817">
        <w:rPr>
          <w:rFonts w:asciiTheme="majorHAnsi" w:hAnsiTheme="majorHAnsi" w:cs="Arial"/>
          <w:szCs w:val="24"/>
        </w:rPr>
        <w:t>Projekt budowlany</w:t>
      </w:r>
    </w:p>
    <w:p w14:paraId="444FE621" w14:textId="38241B8E" w:rsidR="00F45817" w:rsidRDefault="00F45817"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11. </w:t>
      </w:r>
      <w:r w:rsidR="00FD7208">
        <w:rPr>
          <w:rFonts w:asciiTheme="majorHAnsi" w:hAnsiTheme="majorHAnsi" w:cs="Arial"/>
          <w:szCs w:val="24"/>
        </w:rPr>
        <w:t xml:space="preserve"> Specyfikacja techniczna wykonania i odbioru robót</w:t>
      </w:r>
    </w:p>
    <w:p w14:paraId="51EACF6B" w14:textId="686F3A3E" w:rsidR="00FD7208" w:rsidRDefault="00FD7208"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12. Przedmiary</w:t>
      </w:r>
    </w:p>
    <w:p w14:paraId="5C41EEB3" w14:textId="0E1A47F9" w:rsidR="00FD7208" w:rsidRPr="00773D17" w:rsidRDefault="00FD7208"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13. Kosztorys ofertowy</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77C4F234"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F86C54">
        <w:rPr>
          <w:rFonts w:asciiTheme="majorHAnsi" w:hAnsiTheme="majorHAnsi" w:cs="Arial"/>
          <w:szCs w:val="24"/>
        </w:rPr>
        <w:t>, dnia 12</w:t>
      </w:r>
      <w:r w:rsidR="00FE4BB7">
        <w:rPr>
          <w:rFonts w:asciiTheme="majorHAnsi" w:hAnsiTheme="majorHAnsi" w:cs="Arial"/>
          <w:szCs w:val="24"/>
        </w:rPr>
        <w:t>.03.</w:t>
      </w:r>
      <w:r>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FED1D" w14:textId="77777777" w:rsidR="00E932CA" w:rsidRDefault="00E932CA" w:rsidP="000F1DCF">
      <w:r>
        <w:separator/>
      </w:r>
    </w:p>
  </w:endnote>
  <w:endnote w:type="continuationSeparator" w:id="0">
    <w:p w14:paraId="3DE2A120" w14:textId="77777777" w:rsidR="00E932CA" w:rsidRDefault="00E932CA" w:rsidP="000F1DCF">
      <w:r>
        <w:continuationSeparator/>
      </w:r>
    </w:p>
  </w:endnote>
  <w:endnote w:type="continuationNotice" w:id="1">
    <w:p w14:paraId="175CDCD3" w14:textId="77777777" w:rsidR="00E932CA" w:rsidRDefault="00E9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C623F" w14:textId="77777777" w:rsidR="00E932CA" w:rsidRDefault="00E932CA" w:rsidP="000F1DCF">
      <w:r>
        <w:separator/>
      </w:r>
    </w:p>
  </w:footnote>
  <w:footnote w:type="continuationSeparator" w:id="0">
    <w:p w14:paraId="35BF60FA" w14:textId="77777777" w:rsidR="00E932CA" w:rsidRDefault="00E932CA" w:rsidP="000F1DCF">
      <w:r>
        <w:continuationSeparator/>
      </w:r>
    </w:p>
  </w:footnote>
  <w:footnote w:type="continuationNotice" w:id="1">
    <w:p w14:paraId="0E3C59ED" w14:textId="77777777" w:rsidR="00E932CA" w:rsidRDefault="00E932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5"/>
  </w:num>
  <w:num w:numId="3">
    <w:abstractNumId w:val="35"/>
  </w:num>
  <w:num w:numId="4">
    <w:abstractNumId w:val="37"/>
  </w:num>
  <w:num w:numId="5">
    <w:abstractNumId w:val="19"/>
  </w:num>
  <w:num w:numId="6">
    <w:abstractNumId w:val="36"/>
  </w:num>
  <w:num w:numId="7">
    <w:abstractNumId w:val="2"/>
  </w:num>
  <w:num w:numId="8">
    <w:abstractNumId w:val="12"/>
  </w:num>
  <w:num w:numId="9">
    <w:abstractNumId w:val="21"/>
  </w:num>
  <w:num w:numId="10">
    <w:abstractNumId w:val="23"/>
  </w:num>
  <w:num w:numId="11">
    <w:abstractNumId w:val="10"/>
  </w:num>
  <w:num w:numId="12">
    <w:abstractNumId w:val="29"/>
  </w:num>
  <w:num w:numId="13">
    <w:abstractNumId w:val="0"/>
  </w:num>
  <w:num w:numId="14">
    <w:abstractNumId w:val="20"/>
  </w:num>
  <w:num w:numId="15">
    <w:abstractNumId w:val="15"/>
  </w:num>
  <w:num w:numId="16">
    <w:abstractNumId w:val="34"/>
  </w:num>
  <w:num w:numId="17">
    <w:abstractNumId w:val="27"/>
  </w:num>
  <w:num w:numId="18">
    <w:abstractNumId w:val="30"/>
  </w:num>
  <w:num w:numId="19">
    <w:abstractNumId w:val="14"/>
  </w:num>
  <w:num w:numId="20">
    <w:abstractNumId w:val="22"/>
  </w:num>
  <w:num w:numId="21">
    <w:abstractNumId w:val="24"/>
  </w:num>
  <w:num w:numId="22">
    <w:abstractNumId w:val="8"/>
  </w:num>
  <w:num w:numId="23">
    <w:abstractNumId w:val="33"/>
  </w:num>
  <w:num w:numId="24">
    <w:abstractNumId w:val="32"/>
  </w:num>
  <w:num w:numId="25">
    <w:abstractNumId w:val="7"/>
  </w:num>
  <w:num w:numId="26">
    <w:abstractNumId w:val="13"/>
  </w:num>
  <w:num w:numId="27">
    <w:abstractNumId w:val="5"/>
  </w:num>
  <w:num w:numId="28">
    <w:abstractNumId w:val="6"/>
  </w:num>
  <w:num w:numId="29">
    <w:abstractNumId w:val="18"/>
  </w:num>
  <w:num w:numId="30">
    <w:abstractNumId w:val="31"/>
  </w:num>
  <w:num w:numId="31">
    <w:abstractNumId w:val="9"/>
  </w:num>
  <w:num w:numId="32">
    <w:abstractNumId w:val="17"/>
  </w:num>
  <w:num w:numId="33">
    <w:abstractNumId w:val="3"/>
  </w:num>
  <w:num w:numId="34">
    <w:abstractNumId w:val="16"/>
  </w:num>
  <w:num w:numId="35">
    <w:abstractNumId w:val="4"/>
  </w:num>
  <w:num w:numId="36">
    <w:abstractNumId w:val="28"/>
  </w:num>
  <w:num w:numId="37">
    <w:abstractNumId w:val="26"/>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FDB"/>
    <w:rsid w:val="00150742"/>
    <w:rsid w:val="001512BA"/>
    <w:rsid w:val="001515DD"/>
    <w:rsid w:val="001537D4"/>
    <w:rsid w:val="0015398B"/>
    <w:rsid w:val="00154D7E"/>
    <w:rsid w:val="00155272"/>
    <w:rsid w:val="00155485"/>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AFA"/>
    <w:rsid w:val="00242490"/>
    <w:rsid w:val="002431BA"/>
    <w:rsid w:val="00245825"/>
    <w:rsid w:val="002469EF"/>
    <w:rsid w:val="00246F8D"/>
    <w:rsid w:val="00247911"/>
    <w:rsid w:val="00247D6B"/>
    <w:rsid w:val="00250EE5"/>
    <w:rsid w:val="00251531"/>
    <w:rsid w:val="00253B05"/>
    <w:rsid w:val="00254478"/>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24ED"/>
    <w:rsid w:val="00292E7E"/>
    <w:rsid w:val="002939E9"/>
    <w:rsid w:val="002958B7"/>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2806"/>
    <w:rsid w:val="00433C75"/>
    <w:rsid w:val="00433E8F"/>
    <w:rsid w:val="00434F4D"/>
    <w:rsid w:val="00435608"/>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1336"/>
    <w:rsid w:val="00621CEF"/>
    <w:rsid w:val="00625125"/>
    <w:rsid w:val="00625D61"/>
    <w:rsid w:val="006268D9"/>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603D"/>
    <w:rsid w:val="0082627F"/>
    <w:rsid w:val="00826E43"/>
    <w:rsid w:val="00832755"/>
    <w:rsid w:val="0083277D"/>
    <w:rsid w:val="008330F9"/>
    <w:rsid w:val="008334DA"/>
    <w:rsid w:val="00834EA3"/>
    <w:rsid w:val="00835624"/>
    <w:rsid w:val="00835E4A"/>
    <w:rsid w:val="008372B2"/>
    <w:rsid w:val="00840152"/>
    <w:rsid w:val="00840160"/>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CA6"/>
    <w:rsid w:val="009270A7"/>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932"/>
    <w:rsid w:val="00AA2AD2"/>
    <w:rsid w:val="00AA3FDD"/>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AEE"/>
    <w:rsid w:val="00C10EA2"/>
    <w:rsid w:val="00C11069"/>
    <w:rsid w:val="00C11079"/>
    <w:rsid w:val="00C11203"/>
    <w:rsid w:val="00C1121D"/>
    <w:rsid w:val="00C1201C"/>
    <w:rsid w:val="00C12EB2"/>
    <w:rsid w:val="00C13094"/>
    <w:rsid w:val="00C1340B"/>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3F88"/>
    <w:rsid w:val="00CC4EBA"/>
    <w:rsid w:val="00CC64FA"/>
    <w:rsid w:val="00CC6E9B"/>
    <w:rsid w:val="00CD0F4F"/>
    <w:rsid w:val="00CD1235"/>
    <w:rsid w:val="00CD174A"/>
    <w:rsid w:val="00CD345D"/>
    <w:rsid w:val="00CD5113"/>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5B32"/>
    <w:rsid w:val="00D260CF"/>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218F"/>
    <w:rsid w:val="00E708E1"/>
    <w:rsid w:val="00E70C5B"/>
    <w:rsid w:val="00E72CF4"/>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1532"/>
    <w:rsid w:val="00F128C5"/>
    <w:rsid w:val="00F13375"/>
    <w:rsid w:val="00F13D0E"/>
    <w:rsid w:val="00F14227"/>
    <w:rsid w:val="00F14465"/>
    <w:rsid w:val="00F146CE"/>
    <w:rsid w:val="00F15A6F"/>
    <w:rsid w:val="00F15DE4"/>
    <w:rsid w:val="00F173A6"/>
    <w:rsid w:val="00F22244"/>
    <w:rsid w:val="00F23E7B"/>
    <w:rsid w:val="00F241B4"/>
    <w:rsid w:val="00F24B9B"/>
    <w:rsid w:val="00F25D2D"/>
    <w:rsid w:val="00F26F4F"/>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80FF-3830-4B05-94D4-730542D7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32</Pages>
  <Words>11855</Words>
  <Characters>71133</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82823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112</cp:revision>
  <cp:lastPrinted>2020-10-08T13:25:00Z</cp:lastPrinted>
  <dcterms:created xsi:type="dcterms:W3CDTF">2021-03-03T06:59:00Z</dcterms:created>
  <dcterms:modified xsi:type="dcterms:W3CDTF">2021-03-12T09:17:00Z</dcterms:modified>
</cp:coreProperties>
</file>