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AB26" w14:textId="4CEE89F0" w:rsidR="00307442" w:rsidRDefault="00307442" w:rsidP="00307442">
      <w:pPr>
        <w:ind w:left="786" w:hanging="360"/>
        <w:jc w:val="center"/>
        <w:rPr>
          <w:b/>
          <w:bCs/>
          <w:sz w:val="32"/>
          <w:szCs w:val="32"/>
        </w:rPr>
      </w:pPr>
      <w:r w:rsidRPr="00307442">
        <w:rPr>
          <w:b/>
          <w:bCs/>
          <w:sz w:val="32"/>
          <w:szCs w:val="32"/>
        </w:rPr>
        <w:t>Główne determinanty wzrostu kosztów odpadów</w:t>
      </w:r>
    </w:p>
    <w:p w14:paraId="762E882A" w14:textId="77777777" w:rsidR="00307442" w:rsidRPr="00783E54" w:rsidRDefault="00307442" w:rsidP="00307442">
      <w:pPr>
        <w:ind w:left="786" w:hanging="360"/>
        <w:jc w:val="center"/>
        <w:rPr>
          <w:b/>
          <w:bCs/>
          <w:sz w:val="20"/>
          <w:szCs w:val="20"/>
        </w:rPr>
      </w:pPr>
    </w:p>
    <w:p w14:paraId="7CD760A6" w14:textId="10F3BCBE" w:rsidR="007E0453" w:rsidRPr="00D35D57" w:rsidRDefault="00685676" w:rsidP="00A322EA">
      <w:pPr>
        <w:pStyle w:val="Akapitzlist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D35D57">
        <w:rPr>
          <w:b/>
          <w:bCs/>
          <w:u w:val="single"/>
        </w:rPr>
        <w:t xml:space="preserve">Wzrost cen </w:t>
      </w:r>
      <w:r w:rsidR="008C316D" w:rsidRPr="00D35D57">
        <w:rPr>
          <w:b/>
          <w:bCs/>
          <w:u w:val="single"/>
        </w:rPr>
        <w:t xml:space="preserve">za zagospodarowanie niektórych frakcji odpadów </w:t>
      </w:r>
      <w:r w:rsidR="00CD7179">
        <w:rPr>
          <w:b/>
          <w:bCs/>
          <w:u w:val="single"/>
        </w:rPr>
        <w:t>dostarczanych do składowiska</w:t>
      </w:r>
      <w:r w:rsidR="005A7164" w:rsidRPr="00D35D57">
        <w:rPr>
          <w:b/>
          <w:bCs/>
          <w:u w:val="single"/>
        </w:rPr>
        <w:t xml:space="preserve"> </w:t>
      </w:r>
      <w:r w:rsidR="00D35D57" w:rsidRPr="00D35D57">
        <w:rPr>
          <w:b/>
          <w:bCs/>
          <w:u w:val="single"/>
        </w:rPr>
        <w:t>(</w:t>
      </w:r>
      <w:r w:rsidR="005A7164" w:rsidRPr="00D35D57">
        <w:rPr>
          <w:b/>
          <w:bCs/>
          <w:u w:val="single"/>
        </w:rPr>
        <w:t>porównanie tabelaryczne</w:t>
      </w:r>
      <w:r w:rsidR="00D35D57" w:rsidRPr="00D35D57">
        <w:rPr>
          <w:b/>
          <w:bCs/>
          <w:u w:val="single"/>
        </w:rPr>
        <w:t xml:space="preserve"> przekazane Radnym w tabeli </w:t>
      </w:r>
      <w:proofErr w:type="spellStart"/>
      <w:r w:rsidR="00D35D57" w:rsidRPr="00D35D57">
        <w:rPr>
          <w:b/>
          <w:bCs/>
          <w:u w:val="single"/>
        </w:rPr>
        <w:t>excel</w:t>
      </w:r>
      <w:proofErr w:type="spellEnd"/>
      <w:r w:rsidR="00D35D57" w:rsidRPr="00D35D57">
        <w:rPr>
          <w:b/>
          <w:bCs/>
          <w:u w:val="single"/>
        </w:rPr>
        <w:t>):</w:t>
      </w:r>
    </w:p>
    <w:p w14:paraId="0FBF3FD6" w14:textId="40FD1192" w:rsidR="00D35D57" w:rsidRDefault="008C316D" w:rsidP="00D35D57">
      <w:pPr>
        <w:pStyle w:val="Akapitzlist"/>
        <w:numPr>
          <w:ilvl w:val="1"/>
          <w:numId w:val="1"/>
        </w:numPr>
        <w:spacing w:line="360" w:lineRule="auto"/>
      </w:pPr>
      <w:r>
        <w:t>Kolejny w</w:t>
      </w:r>
      <w:r w:rsidR="00685676">
        <w:t>zrost opłaty Marszałkowskiej</w:t>
      </w:r>
      <w:r>
        <w:t xml:space="preserve"> 2019 – 170</w:t>
      </w:r>
      <w:r w:rsidR="003C53AE">
        <w:t xml:space="preserve"> zł</w:t>
      </w:r>
      <w:r>
        <w:t>, 2020 –</w:t>
      </w:r>
      <w:r w:rsidR="00685676">
        <w:t xml:space="preserve"> 2</w:t>
      </w:r>
      <w:r w:rsidR="003B6043">
        <w:t>95</w:t>
      </w:r>
      <w:r w:rsidR="003C53AE">
        <w:t xml:space="preserve"> zł</w:t>
      </w:r>
      <w:r>
        <w:t>, 2021 -</w:t>
      </w:r>
      <w:r w:rsidR="00685676">
        <w:t xml:space="preserve">  301,84 </w:t>
      </w:r>
      <w:r w:rsidR="003C53AE">
        <w:t>zł</w:t>
      </w:r>
    </w:p>
    <w:p w14:paraId="73755C53" w14:textId="5238D8BE" w:rsidR="00D35D57" w:rsidRDefault="008C316D" w:rsidP="00D35D57">
      <w:pPr>
        <w:pStyle w:val="Akapitzlist"/>
        <w:numPr>
          <w:ilvl w:val="1"/>
          <w:numId w:val="1"/>
        </w:numPr>
        <w:spacing w:line="360" w:lineRule="auto"/>
      </w:pPr>
      <w:r>
        <w:t xml:space="preserve">Gigantyczny wzrost ceny odpadów wielkogabarytowych wzrost ceny </w:t>
      </w:r>
      <w:r w:rsidR="008250E0">
        <w:t>r</w:t>
      </w:r>
      <w:r>
        <w:t>ok do roku 2020 – 340</w:t>
      </w:r>
      <w:r w:rsidR="008250E0">
        <w:t xml:space="preserve"> zł netto</w:t>
      </w:r>
      <w:r>
        <w:t>, najniższa propozycja na rok 2021 – 720 zł netto</w:t>
      </w:r>
    </w:p>
    <w:p w14:paraId="79047CD3" w14:textId="7E91B940" w:rsidR="00CD7179" w:rsidRDefault="00CD7179" w:rsidP="00D35D57">
      <w:pPr>
        <w:pStyle w:val="Akapitzlist"/>
        <w:numPr>
          <w:ilvl w:val="1"/>
          <w:numId w:val="1"/>
        </w:numPr>
        <w:spacing w:line="360" w:lineRule="auto"/>
      </w:pPr>
      <w:r>
        <w:t>Wzrost cen odpadów zmieszanych</w:t>
      </w:r>
    </w:p>
    <w:p w14:paraId="4841499C" w14:textId="0B87CAA2" w:rsidR="00A47F26" w:rsidRDefault="00685676" w:rsidP="00D35D57">
      <w:pPr>
        <w:pStyle w:val="Akapitzlist"/>
        <w:numPr>
          <w:ilvl w:val="1"/>
          <w:numId w:val="1"/>
        </w:numPr>
        <w:spacing w:line="360" w:lineRule="auto"/>
      </w:pPr>
      <w:r>
        <w:t xml:space="preserve">Załamanie rynku skupu </w:t>
      </w:r>
      <w:r w:rsidR="00A47F26">
        <w:t>surowców wtórnych, d</w:t>
      </w:r>
      <w:r>
        <w:t xml:space="preserve">o końca roku 2019 </w:t>
      </w:r>
      <w:r w:rsidR="00A47F26">
        <w:t>możliwe było:</w:t>
      </w:r>
    </w:p>
    <w:p w14:paraId="221E829E" w14:textId="26DB8805" w:rsidR="00A47F26" w:rsidRDefault="00A47F26" w:rsidP="00D35D57">
      <w:pPr>
        <w:pStyle w:val="Akapitzlist"/>
        <w:numPr>
          <w:ilvl w:val="2"/>
          <w:numId w:val="1"/>
        </w:numPr>
        <w:spacing w:line="360" w:lineRule="auto"/>
      </w:pPr>
      <w:r>
        <w:t>oddawanie za darmo tworzyw sztucznych,</w:t>
      </w:r>
    </w:p>
    <w:p w14:paraId="2FA3E63B" w14:textId="7C5B9DE3" w:rsidR="00A47F26" w:rsidRDefault="00A47F26" w:rsidP="00D35D57">
      <w:pPr>
        <w:pStyle w:val="Akapitzlist"/>
        <w:numPr>
          <w:ilvl w:val="2"/>
          <w:numId w:val="1"/>
        </w:numPr>
        <w:spacing w:line="360" w:lineRule="auto"/>
      </w:pPr>
      <w:r>
        <w:t>oddawanie szkła z</w:t>
      </w:r>
      <w:r w:rsidR="008250E0">
        <w:t>a</w:t>
      </w:r>
      <w:r>
        <w:t xml:space="preserve"> odpłatnością – 30 zł</w:t>
      </w:r>
      <w:r w:rsidR="00D35D57">
        <w:t xml:space="preserve"> (odbiorca płacił)</w:t>
      </w:r>
    </w:p>
    <w:p w14:paraId="1B7007B5" w14:textId="719C8E27" w:rsidR="00685676" w:rsidRDefault="00A47F26" w:rsidP="00D35D57">
      <w:pPr>
        <w:pStyle w:val="Akapitzlist"/>
        <w:numPr>
          <w:ilvl w:val="2"/>
          <w:numId w:val="1"/>
        </w:numPr>
        <w:spacing w:line="360" w:lineRule="auto"/>
      </w:pPr>
      <w:r>
        <w:t>oddawanie papieru za odpłatnością – 100 zł</w:t>
      </w:r>
      <w:r w:rsidR="00685676">
        <w:t xml:space="preserve"> </w:t>
      </w:r>
      <w:r w:rsidR="00D35D57">
        <w:t>(odbiorca płacił)</w:t>
      </w:r>
    </w:p>
    <w:p w14:paraId="50E6BD39" w14:textId="5F958872" w:rsidR="008C316D" w:rsidRDefault="008C316D" w:rsidP="00A322EA">
      <w:pPr>
        <w:spacing w:line="360" w:lineRule="auto"/>
        <w:ind w:left="426"/>
      </w:pPr>
      <w:r>
        <w:t xml:space="preserve">Obecnie konieczne jest uiszczanie </w:t>
      </w:r>
      <w:r w:rsidR="00D35D57">
        <w:t>opłaty za tonę</w:t>
      </w:r>
      <w:r w:rsidR="00CD7179">
        <w:t xml:space="preserve"> odpadu</w:t>
      </w:r>
      <w:r w:rsidR="00D35D57">
        <w:t xml:space="preserve"> przez dostarczającego </w:t>
      </w:r>
      <w:r>
        <w:t>odpowiednio tworzywa sztuczne 480 zł netto, szkło 148,38</w:t>
      </w:r>
      <w:r w:rsidR="008250E0">
        <w:t xml:space="preserve"> zł netto</w:t>
      </w:r>
      <w:r>
        <w:t>, papier 220 zł netto</w:t>
      </w:r>
    </w:p>
    <w:p w14:paraId="1CF41DBC" w14:textId="44210FDB" w:rsidR="00A47F26" w:rsidRPr="00D35D57" w:rsidRDefault="00A47F26" w:rsidP="00A322EA">
      <w:pPr>
        <w:pStyle w:val="Akapitzlist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D35D57">
        <w:rPr>
          <w:b/>
          <w:bCs/>
          <w:u w:val="single"/>
        </w:rPr>
        <w:t>Wzrost płac minimalnych w 2020 i 2021</w:t>
      </w:r>
      <w:r w:rsidR="008C316D" w:rsidRPr="00D35D57">
        <w:rPr>
          <w:b/>
          <w:bCs/>
          <w:u w:val="single"/>
        </w:rPr>
        <w:t xml:space="preserve"> obecnie do kalkulacji z 2600 na 2800 zł brutto.</w:t>
      </w:r>
    </w:p>
    <w:p w14:paraId="468E5359" w14:textId="77777777" w:rsidR="00882F55" w:rsidRPr="00882F55" w:rsidRDefault="00882F55" w:rsidP="00882F55">
      <w:pPr>
        <w:pStyle w:val="Akapitzlist"/>
        <w:ind w:left="786"/>
        <w:rPr>
          <w:b/>
        </w:rPr>
      </w:pPr>
    </w:p>
    <w:p w14:paraId="5D204AE2" w14:textId="2E35B6AA" w:rsidR="00882F55" w:rsidRPr="00621004" w:rsidRDefault="00882F55" w:rsidP="00D35D57">
      <w:pPr>
        <w:pStyle w:val="Akapitzlist"/>
        <w:ind w:left="0"/>
        <w:rPr>
          <w:bCs/>
        </w:rPr>
      </w:pPr>
      <w:r w:rsidRPr="00621004">
        <w:rPr>
          <w:bCs/>
        </w:rPr>
        <w:t>Kształtowanie się minimalnego wynagrodzenia za pracę w latach 2017-2021</w:t>
      </w:r>
    </w:p>
    <w:p w14:paraId="3AE599DE" w14:textId="77777777" w:rsidR="00882F55" w:rsidRDefault="00882F55" w:rsidP="00882F55">
      <w:pPr>
        <w:pStyle w:val="Akapitzlist"/>
        <w:ind w:left="786"/>
      </w:pPr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835"/>
      </w:tblGrid>
      <w:tr w:rsidR="00882F55" w14:paraId="047320A1" w14:textId="77777777" w:rsidTr="00BC16F7">
        <w:tc>
          <w:tcPr>
            <w:tcW w:w="2553" w:type="dxa"/>
            <w:shd w:val="clear" w:color="auto" w:fill="D9E2F3" w:themeFill="accent1" w:themeFillTint="33"/>
          </w:tcPr>
          <w:p w14:paraId="3849EE35" w14:textId="77777777" w:rsidR="00882F55" w:rsidRPr="004435AE" w:rsidRDefault="00882F55" w:rsidP="00BC16F7">
            <w:pPr>
              <w:spacing w:line="480" w:lineRule="auto"/>
              <w:jc w:val="center"/>
              <w:rPr>
                <w:b/>
              </w:rPr>
            </w:pPr>
            <w:r w:rsidRPr="004435AE">
              <w:rPr>
                <w:b/>
              </w:rPr>
              <w:t>Data zmiany minimalnego wynagrodzenia za pracę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0744351C" w14:textId="77777777" w:rsidR="00882F55" w:rsidRPr="004435AE" w:rsidRDefault="00882F55" w:rsidP="00BC16F7">
            <w:pPr>
              <w:spacing w:line="480" w:lineRule="auto"/>
              <w:jc w:val="center"/>
              <w:rPr>
                <w:b/>
              </w:rPr>
            </w:pPr>
            <w:r w:rsidRPr="004435AE">
              <w:rPr>
                <w:b/>
              </w:rPr>
              <w:t xml:space="preserve">Wysokość  minimalnego wynagrodzenia za pracę </w:t>
            </w:r>
            <w:r>
              <w:rPr>
                <w:b/>
              </w:rPr>
              <w:t xml:space="preserve">(zł </w:t>
            </w:r>
            <w:r w:rsidRPr="004435AE">
              <w:rPr>
                <w:b/>
              </w:rPr>
              <w:t>brutto</w:t>
            </w:r>
            <w:r>
              <w:rPr>
                <w:b/>
              </w:rPr>
              <w:t xml:space="preserve">) 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EB61C15" w14:textId="77777777" w:rsidR="00882F55" w:rsidRPr="004435AE" w:rsidRDefault="00882F55" w:rsidP="00BC16F7">
            <w:pPr>
              <w:spacing w:line="480" w:lineRule="auto"/>
              <w:jc w:val="center"/>
              <w:rPr>
                <w:b/>
              </w:rPr>
            </w:pPr>
            <w:r w:rsidRPr="004435AE">
              <w:rPr>
                <w:b/>
              </w:rPr>
              <w:t xml:space="preserve">Wysokość minimalnej stawki godzinowej </w:t>
            </w:r>
            <w:r>
              <w:rPr>
                <w:b/>
              </w:rPr>
              <w:br/>
              <w:t xml:space="preserve">(zł </w:t>
            </w:r>
            <w:r w:rsidRPr="004435AE">
              <w:rPr>
                <w:b/>
              </w:rPr>
              <w:t>brutto</w:t>
            </w:r>
            <w:r>
              <w:rPr>
                <w:b/>
              </w:rPr>
              <w:t xml:space="preserve">)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B603237" w14:textId="77777777" w:rsidR="00882F55" w:rsidRPr="004435AE" w:rsidRDefault="00882F55" w:rsidP="00BC16F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882F55" w14:paraId="662C54DD" w14:textId="77777777" w:rsidTr="00BC16F7">
        <w:tc>
          <w:tcPr>
            <w:tcW w:w="2553" w:type="dxa"/>
          </w:tcPr>
          <w:p w14:paraId="4FB78040" w14:textId="77777777" w:rsidR="00882F55" w:rsidRDefault="00882F55" w:rsidP="00BC16F7">
            <w:pPr>
              <w:spacing w:line="480" w:lineRule="auto"/>
            </w:pPr>
            <w:r>
              <w:t xml:space="preserve">Od 1 stycznia 2017 roku </w:t>
            </w:r>
          </w:p>
        </w:tc>
        <w:tc>
          <w:tcPr>
            <w:tcW w:w="2551" w:type="dxa"/>
          </w:tcPr>
          <w:p w14:paraId="4DC00731" w14:textId="77777777" w:rsidR="00882F55" w:rsidRDefault="00882F55" w:rsidP="00BC16F7">
            <w:pPr>
              <w:spacing w:line="480" w:lineRule="auto"/>
              <w:jc w:val="center"/>
            </w:pPr>
            <w:r>
              <w:t>2.000,00</w:t>
            </w:r>
          </w:p>
        </w:tc>
        <w:tc>
          <w:tcPr>
            <w:tcW w:w="2410" w:type="dxa"/>
          </w:tcPr>
          <w:p w14:paraId="5AE0CAE0" w14:textId="07AA601C" w:rsidR="00882F55" w:rsidRDefault="00882F55" w:rsidP="00BC16F7">
            <w:pPr>
              <w:spacing w:line="480" w:lineRule="auto"/>
              <w:jc w:val="center"/>
            </w:pPr>
            <w:r>
              <w:t>13,00</w:t>
            </w:r>
            <w:r w:rsidR="00621004">
              <w:t xml:space="preserve"> – 0,00%</w:t>
            </w:r>
          </w:p>
        </w:tc>
        <w:tc>
          <w:tcPr>
            <w:tcW w:w="2835" w:type="dxa"/>
            <w:vMerge w:val="restart"/>
          </w:tcPr>
          <w:p w14:paraId="7CD3D8AD" w14:textId="77777777" w:rsidR="00882F55" w:rsidRDefault="00882F55" w:rsidP="00D35D57">
            <w:pPr>
              <w:spacing w:line="276" w:lineRule="auto"/>
            </w:pPr>
            <w:r>
              <w:t xml:space="preserve">Dodatek stażowy wliczany do minimalnego wynagrodzenia </w:t>
            </w:r>
          </w:p>
        </w:tc>
      </w:tr>
      <w:tr w:rsidR="00882F55" w14:paraId="7ADC517C" w14:textId="77777777" w:rsidTr="00BC16F7">
        <w:tc>
          <w:tcPr>
            <w:tcW w:w="2553" w:type="dxa"/>
          </w:tcPr>
          <w:p w14:paraId="4DC09167" w14:textId="77777777" w:rsidR="00882F55" w:rsidRDefault="00882F55" w:rsidP="00BC16F7">
            <w:pPr>
              <w:spacing w:line="480" w:lineRule="auto"/>
            </w:pPr>
            <w:r>
              <w:t xml:space="preserve">Od 1 stycznia 2018 roku </w:t>
            </w:r>
          </w:p>
        </w:tc>
        <w:tc>
          <w:tcPr>
            <w:tcW w:w="2551" w:type="dxa"/>
          </w:tcPr>
          <w:p w14:paraId="6F970491" w14:textId="77777777" w:rsidR="00882F55" w:rsidRDefault="00882F55" w:rsidP="00BC16F7">
            <w:pPr>
              <w:spacing w:line="480" w:lineRule="auto"/>
              <w:jc w:val="center"/>
            </w:pPr>
            <w:r>
              <w:t>2.100,00</w:t>
            </w:r>
          </w:p>
        </w:tc>
        <w:tc>
          <w:tcPr>
            <w:tcW w:w="2410" w:type="dxa"/>
          </w:tcPr>
          <w:p w14:paraId="0F971AF3" w14:textId="2AC074B0" w:rsidR="00882F55" w:rsidRDefault="00882F55" w:rsidP="00BC16F7">
            <w:pPr>
              <w:spacing w:line="480" w:lineRule="auto"/>
              <w:jc w:val="center"/>
            </w:pPr>
            <w:r>
              <w:t>13,70</w:t>
            </w:r>
            <w:r w:rsidR="00621004">
              <w:t xml:space="preserve"> – 5,30 %</w:t>
            </w:r>
          </w:p>
        </w:tc>
        <w:tc>
          <w:tcPr>
            <w:tcW w:w="2835" w:type="dxa"/>
            <w:vMerge/>
          </w:tcPr>
          <w:p w14:paraId="32F1A1E3" w14:textId="77777777" w:rsidR="00882F55" w:rsidRDefault="00882F55" w:rsidP="00BC16F7">
            <w:pPr>
              <w:spacing w:line="480" w:lineRule="auto"/>
            </w:pPr>
          </w:p>
        </w:tc>
      </w:tr>
      <w:tr w:rsidR="00882F55" w14:paraId="30AC4191" w14:textId="77777777" w:rsidTr="001C27E7">
        <w:trPr>
          <w:trHeight w:val="70"/>
        </w:trPr>
        <w:tc>
          <w:tcPr>
            <w:tcW w:w="2553" w:type="dxa"/>
          </w:tcPr>
          <w:p w14:paraId="712F01F2" w14:textId="77777777" w:rsidR="00882F55" w:rsidRDefault="00882F55" w:rsidP="00BC16F7">
            <w:pPr>
              <w:spacing w:line="480" w:lineRule="auto"/>
            </w:pPr>
            <w:r>
              <w:t xml:space="preserve">Od 1 stycznia 2019 roku </w:t>
            </w:r>
          </w:p>
        </w:tc>
        <w:tc>
          <w:tcPr>
            <w:tcW w:w="2551" w:type="dxa"/>
          </w:tcPr>
          <w:p w14:paraId="336AA384" w14:textId="77777777" w:rsidR="00882F55" w:rsidRDefault="00882F55" w:rsidP="00BC16F7">
            <w:pPr>
              <w:spacing w:line="480" w:lineRule="auto"/>
              <w:jc w:val="center"/>
            </w:pPr>
            <w:r>
              <w:t>2.250,00</w:t>
            </w:r>
          </w:p>
        </w:tc>
        <w:tc>
          <w:tcPr>
            <w:tcW w:w="2410" w:type="dxa"/>
          </w:tcPr>
          <w:p w14:paraId="1D0FC982" w14:textId="43ABA407" w:rsidR="00882F55" w:rsidRDefault="00882F55" w:rsidP="00BC16F7">
            <w:pPr>
              <w:spacing w:line="480" w:lineRule="auto"/>
              <w:jc w:val="center"/>
            </w:pPr>
            <w:r>
              <w:t>14,70</w:t>
            </w:r>
            <w:r w:rsidR="00621004">
              <w:t xml:space="preserve"> – 7,30 %</w:t>
            </w:r>
          </w:p>
        </w:tc>
        <w:tc>
          <w:tcPr>
            <w:tcW w:w="2835" w:type="dxa"/>
            <w:vMerge/>
          </w:tcPr>
          <w:p w14:paraId="01B24FCE" w14:textId="77777777" w:rsidR="00882F55" w:rsidRDefault="00882F55" w:rsidP="00BC16F7">
            <w:pPr>
              <w:spacing w:line="480" w:lineRule="auto"/>
            </w:pPr>
          </w:p>
        </w:tc>
      </w:tr>
      <w:tr w:rsidR="00882F55" w14:paraId="2CACDCDE" w14:textId="77777777" w:rsidTr="00BC16F7">
        <w:tc>
          <w:tcPr>
            <w:tcW w:w="2553" w:type="dxa"/>
          </w:tcPr>
          <w:p w14:paraId="5B5C2634" w14:textId="77777777" w:rsidR="00882F55" w:rsidRDefault="00882F55" w:rsidP="00BC16F7">
            <w:pPr>
              <w:spacing w:line="480" w:lineRule="auto"/>
            </w:pPr>
            <w:r>
              <w:t xml:space="preserve">Od 1 stycznia 2020 roku </w:t>
            </w:r>
          </w:p>
        </w:tc>
        <w:tc>
          <w:tcPr>
            <w:tcW w:w="2551" w:type="dxa"/>
          </w:tcPr>
          <w:p w14:paraId="79327127" w14:textId="77777777" w:rsidR="00882F55" w:rsidRDefault="00882F55" w:rsidP="00BC16F7">
            <w:pPr>
              <w:spacing w:line="480" w:lineRule="auto"/>
              <w:jc w:val="center"/>
            </w:pPr>
            <w:r>
              <w:t>2.600,00</w:t>
            </w:r>
          </w:p>
        </w:tc>
        <w:tc>
          <w:tcPr>
            <w:tcW w:w="2410" w:type="dxa"/>
          </w:tcPr>
          <w:p w14:paraId="1F2BE453" w14:textId="7AC71CE0" w:rsidR="00882F55" w:rsidRDefault="00882F55" w:rsidP="00BC16F7">
            <w:pPr>
              <w:spacing w:line="480" w:lineRule="auto"/>
              <w:jc w:val="center"/>
            </w:pPr>
            <w:r>
              <w:t>17,00</w:t>
            </w:r>
            <w:r w:rsidR="00621004">
              <w:t xml:space="preserve"> – 15,60%</w:t>
            </w:r>
          </w:p>
        </w:tc>
        <w:tc>
          <w:tcPr>
            <w:tcW w:w="2835" w:type="dxa"/>
            <w:vMerge w:val="restart"/>
          </w:tcPr>
          <w:p w14:paraId="71E30111" w14:textId="3806BB43" w:rsidR="00882F55" w:rsidRDefault="00882F55" w:rsidP="00D35D57">
            <w:pPr>
              <w:spacing w:line="276" w:lineRule="auto"/>
            </w:pPr>
            <w:r>
              <w:t xml:space="preserve">Wyłączenie dodatku stażowego z podstawy wymiaru wynagrodzenia minimalnego </w:t>
            </w:r>
            <w:r w:rsidR="001C27E7">
              <w:t>oznaczający 20% wyższy koszt</w:t>
            </w:r>
          </w:p>
        </w:tc>
      </w:tr>
      <w:tr w:rsidR="00882F55" w14:paraId="17986E37" w14:textId="77777777" w:rsidTr="00BC16F7">
        <w:tc>
          <w:tcPr>
            <w:tcW w:w="2553" w:type="dxa"/>
          </w:tcPr>
          <w:p w14:paraId="7EA1F581" w14:textId="77777777" w:rsidR="00882F55" w:rsidRDefault="00882F55" w:rsidP="00BC16F7">
            <w:pPr>
              <w:spacing w:line="480" w:lineRule="auto"/>
            </w:pPr>
            <w:r>
              <w:t xml:space="preserve">Od 1 stycznia 2021 roku </w:t>
            </w:r>
          </w:p>
        </w:tc>
        <w:tc>
          <w:tcPr>
            <w:tcW w:w="2551" w:type="dxa"/>
          </w:tcPr>
          <w:p w14:paraId="2654534C" w14:textId="77777777" w:rsidR="00882F55" w:rsidRDefault="00882F55" w:rsidP="00BC16F7">
            <w:pPr>
              <w:spacing w:line="480" w:lineRule="auto"/>
              <w:jc w:val="center"/>
            </w:pPr>
            <w:r>
              <w:t>2.800,00</w:t>
            </w:r>
          </w:p>
        </w:tc>
        <w:tc>
          <w:tcPr>
            <w:tcW w:w="2410" w:type="dxa"/>
          </w:tcPr>
          <w:p w14:paraId="0C0C40C9" w14:textId="34E971FF" w:rsidR="00882F55" w:rsidRDefault="00882F55" w:rsidP="00BC16F7">
            <w:pPr>
              <w:spacing w:line="480" w:lineRule="auto"/>
              <w:jc w:val="center"/>
            </w:pPr>
            <w:r>
              <w:t>18,30</w:t>
            </w:r>
            <w:r w:rsidR="00621004">
              <w:t xml:space="preserve"> – 7,60%</w:t>
            </w:r>
          </w:p>
        </w:tc>
        <w:tc>
          <w:tcPr>
            <w:tcW w:w="2835" w:type="dxa"/>
            <w:vMerge/>
          </w:tcPr>
          <w:p w14:paraId="4D1E1F02" w14:textId="77777777" w:rsidR="00882F55" w:rsidRDefault="00882F55" w:rsidP="00BC16F7">
            <w:pPr>
              <w:spacing w:line="480" w:lineRule="auto"/>
            </w:pPr>
          </w:p>
        </w:tc>
      </w:tr>
    </w:tbl>
    <w:p w14:paraId="6649B919" w14:textId="2F5DE5E1" w:rsidR="00EE0977" w:rsidRDefault="00EE0977" w:rsidP="00D35D57"/>
    <w:p w14:paraId="4048A4C2" w14:textId="3DE56CE9" w:rsidR="001C27E7" w:rsidRDefault="001C27E7" w:rsidP="00D35D57"/>
    <w:p w14:paraId="258FF698" w14:textId="77777777" w:rsidR="001C27E7" w:rsidRDefault="001C27E7" w:rsidP="00D35D57"/>
    <w:p w14:paraId="21496419" w14:textId="110FDE9D" w:rsidR="00882F55" w:rsidRDefault="00EE0977" w:rsidP="00D35D57">
      <w:r>
        <w:lastRenderedPageBreak/>
        <w:t>Ładowacze oraz pracownicy gospodarczy:</w:t>
      </w:r>
    </w:p>
    <w:p w14:paraId="0958618A" w14:textId="5B4FABD2" w:rsidR="00D35D57" w:rsidRDefault="00D35D57" w:rsidP="00C93A58">
      <w:pPr>
        <w:spacing w:line="240" w:lineRule="auto"/>
      </w:pPr>
      <w:r>
        <w:t>Średniomiesięczny koszt płac</w:t>
      </w:r>
      <w:r w:rsidR="00B60EB9">
        <w:t xml:space="preserve"> (netto)</w:t>
      </w:r>
      <w:r>
        <w:t>: 2019 – 13,1 tys.</w:t>
      </w:r>
      <w:r w:rsidR="008250E0">
        <w:t xml:space="preserve"> zł</w:t>
      </w:r>
      <w:r>
        <w:t>; 2020 - 18,2 tys.</w:t>
      </w:r>
      <w:r w:rsidR="008250E0">
        <w:t xml:space="preserve"> zł</w:t>
      </w:r>
      <w:r w:rsidR="00C93A58">
        <w:t xml:space="preserve"> – </w:t>
      </w:r>
      <w:r w:rsidR="00C93A58" w:rsidRPr="00C93A58">
        <w:rPr>
          <w:b/>
          <w:bCs/>
        </w:rPr>
        <w:t xml:space="preserve">Różnica 5,1 </w:t>
      </w:r>
      <w:proofErr w:type="spellStart"/>
      <w:r w:rsidR="00C93A58" w:rsidRPr="00C93A58">
        <w:rPr>
          <w:b/>
          <w:bCs/>
        </w:rPr>
        <w:t>tys</w:t>
      </w:r>
      <w:proofErr w:type="spellEnd"/>
      <w:r w:rsidR="00C93A58" w:rsidRPr="00C93A58">
        <w:rPr>
          <w:b/>
          <w:bCs/>
        </w:rPr>
        <w:t>/miesięcznie</w:t>
      </w:r>
    </w:p>
    <w:p w14:paraId="104A621D" w14:textId="2C85B312" w:rsidR="00C93A58" w:rsidRDefault="00D35D57" w:rsidP="00C93A58">
      <w:pPr>
        <w:spacing w:line="240" w:lineRule="auto"/>
      </w:pPr>
      <w:r>
        <w:t>Roczny koszt wynagrodzeń</w:t>
      </w:r>
      <w:r w:rsidR="00B60EB9">
        <w:t xml:space="preserve"> (netto)</w:t>
      </w:r>
      <w:r>
        <w:t>: 2019 – 157,2 tys</w:t>
      </w:r>
      <w:r w:rsidR="008250E0">
        <w:t>. zł</w:t>
      </w:r>
      <w:r>
        <w:t>; 2020 – 218,4 tys.</w:t>
      </w:r>
      <w:r w:rsidR="008250E0">
        <w:t xml:space="preserve"> zł</w:t>
      </w:r>
      <w:r>
        <w:t xml:space="preserve"> </w:t>
      </w:r>
      <w:r w:rsidR="00C93A58">
        <w:t xml:space="preserve">– </w:t>
      </w:r>
      <w:r w:rsidR="00C93A58" w:rsidRPr="00C93A58">
        <w:rPr>
          <w:b/>
          <w:bCs/>
        </w:rPr>
        <w:t xml:space="preserve">Różnica 61,2 </w:t>
      </w:r>
      <w:proofErr w:type="spellStart"/>
      <w:r w:rsidR="00C93A58" w:rsidRPr="00C93A58">
        <w:rPr>
          <w:b/>
          <w:bCs/>
        </w:rPr>
        <w:t>tys</w:t>
      </w:r>
      <w:proofErr w:type="spellEnd"/>
      <w:r w:rsidR="00C93A58" w:rsidRPr="00C93A58">
        <w:rPr>
          <w:b/>
          <w:bCs/>
        </w:rPr>
        <w:t>/rok</w:t>
      </w:r>
      <w:r w:rsidR="00C93A58">
        <w:t xml:space="preserve"> </w:t>
      </w:r>
    </w:p>
    <w:p w14:paraId="1075E0AB" w14:textId="77777777" w:rsidR="001C27E7" w:rsidRDefault="001C27E7" w:rsidP="00C93A58">
      <w:pPr>
        <w:spacing w:line="240" w:lineRule="auto"/>
      </w:pPr>
    </w:p>
    <w:p w14:paraId="5514DDAC" w14:textId="5D157898" w:rsidR="00A47F26" w:rsidRPr="00D35D57" w:rsidRDefault="00A47F26" w:rsidP="00A322EA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D35D57">
        <w:rPr>
          <w:b/>
          <w:bCs/>
        </w:rPr>
        <w:t xml:space="preserve">Wzrost zużycia paliw </w:t>
      </w:r>
      <w:r w:rsidR="00C93A58">
        <w:rPr>
          <w:b/>
          <w:bCs/>
        </w:rPr>
        <w:t xml:space="preserve">oraz kosztów pracy pracowników obsługujących pojazdy </w:t>
      </w:r>
      <w:r w:rsidRPr="00D35D57">
        <w:rPr>
          <w:b/>
          <w:bCs/>
        </w:rPr>
        <w:t>spowodowany koniecznością:</w:t>
      </w:r>
    </w:p>
    <w:p w14:paraId="5F85AA4E" w14:textId="22A22AA0" w:rsidR="00A47F26" w:rsidRDefault="00A47F26" w:rsidP="00A322EA">
      <w:pPr>
        <w:pStyle w:val="Akapitzlist"/>
        <w:numPr>
          <w:ilvl w:val="1"/>
          <w:numId w:val="1"/>
        </w:numPr>
        <w:spacing w:line="360" w:lineRule="auto"/>
      </w:pPr>
      <w:r>
        <w:t>Wyodrębnienia osobnych kursów dla zbierania odpadów z nieruchomości niezamieszkałych i zamieszkałych (osobny odbiór odpadów od przedsiębiorców, szkół i instytucji oraz od mieszkańców w związku z wprowadzeniem BDO – zbiór, wywóz ważenie)</w:t>
      </w:r>
    </w:p>
    <w:p w14:paraId="4249FA17" w14:textId="1BC043B3" w:rsidR="00A47F26" w:rsidRDefault="00A47F26" w:rsidP="00A322EA">
      <w:pPr>
        <w:pStyle w:val="Akapitzlist"/>
        <w:numPr>
          <w:ilvl w:val="1"/>
          <w:numId w:val="1"/>
        </w:numPr>
        <w:spacing w:line="360" w:lineRule="auto"/>
      </w:pPr>
      <w:r>
        <w:t>Konieczność samodzielnego dostarczania odpadów zbieranych selektywnie d</w:t>
      </w:r>
      <w:r w:rsidR="00307442">
        <w:t>o</w:t>
      </w:r>
      <w:r>
        <w:t xml:space="preserve">  Składowisk, ponieważ składowiska nie posiadają małego taboru, a jedynie duży, którego wykorzystanie było nieefektywne kosztowo dla składowiska</w:t>
      </w:r>
    </w:p>
    <w:p w14:paraId="39F1F3C2" w14:textId="39D96496" w:rsidR="00C93A58" w:rsidRDefault="00C93A58" w:rsidP="00A322EA">
      <w:pPr>
        <w:pStyle w:val="Akapitzlist"/>
        <w:numPr>
          <w:ilvl w:val="1"/>
          <w:numId w:val="1"/>
        </w:numPr>
        <w:spacing w:line="360" w:lineRule="auto"/>
      </w:pPr>
      <w:r>
        <w:t>Wzrostem stawki godzinowej</w:t>
      </w:r>
    </w:p>
    <w:p w14:paraId="0517E738" w14:textId="05D662DD" w:rsidR="00EE0977" w:rsidRDefault="00B60EB9" w:rsidP="00B60EB9">
      <w:pPr>
        <w:spacing w:line="360" w:lineRule="auto"/>
      </w:pPr>
      <w:r>
        <w:t>Średniomiesięczny koszt paliw</w:t>
      </w:r>
      <w:r w:rsidR="00EE0977">
        <w:t xml:space="preserve"> razem z kosztami pracowników obsługujących pojazdy</w:t>
      </w:r>
      <w:r w:rsidR="00C93A58">
        <w:t xml:space="preserve"> (netto)</w:t>
      </w:r>
      <w:r>
        <w:t xml:space="preserve">: </w:t>
      </w:r>
    </w:p>
    <w:p w14:paraId="7440B562" w14:textId="21CD203D" w:rsidR="00B60EB9" w:rsidRDefault="00B60EB9" w:rsidP="00B60EB9">
      <w:pPr>
        <w:spacing w:line="360" w:lineRule="auto"/>
      </w:pPr>
      <w:r>
        <w:t xml:space="preserve">2019 – </w:t>
      </w:r>
      <w:r w:rsidR="00EE0977">
        <w:t>40,5</w:t>
      </w:r>
      <w:r>
        <w:t xml:space="preserve"> tys.</w:t>
      </w:r>
      <w:r w:rsidR="008250E0">
        <w:t xml:space="preserve"> zł</w:t>
      </w:r>
      <w:r>
        <w:t xml:space="preserve">; 2020 </w:t>
      </w:r>
      <w:r w:rsidR="00EE0977">
        <w:t>–</w:t>
      </w:r>
      <w:r>
        <w:t xml:space="preserve"> </w:t>
      </w:r>
      <w:r w:rsidR="00EE0977">
        <w:t>56,64</w:t>
      </w:r>
      <w:r>
        <w:t xml:space="preserve"> tys.</w:t>
      </w:r>
      <w:r w:rsidR="008250E0">
        <w:t xml:space="preserve"> zł</w:t>
      </w:r>
      <w:r w:rsidR="00C93A58">
        <w:t xml:space="preserve"> </w:t>
      </w:r>
      <w:r w:rsidR="00C93A58" w:rsidRPr="00C93A58">
        <w:rPr>
          <w:b/>
          <w:bCs/>
        </w:rPr>
        <w:t>Różnica 16,14 tys.</w:t>
      </w:r>
      <w:r w:rsidR="008250E0">
        <w:rPr>
          <w:b/>
          <w:bCs/>
        </w:rPr>
        <w:t xml:space="preserve"> zł</w:t>
      </w:r>
      <w:r w:rsidR="00C93A58" w:rsidRPr="00C93A58">
        <w:rPr>
          <w:b/>
          <w:bCs/>
        </w:rPr>
        <w:t>/miesięcznie</w:t>
      </w:r>
    </w:p>
    <w:p w14:paraId="3A6A2457" w14:textId="7110EC2F" w:rsidR="00C93A58" w:rsidRDefault="00B60EB9" w:rsidP="00B60EB9">
      <w:pPr>
        <w:spacing w:line="360" w:lineRule="auto"/>
      </w:pPr>
      <w:r>
        <w:t xml:space="preserve">Roczny </w:t>
      </w:r>
      <w:r w:rsidR="00C93A58">
        <w:t>koszt paliw razem z kosztami pracowników obsługujących pojazdy (netto)</w:t>
      </w:r>
      <w:r>
        <w:t xml:space="preserve">: </w:t>
      </w:r>
    </w:p>
    <w:p w14:paraId="717B650A" w14:textId="11686635" w:rsidR="00B60EB9" w:rsidRDefault="00B60EB9" w:rsidP="00B60EB9">
      <w:pPr>
        <w:spacing w:line="360" w:lineRule="auto"/>
        <w:rPr>
          <w:b/>
          <w:bCs/>
        </w:rPr>
      </w:pPr>
      <w:r>
        <w:t xml:space="preserve">2019 – </w:t>
      </w:r>
      <w:r w:rsidR="00C93A58">
        <w:t>486.057,43</w:t>
      </w:r>
      <w:r>
        <w:t xml:space="preserve"> tys</w:t>
      </w:r>
      <w:r w:rsidR="00C93A58">
        <w:t>.</w:t>
      </w:r>
      <w:r w:rsidR="008250E0">
        <w:t xml:space="preserve"> zł</w:t>
      </w:r>
      <w:r>
        <w:t xml:space="preserve">; 2020 – </w:t>
      </w:r>
      <w:r w:rsidR="00C93A58" w:rsidRPr="00C93A58">
        <w:t>679</w:t>
      </w:r>
      <w:r w:rsidR="00C93A58">
        <w:t>.</w:t>
      </w:r>
      <w:r w:rsidR="00C93A58" w:rsidRPr="00C93A58">
        <w:t xml:space="preserve">686,68 </w:t>
      </w:r>
      <w:r>
        <w:t xml:space="preserve">tys. </w:t>
      </w:r>
      <w:r w:rsidR="008250E0">
        <w:t>zł</w:t>
      </w:r>
      <w:r w:rsidR="00C93A58">
        <w:t>(prognoza na podstawie zamkniętych 10 m-</w:t>
      </w:r>
      <w:proofErr w:type="spellStart"/>
      <w:r w:rsidR="00C93A58">
        <w:t>cy</w:t>
      </w:r>
      <w:proofErr w:type="spellEnd"/>
      <w:r w:rsidR="00C93A58">
        <w:t xml:space="preserve"> i wyliczonego kosztu średniomiesięcznego) </w:t>
      </w:r>
      <w:r w:rsidR="00C93A58" w:rsidRPr="00C93A58">
        <w:rPr>
          <w:b/>
          <w:bCs/>
        </w:rPr>
        <w:t>Różnica 193.629,25</w:t>
      </w:r>
      <w:r w:rsidR="008250E0">
        <w:rPr>
          <w:b/>
          <w:bCs/>
        </w:rPr>
        <w:t xml:space="preserve"> zł </w:t>
      </w:r>
      <w:r w:rsidR="00C93A58" w:rsidRPr="00C93A58">
        <w:rPr>
          <w:b/>
          <w:bCs/>
        </w:rPr>
        <w:t>/Rok</w:t>
      </w:r>
    </w:p>
    <w:p w14:paraId="07129BCD" w14:textId="77777777" w:rsidR="00DE616A" w:rsidRDefault="00DE616A" w:rsidP="00B60EB9">
      <w:pPr>
        <w:spacing w:line="360" w:lineRule="auto"/>
      </w:pPr>
    </w:p>
    <w:p w14:paraId="64771D25" w14:textId="5BFBFBC6" w:rsidR="008C316D" w:rsidRDefault="008C316D" w:rsidP="00A322EA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DE616A">
        <w:rPr>
          <w:b/>
          <w:bCs/>
        </w:rPr>
        <w:t>Wzrost cen energii elektrycznej zużywanej do obsługi bazy przeładunkowej w Kaczkowie oraz PSZOK o ok 30% w rok do roku. Zużycie na potrzeby socjalne pracowników, ale również do obsługi koniecznego zgodnie z obowiązującymi przepisami monitoringu wizyjnego</w:t>
      </w:r>
    </w:p>
    <w:p w14:paraId="4EAEB657" w14:textId="77777777" w:rsidR="00C8327F" w:rsidRDefault="00C8327F" w:rsidP="00C8327F">
      <w:pPr>
        <w:spacing w:line="240" w:lineRule="auto"/>
      </w:pPr>
      <w:r>
        <w:t xml:space="preserve">Średniomiesięczny koszt energii (netto): 2019 – 243,80 zł.; 2020 – 272,37 zł. </w:t>
      </w:r>
    </w:p>
    <w:p w14:paraId="1F961767" w14:textId="77777777" w:rsidR="00C8327F" w:rsidRPr="00C8327F" w:rsidRDefault="00C8327F" w:rsidP="00C8327F">
      <w:pPr>
        <w:spacing w:line="360" w:lineRule="auto"/>
        <w:rPr>
          <w:b/>
          <w:bCs/>
        </w:rPr>
      </w:pPr>
      <w:r>
        <w:t xml:space="preserve">Roczny koszt energii (netto): 2019 – 2,95 </w:t>
      </w:r>
      <w:proofErr w:type="spellStart"/>
      <w:r>
        <w:t>tys</w:t>
      </w:r>
      <w:proofErr w:type="spellEnd"/>
      <w:r>
        <w:t xml:space="preserve">; 2020 – 3,26 tys. </w:t>
      </w:r>
    </w:p>
    <w:p w14:paraId="48FB5521" w14:textId="1538C343" w:rsidR="00C8327F" w:rsidRDefault="00C8327F" w:rsidP="00C8327F">
      <w:pPr>
        <w:pStyle w:val="Akapitzlist"/>
        <w:spacing w:line="360" w:lineRule="auto"/>
        <w:ind w:left="786"/>
        <w:rPr>
          <w:b/>
          <w:bCs/>
        </w:rPr>
      </w:pPr>
    </w:p>
    <w:p w14:paraId="3DA78B3A" w14:textId="5F94F826" w:rsidR="001C27E7" w:rsidRDefault="001C27E7" w:rsidP="00C8327F">
      <w:pPr>
        <w:pStyle w:val="Akapitzlist"/>
        <w:spacing w:line="360" w:lineRule="auto"/>
        <w:ind w:left="786"/>
        <w:rPr>
          <w:b/>
          <w:bCs/>
        </w:rPr>
      </w:pPr>
    </w:p>
    <w:p w14:paraId="7100BFF7" w14:textId="77777777" w:rsidR="001C27E7" w:rsidRDefault="001C27E7" w:rsidP="00C8327F">
      <w:pPr>
        <w:pStyle w:val="Akapitzlist"/>
        <w:spacing w:line="360" w:lineRule="auto"/>
        <w:ind w:left="786"/>
        <w:rPr>
          <w:b/>
          <w:bCs/>
        </w:rPr>
      </w:pPr>
    </w:p>
    <w:p w14:paraId="7F6B8C8D" w14:textId="40C2C169" w:rsidR="00C8327F" w:rsidRDefault="00C8327F" w:rsidP="00A322EA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Wzrost kosztów funkcjonowania PSZOK związany z koniecznością zapewnienia dodatkowego etatu, który dokonuje ważenia i wprowadzania danych do BDO oraz zapewnienia opłat eksploatacyjnych związanych z funkcjonowaniem PSZOK</w:t>
      </w:r>
    </w:p>
    <w:p w14:paraId="1816A9E3" w14:textId="59332698" w:rsidR="00C8327F" w:rsidRDefault="00C8327F" w:rsidP="00C8327F">
      <w:pPr>
        <w:spacing w:line="240" w:lineRule="auto"/>
      </w:pPr>
      <w:r>
        <w:t xml:space="preserve">Średniomiesięczny koszt PSZOK (netto): 2019 – 1.659,06 zł; 2020 – 7.746,72 zł. </w:t>
      </w:r>
    </w:p>
    <w:p w14:paraId="38802B7A" w14:textId="7E51798E" w:rsidR="00C8327F" w:rsidRPr="00C8327F" w:rsidRDefault="00C8327F" w:rsidP="00C8327F">
      <w:pPr>
        <w:spacing w:line="360" w:lineRule="auto"/>
        <w:rPr>
          <w:b/>
          <w:bCs/>
        </w:rPr>
      </w:pPr>
      <w:r>
        <w:t>Roczny koszt PSZOK (netto): 2019 – 19,90 tys. zł; 2020 – 69,72 tys. zł (za 9 m</w:t>
      </w:r>
      <w:r w:rsidR="00CD7179">
        <w:t>-</w:t>
      </w:r>
      <w:proofErr w:type="spellStart"/>
      <w:r>
        <w:t>cy</w:t>
      </w:r>
      <w:proofErr w:type="spellEnd"/>
      <w:r>
        <w:t xml:space="preserve">) prognoza roczna </w:t>
      </w:r>
      <w:r w:rsidR="00CD7179">
        <w:t>92,96 tys. zł</w:t>
      </w:r>
      <w:r>
        <w:t xml:space="preserve"> </w:t>
      </w:r>
    </w:p>
    <w:p w14:paraId="0A82A606" w14:textId="276E4E05" w:rsidR="00C8327F" w:rsidRDefault="003C53AE" w:rsidP="00C8327F">
      <w:pPr>
        <w:spacing w:line="360" w:lineRule="auto"/>
        <w:rPr>
          <w:b/>
          <w:bCs/>
        </w:rPr>
      </w:pPr>
      <w:r>
        <w:rPr>
          <w:b/>
          <w:bCs/>
        </w:rPr>
        <w:t>Główny powód wzrostu kosztu funkcjonowania;</w:t>
      </w:r>
    </w:p>
    <w:p w14:paraId="4D085C10" w14:textId="32E4C0DC" w:rsidR="003C53AE" w:rsidRDefault="003C53AE" w:rsidP="00C8327F">
      <w:pPr>
        <w:spacing w:line="360" w:lineRule="auto"/>
      </w:pPr>
      <w:r w:rsidRPr="003C53AE">
        <w:t>Koniecznoś</w:t>
      </w:r>
      <w:r>
        <w:t>ć</w:t>
      </w:r>
      <w:r w:rsidRPr="003C53AE">
        <w:t xml:space="preserve"> zapewnienia</w:t>
      </w:r>
      <w:r>
        <w:t xml:space="preserve"> </w:t>
      </w:r>
      <w:r w:rsidRPr="003C53AE">
        <w:t>dobrej jakości odpadów oraz wprowadzania danych do BDO, W tym celu niezbędny jest stały etat ładowacza w dni powszednie oraz osoby umysłowej, która obsługuje proces ważenia i wprowadza bieżąco dane do BDO. Istotnym wydatkiem jest również koniecznoś</w:t>
      </w:r>
      <w:r>
        <w:t>ć</w:t>
      </w:r>
      <w:r w:rsidRPr="003C53AE">
        <w:t xml:space="preserve"> zapewnienia obsługi w dni wolne tj. w sobotę 2x po pół etatu płatne wg stawek za dni wolne</w:t>
      </w:r>
      <w:r w:rsidR="00B62C4E">
        <w:t xml:space="preserve"> (czyli razem przeliczeniowo dwa pełne etaty)</w:t>
      </w:r>
    </w:p>
    <w:p w14:paraId="0CC79729" w14:textId="5FFEAE33" w:rsidR="00AC74C6" w:rsidRDefault="00AC74C6" w:rsidP="00C8327F">
      <w:pPr>
        <w:spacing w:line="360" w:lineRule="auto"/>
      </w:pPr>
    </w:p>
    <w:p w14:paraId="4F02F24F" w14:textId="4941DA60" w:rsidR="00C93A58" w:rsidRDefault="00AC74C6" w:rsidP="007C6FB8">
      <w:pPr>
        <w:pStyle w:val="Akapitzlist"/>
        <w:numPr>
          <w:ilvl w:val="0"/>
          <w:numId w:val="1"/>
        </w:numPr>
        <w:spacing w:line="360" w:lineRule="auto"/>
      </w:pPr>
      <w:r w:rsidRPr="00AC74C6">
        <w:rPr>
          <w:b/>
          <w:bCs/>
        </w:rPr>
        <w:t xml:space="preserve">Wzrost </w:t>
      </w:r>
      <w:r w:rsidR="0032032F">
        <w:rPr>
          <w:b/>
          <w:bCs/>
        </w:rPr>
        <w:t xml:space="preserve">średniomiesięcznego </w:t>
      </w:r>
      <w:r w:rsidRPr="00AC74C6">
        <w:rPr>
          <w:b/>
          <w:bCs/>
        </w:rPr>
        <w:t>kosztu zagospodarowania odpadów przez PK Gniewkowo z 169,54 tys. zł netto w 2019r. na 247,76 tys</w:t>
      </w:r>
      <w:r>
        <w:rPr>
          <w:b/>
          <w:bCs/>
        </w:rPr>
        <w:t>.</w:t>
      </w:r>
      <w:r w:rsidRPr="00AC74C6">
        <w:rPr>
          <w:b/>
          <w:bCs/>
        </w:rPr>
        <w:t xml:space="preserve"> zł netto w 2020r. (46,13%); </w:t>
      </w:r>
    </w:p>
    <w:p w14:paraId="7F637544" w14:textId="02151AE2" w:rsidR="00DE616A" w:rsidRDefault="00DE61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3788CC" w14:textId="625F5C44" w:rsidR="00A47F26" w:rsidRPr="00783E54" w:rsidRDefault="00564142" w:rsidP="005A7164">
      <w:pPr>
        <w:rPr>
          <w:b/>
          <w:bCs/>
          <w:sz w:val="28"/>
          <w:szCs w:val="28"/>
        </w:rPr>
      </w:pPr>
      <w:r w:rsidRPr="00783E54">
        <w:rPr>
          <w:b/>
          <w:bCs/>
          <w:sz w:val="28"/>
          <w:szCs w:val="28"/>
        </w:rPr>
        <w:lastRenderedPageBreak/>
        <w:t>Porównanie cen dla prognozowanej ilości odpadów</w:t>
      </w:r>
    </w:p>
    <w:p w14:paraId="0905CB74" w14:textId="4759E6B9" w:rsidR="00564142" w:rsidRDefault="00564142" w:rsidP="005A7164">
      <w:r>
        <w:t xml:space="preserve">2020 – ceny </w:t>
      </w:r>
      <w:proofErr w:type="spellStart"/>
      <w:r>
        <w:t>Ekoskładu</w:t>
      </w:r>
      <w:proofErr w:type="spellEnd"/>
      <w:r>
        <w:t xml:space="preserve"> </w:t>
      </w:r>
      <w:r w:rsidR="001D7190">
        <w:t xml:space="preserve">  </w:t>
      </w:r>
      <w:r>
        <w:t>1.199.967,83; 1.295.965,26</w:t>
      </w:r>
      <w:r w:rsidR="001D7190">
        <w:t xml:space="preserve"> </w:t>
      </w:r>
      <w:r w:rsidR="00CD7179">
        <w:t>wyłącznie</w:t>
      </w:r>
      <w:r w:rsidR="001D7190">
        <w:t xml:space="preserve"> odbiór odpadów</w:t>
      </w:r>
    </w:p>
    <w:p w14:paraId="555C63E3" w14:textId="3D7A6853" w:rsidR="00564142" w:rsidRDefault="00564142" w:rsidP="005A7164">
      <w:r>
        <w:t xml:space="preserve">2021 </w:t>
      </w:r>
      <w:r w:rsidR="001D7190">
        <w:t xml:space="preserve">– </w:t>
      </w:r>
      <w:r>
        <w:t xml:space="preserve">ceny </w:t>
      </w:r>
      <w:proofErr w:type="spellStart"/>
      <w:r>
        <w:t>Ekoskładu</w:t>
      </w:r>
      <w:proofErr w:type="spellEnd"/>
      <w:r>
        <w:t xml:space="preserve"> </w:t>
      </w:r>
      <w:r w:rsidR="001D7190">
        <w:t xml:space="preserve">  </w:t>
      </w:r>
      <w:r>
        <w:t>1.843</w:t>
      </w:r>
      <w:r w:rsidR="001D7190">
        <w:t xml:space="preserve">.924,90; </w:t>
      </w:r>
      <w:r>
        <w:t>1.991.438,89</w:t>
      </w:r>
      <w:r w:rsidR="001D7190">
        <w:t xml:space="preserve"> </w:t>
      </w:r>
      <w:r w:rsidR="00CD7179">
        <w:t>wyłącznie</w:t>
      </w:r>
      <w:r w:rsidR="001D7190">
        <w:t xml:space="preserve"> odbiór odpadów</w:t>
      </w:r>
      <w:r w:rsidR="00DE616A">
        <w:t xml:space="preserve"> – (różnica </w:t>
      </w:r>
      <w:proofErr w:type="spellStart"/>
      <w:r w:rsidR="00DE616A">
        <w:t>Ekoskład</w:t>
      </w:r>
      <w:proofErr w:type="spellEnd"/>
      <w:r w:rsidR="00DE616A">
        <w:t xml:space="preserve"> 2020 i </w:t>
      </w:r>
      <w:proofErr w:type="spellStart"/>
      <w:r w:rsidR="00DE616A">
        <w:t>Ekoskład</w:t>
      </w:r>
      <w:proofErr w:type="spellEnd"/>
      <w:r w:rsidR="00DE616A">
        <w:t xml:space="preserve"> 2021- 643.957,07 netto; 695.473,63 brutto)</w:t>
      </w:r>
    </w:p>
    <w:p w14:paraId="39088BBE" w14:textId="77558CD7" w:rsidR="00564142" w:rsidRDefault="00564142" w:rsidP="001D7190">
      <w:r>
        <w:t>202</w:t>
      </w:r>
      <w:r w:rsidR="00C93A58">
        <w:t>1</w:t>
      </w:r>
      <w:r>
        <w:t xml:space="preserve"> </w:t>
      </w:r>
      <w:r w:rsidR="001D7190">
        <w:t xml:space="preserve">– </w:t>
      </w:r>
      <w:r>
        <w:t xml:space="preserve">ceny </w:t>
      </w:r>
      <w:proofErr w:type="spellStart"/>
      <w:r>
        <w:t>Remondisu</w:t>
      </w:r>
      <w:proofErr w:type="spellEnd"/>
      <w:r>
        <w:t xml:space="preserve"> </w:t>
      </w:r>
      <w:r w:rsidR="001D7190">
        <w:t xml:space="preserve">2.972.497,50; </w:t>
      </w:r>
      <w:r>
        <w:t xml:space="preserve">3.210.297,30 </w:t>
      </w:r>
      <w:r w:rsidR="00CD7179">
        <w:t>wyłącznie</w:t>
      </w:r>
      <w:r w:rsidR="001D7190">
        <w:t xml:space="preserve"> odbiór odpadów</w:t>
      </w:r>
      <w:r w:rsidR="00DE616A">
        <w:t xml:space="preserve"> – (różnica </w:t>
      </w:r>
      <w:proofErr w:type="spellStart"/>
      <w:r w:rsidR="00DE616A">
        <w:t>Ekoskład</w:t>
      </w:r>
      <w:proofErr w:type="spellEnd"/>
      <w:r w:rsidR="00DE616A">
        <w:t xml:space="preserve"> 2020 i </w:t>
      </w:r>
      <w:proofErr w:type="spellStart"/>
      <w:r w:rsidR="00DE616A">
        <w:t>Remondis</w:t>
      </w:r>
      <w:proofErr w:type="spellEnd"/>
      <w:r w:rsidR="00DE616A">
        <w:t xml:space="preserve"> 2021 – </w:t>
      </w:r>
      <w:r w:rsidR="00DE616A" w:rsidRPr="00DE616A">
        <w:t>1</w:t>
      </w:r>
      <w:r w:rsidR="00DE616A">
        <w:t>.</w:t>
      </w:r>
      <w:r w:rsidR="00DE616A" w:rsidRPr="00DE616A">
        <w:t>772</w:t>
      </w:r>
      <w:r w:rsidR="00DE616A">
        <w:t>.</w:t>
      </w:r>
      <w:r w:rsidR="00DE616A" w:rsidRPr="00DE616A">
        <w:t>529,67</w:t>
      </w:r>
      <w:r w:rsidR="00DE616A">
        <w:t xml:space="preserve"> netto; 1.914.332,04 brutto)</w:t>
      </w:r>
    </w:p>
    <w:p w14:paraId="76CD9AC5" w14:textId="70EE4FEB" w:rsidR="00EB3287" w:rsidRPr="003C53AE" w:rsidRDefault="00EB3287" w:rsidP="001D7190">
      <w:pPr>
        <w:rPr>
          <w:b/>
          <w:bCs/>
        </w:rPr>
      </w:pPr>
      <w:r w:rsidRPr="003C53AE">
        <w:rPr>
          <w:b/>
          <w:bCs/>
        </w:rPr>
        <w:t xml:space="preserve">Poziom </w:t>
      </w:r>
      <w:r w:rsidR="00B30D6C" w:rsidRPr="003C53AE">
        <w:rPr>
          <w:b/>
          <w:bCs/>
        </w:rPr>
        <w:t>kosztów Odbioru Odpadów lokalnie przez PK Gniewkowo</w:t>
      </w:r>
    </w:p>
    <w:p w14:paraId="017CECD4" w14:textId="77FAF401" w:rsidR="00B30D6C" w:rsidRDefault="00B30D6C" w:rsidP="00B30D6C">
      <w:pPr>
        <w:pStyle w:val="Akapitzlist"/>
        <w:numPr>
          <w:ilvl w:val="0"/>
          <w:numId w:val="2"/>
        </w:numPr>
      </w:pPr>
      <w:r>
        <w:t>1.896.034,23</w:t>
      </w:r>
      <w:r w:rsidR="00C8327F">
        <w:t xml:space="preserve"> – na podstawie roku 2020 z uwzględnieniem wzrostu kosztów wynagrodzeń na rok kolejny.</w:t>
      </w:r>
      <w:r>
        <w:t xml:space="preserve"> </w:t>
      </w:r>
    </w:p>
    <w:p w14:paraId="10F9982B" w14:textId="1795335D" w:rsidR="00B30D6C" w:rsidRPr="003C53AE" w:rsidRDefault="00B30D6C" w:rsidP="001D7190">
      <w:pPr>
        <w:rPr>
          <w:b/>
          <w:bCs/>
        </w:rPr>
      </w:pPr>
      <w:r w:rsidRPr="003C53AE">
        <w:rPr>
          <w:b/>
          <w:bCs/>
        </w:rPr>
        <w:t>Prognozowany koszt zagospodarowania odpadów przez składowisko</w:t>
      </w:r>
      <w:r w:rsidR="00C8327F" w:rsidRPr="003C53AE">
        <w:rPr>
          <w:b/>
          <w:bCs/>
        </w:rPr>
        <w:t xml:space="preserve"> na podstawie wybranej oferty </w:t>
      </w:r>
      <w:proofErr w:type="spellStart"/>
      <w:r w:rsidR="00C8327F" w:rsidRPr="003C53AE">
        <w:rPr>
          <w:b/>
          <w:bCs/>
        </w:rPr>
        <w:t>Ekoskładu</w:t>
      </w:r>
      <w:proofErr w:type="spellEnd"/>
      <w:r w:rsidRPr="003C53AE">
        <w:rPr>
          <w:b/>
          <w:bCs/>
        </w:rPr>
        <w:t>:</w:t>
      </w:r>
    </w:p>
    <w:p w14:paraId="130279A4" w14:textId="032B76B8" w:rsidR="00B30D6C" w:rsidRDefault="00B30D6C" w:rsidP="00B30D6C">
      <w:pPr>
        <w:pStyle w:val="Akapitzlist"/>
        <w:numPr>
          <w:ilvl w:val="0"/>
          <w:numId w:val="2"/>
        </w:numPr>
      </w:pPr>
      <w:r>
        <w:t>1.991.438,89 zł Brutto</w:t>
      </w:r>
    </w:p>
    <w:p w14:paraId="3576145C" w14:textId="17C6BE3C" w:rsidR="00B30D6C" w:rsidRPr="003C53AE" w:rsidRDefault="00B30D6C" w:rsidP="00B30D6C">
      <w:pPr>
        <w:rPr>
          <w:b/>
          <w:bCs/>
        </w:rPr>
      </w:pPr>
      <w:r w:rsidRPr="003C53AE">
        <w:rPr>
          <w:b/>
          <w:bCs/>
        </w:rPr>
        <w:t>Całkowity prognozowany koszt brutto</w:t>
      </w:r>
    </w:p>
    <w:p w14:paraId="3E7CBB52" w14:textId="3CCDB672" w:rsidR="00B30D6C" w:rsidRDefault="00B30D6C" w:rsidP="00B30D6C">
      <w:pPr>
        <w:pStyle w:val="Akapitzlist"/>
        <w:numPr>
          <w:ilvl w:val="0"/>
          <w:numId w:val="2"/>
        </w:numPr>
      </w:pPr>
      <w:r>
        <w:t>3.887.473,12 zł Brutto</w:t>
      </w:r>
    </w:p>
    <w:p w14:paraId="3ADCFA4C" w14:textId="71C285A3" w:rsidR="00B30D6C" w:rsidRDefault="00B30D6C" w:rsidP="00B30D6C">
      <w:pPr>
        <w:pStyle w:val="Akapitzlist"/>
        <w:numPr>
          <w:ilvl w:val="1"/>
          <w:numId w:val="2"/>
        </w:numPr>
      </w:pPr>
      <w:r>
        <w:t>Udział Gminy Brutto - 3.550.900,00 zł</w:t>
      </w:r>
    </w:p>
    <w:p w14:paraId="31794418" w14:textId="600C0184" w:rsidR="00B30D6C" w:rsidRDefault="00B30D6C" w:rsidP="00B30D6C">
      <w:pPr>
        <w:pStyle w:val="Akapitzlist"/>
        <w:numPr>
          <w:ilvl w:val="1"/>
          <w:numId w:val="2"/>
        </w:numPr>
      </w:pPr>
      <w:r>
        <w:t>Udział Przedsiębiorców Brutto – 336.573,12 zł</w:t>
      </w:r>
    </w:p>
    <w:p w14:paraId="6930DE2A" w14:textId="77777777" w:rsidR="00CD7179" w:rsidRDefault="00CD7179" w:rsidP="001D7190">
      <w:pPr>
        <w:rPr>
          <w:b/>
          <w:bCs/>
        </w:rPr>
      </w:pPr>
    </w:p>
    <w:p w14:paraId="4EC714D6" w14:textId="00A230A5" w:rsidR="001D7190" w:rsidRPr="00070170" w:rsidRDefault="00070170" w:rsidP="001D7190">
      <w:pPr>
        <w:rPr>
          <w:b/>
          <w:bCs/>
        </w:rPr>
      </w:pPr>
      <w:r w:rsidRPr="00070170">
        <w:rPr>
          <w:b/>
          <w:bCs/>
        </w:rPr>
        <w:t xml:space="preserve">Finansowanie Systemu </w:t>
      </w:r>
      <w:r w:rsidR="00C8327F">
        <w:rPr>
          <w:b/>
          <w:bCs/>
        </w:rPr>
        <w:t xml:space="preserve">Gospodarowania Odpadami </w:t>
      </w:r>
      <w:r w:rsidRPr="00070170">
        <w:rPr>
          <w:b/>
          <w:bCs/>
        </w:rPr>
        <w:t>z Miasta i Gminy Gniewkowo</w:t>
      </w:r>
    </w:p>
    <w:p w14:paraId="102A2058" w14:textId="6BED2C7B" w:rsidR="00070170" w:rsidRDefault="00070170" w:rsidP="001D7190">
      <w:r>
        <w:t>Liczba mieszkańców: 12.153,00</w:t>
      </w:r>
    </w:p>
    <w:p w14:paraId="5AA23235" w14:textId="00C6F68D" w:rsidR="00070170" w:rsidRDefault="00070170" w:rsidP="001D7190">
      <w:r>
        <w:t>Ilość miesięcy: 12</w:t>
      </w:r>
    </w:p>
    <w:p w14:paraId="5978628B" w14:textId="338F3A8D" w:rsidR="00070170" w:rsidRDefault="00070170" w:rsidP="001D7190">
      <w:r>
        <w:t xml:space="preserve">Poziom składki: 25,00 zł </w:t>
      </w:r>
    </w:p>
    <w:p w14:paraId="18C5FD08" w14:textId="467909A5" w:rsidR="00070170" w:rsidRDefault="00070170" w:rsidP="001D7190">
      <w:r>
        <w:t>Prognozowane wpływy do budżetu 12.153x12x25=3.645.900,00 zł, z czego:</w:t>
      </w:r>
    </w:p>
    <w:p w14:paraId="60CA12B9" w14:textId="374D98D0" w:rsidR="00070170" w:rsidRDefault="00070170" w:rsidP="00070170">
      <w:pPr>
        <w:pStyle w:val="Akapitzlist"/>
        <w:numPr>
          <w:ilvl w:val="0"/>
          <w:numId w:val="2"/>
        </w:numPr>
      </w:pPr>
      <w:r>
        <w:t>3.550.900,00 zł na finansowanie systemu zagospodarowania i odbioru odpadów</w:t>
      </w:r>
    </w:p>
    <w:p w14:paraId="36EC2E0B" w14:textId="244C2FBF" w:rsidR="00070170" w:rsidRDefault="00070170" w:rsidP="00070170">
      <w:pPr>
        <w:pStyle w:val="Akapitzlist"/>
        <w:numPr>
          <w:ilvl w:val="0"/>
          <w:numId w:val="2"/>
        </w:numPr>
      </w:pPr>
      <w:r>
        <w:t>95.000,00 zł na finansowanie edukacji ekologicznej oraz MINIPSZOKA</w:t>
      </w:r>
    </w:p>
    <w:p w14:paraId="05DABEF9" w14:textId="7CAFEDE5" w:rsidR="00070170" w:rsidRDefault="00070170" w:rsidP="00070170">
      <w:pPr>
        <w:pStyle w:val="Akapitzlist"/>
        <w:numPr>
          <w:ilvl w:val="1"/>
          <w:numId w:val="2"/>
        </w:numPr>
      </w:pPr>
      <w:r>
        <w:t xml:space="preserve">  5.000,00 zł</w:t>
      </w:r>
    </w:p>
    <w:p w14:paraId="56DD1F4A" w14:textId="04465BC9" w:rsidR="00070170" w:rsidRDefault="00070170" w:rsidP="00070170">
      <w:pPr>
        <w:pStyle w:val="Akapitzlist"/>
        <w:numPr>
          <w:ilvl w:val="1"/>
          <w:numId w:val="2"/>
        </w:numPr>
      </w:pPr>
      <w:r>
        <w:t xml:space="preserve">  5.000,00 zł</w:t>
      </w:r>
    </w:p>
    <w:p w14:paraId="2681B882" w14:textId="1512488C" w:rsidR="00070170" w:rsidRDefault="00070170" w:rsidP="00070170">
      <w:pPr>
        <w:pStyle w:val="Akapitzlist"/>
        <w:numPr>
          <w:ilvl w:val="1"/>
          <w:numId w:val="2"/>
        </w:numPr>
      </w:pPr>
      <w:r>
        <w:t>85.000,00 zł</w:t>
      </w:r>
    </w:p>
    <w:p w14:paraId="24E8004B" w14:textId="77777777" w:rsidR="00CD7179" w:rsidRDefault="00CD7179" w:rsidP="00CD7179">
      <w:pPr>
        <w:rPr>
          <w:b/>
          <w:bCs/>
        </w:rPr>
      </w:pPr>
    </w:p>
    <w:p w14:paraId="12C7E241" w14:textId="367A8FF1" w:rsidR="00CD7179" w:rsidRPr="00CD7179" w:rsidRDefault="00CD7179" w:rsidP="00CD7179">
      <w:pPr>
        <w:rPr>
          <w:b/>
          <w:bCs/>
          <w:sz w:val="28"/>
          <w:szCs w:val="28"/>
        </w:rPr>
      </w:pPr>
      <w:r w:rsidRPr="00CD7179">
        <w:rPr>
          <w:sz w:val="28"/>
          <w:szCs w:val="28"/>
        </w:rPr>
        <w:t>Szacowany poziom stawki w przypadku</w:t>
      </w:r>
      <w:r>
        <w:rPr>
          <w:sz w:val="28"/>
          <w:szCs w:val="28"/>
        </w:rPr>
        <w:t xml:space="preserve"> gdyby skorzystano </w:t>
      </w:r>
      <w:r w:rsidRPr="00CD7179">
        <w:rPr>
          <w:sz w:val="28"/>
          <w:szCs w:val="28"/>
        </w:rPr>
        <w:t xml:space="preserve">z oferty firmy </w:t>
      </w:r>
      <w:proofErr w:type="spellStart"/>
      <w:r w:rsidRPr="00CD7179">
        <w:rPr>
          <w:sz w:val="28"/>
          <w:szCs w:val="28"/>
        </w:rPr>
        <w:t>Remondis</w:t>
      </w:r>
      <w:proofErr w:type="spellEnd"/>
      <w:r w:rsidRPr="00CD7179">
        <w:rPr>
          <w:b/>
          <w:bCs/>
          <w:sz w:val="28"/>
          <w:szCs w:val="28"/>
        </w:rPr>
        <w:t xml:space="preserve"> 30-33 zł</w:t>
      </w:r>
    </w:p>
    <w:p w14:paraId="65D1A07F" w14:textId="77777777" w:rsidR="00070170" w:rsidRDefault="00070170" w:rsidP="001D7190"/>
    <w:p w14:paraId="5C140655" w14:textId="0743CB3E" w:rsidR="001D7190" w:rsidRDefault="001D7190" w:rsidP="001D7190"/>
    <w:p w14:paraId="4ED8AD43" w14:textId="77777777" w:rsidR="001D7190" w:rsidRDefault="001D7190" w:rsidP="001D7190"/>
    <w:sectPr w:rsidR="001D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7213"/>
    <w:multiLevelType w:val="hybridMultilevel"/>
    <w:tmpl w:val="86783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2E1C"/>
    <w:multiLevelType w:val="hybridMultilevel"/>
    <w:tmpl w:val="E3FAA16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76"/>
    <w:rsid w:val="00070170"/>
    <w:rsid w:val="001C27E7"/>
    <w:rsid w:val="001D7190"/>
    <w:rsid w:val="00307442"/>
    <w:rsid w:val="0032032F"/>
    <w:rsid w:val="003B6043"/>
    <w:rsid w:val="003C53AE"/>
    <w:rsid w:val="00564142"/>
    <w:rsid w:val="005A7164"/>
    <w:rsid w:val="00621004"/>
    <w:rsid w:val="00685676"/>
    <w:rsid w:val="00783E54"/>
    <w:rsid w:val="007E0453"/>
    <w:rsid w:val="008250E0"/>
    <w:rsid w:val="00882F55"/>
    <w:rsid w:val="008C316D"/>
    <w:rsid w:val="00A322EA"/>
    <w:rsid w:val="00A47F26"/>
    <w:rsid w:val="00AC74C6"/>
    <w:rsid w:val="00B30D6C"/>
    <w:rsid w:val="00B603FB"/>
    <w:rsid w:val="00B60EB9"/>
    <w:rsid w:val="00B62C4E"/>
    <w:rsid w:val="00C8327F"/>
    <w:rsid w:val="00C93A58"/>
    <w:rsid w:val="00CD7179"/>
    <w:rsid w:val="00D35D57"/>
    <w:rsid w:val="00D962C3"/>
    <w:rsid w:val="00DE616A"/>
    <w:rsid w:val="00EB3287"/>
    <w:rsid w:val="00E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5ECD"/>
  <w15:chartTrackingRefBased/>
  <w15:docId w15:val="{E8C9B2BA-AC57-4916-900A-AD04B04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676"/>
    <w:pPr>
      <w:ind w:left="720"/>
      <w:contextualSpacing/>
    </w:pPr>
  </w:style>
  <w:style w:type="table" w:styleId="Tabela-Siatka">
    <w:name w:val="Table Grid"/>
    <w:basedOn w:val="Standardowy"/>
    <w:uiPriority w:val="59"/>
    <w:rsid w:val="0088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PrezesPK</dc:creator>
  <cp:keywords/>
  <dc:description/>
  <cp:lastModifiedBy>PrezesPK</cp:lastModifiedBy>
  <cp:revision>9</cp:revision>
  <dcterms:created xsi:type="dcterms:W3CDTF">2020-11-10T08:40:00Z</dcterms:created>
  <dcterms:modified xsi:type="dcterms:W3CDTF">2020-11-13T09:53:00Z</dcterms:modified>
</cp:coreProperties>
</file>