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70" w:rsidRDefault="00883A70" w:rsidP="00883A70">
      <w:pPr>
        <w:pStyle w:val="Nagwek4"/>
        <w:spacing w:line="360" w:lineRule="auto"/>
        <w:jc w:val="both"/>
        <w:rPr>
          <w:color w:val="000000"/>
          <w:szCs w:val="20"/>
        </w:rPr>
      </w:pPr>
      <w:r>
        <w:rPr>
          <w:i/>
          <w:color w:val="000000"/>
          <w:szCs w:val="20"/>
        </w:rPr>
        <w:t>Zamawiający</w:t>
      </w:r>
      <w:r>
        <w:rPr>
          <w:color w:val="000000"/>
          <w:szCs w:val="20"/>
        </w:rPr>
        <w:t xml:space="preserve">:  </w:t>
      </w:r>
      <w:r>
        <w:rPr>
          <w:color w:val="000000"/>
          <w:szCs w:val="20"/>
        </w:rPr>
        <w:tab/>
      </w:r>
      <w:r w:rsidR="005E06FE">
        <w:rPr>
          <w:color w:val="000000"/>
          <w:szCs w:val="20"/>
        </w:rPr>
        <w:t xml:space="preserve">Gmina Gniewkowo </w:t>
      </w:r>
    </w:p>
    <w:p w:rsidR="005E06FE" w:rsidRDefault="00883A70" w:rsidP="00883A70">
      <w:pPr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Adres: </w:t>
      </w:r>
      <w:r>
        <w:rPr>
          <w:b/>
          <w:i/>
          <w:color w:val="000000"/>
          <w:sz w:val="20"/>
          <w:szCs w:val="20"/>
        </w:rPr>
        <w:tab/>
        <w:t xml:space="preserve">     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="005E06FE" w:rsidRPr="005E06FE">
        <w:rPr>
          <w:rFonts w:ascii="Tahoma" w:hAnsi="Tahoma" w:cs="Tahoma"/>
          <w:b/>
          <w:color w:val="000000"/>
          <w:sz w:val="20"/>
          <w:szCs w:val="20"/>
        </w:rPr>
        <w:t>Urząd Miejski</w:t>
      </w:r>
    </w:p>
    <w:p w:rsidR="00883A70" w:rsidRDefault="005E06FE" w:rsidP="005E06FE">
      <w:pPr>
        <w:spacing w:line="360" w:lineRule="auto"/>
        <w:ind w:left="1416" w:firstLine="708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ul. 17 Stycznia  11</w:t>
      </w:r>
    </w:p>
    <w:p w:rsidR="00883A70" w:rsidRDefault="005E06FE" w:rsidP="00883A70">
      <w:pPr>
        <w:spacing w:line="360" w:lineRule="auto"/>
        <w:ind w:left="1416" w:firstLine="708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b/>
          <w:bCs/>
        </w:rPr>
        <w:t>88-140 Gniewkowo</w:t>
      </w:r>
      <w:r w:rsidR="00883A70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883A70" w:rsidRDefault="00883A70" w:rsidP="00883A70">
      <w:pPr>
        <w:spacing w:line="360" w:lineRule="auto"/>
        <w:ind w:left="1416" w:firstLine="708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Powiat -  </w:t>
      </w:r>
      <w:proofErr w:type="spellStart"/>
      <w:r w:rsidR="005E06FE">
        <w:rPr>
          <w:rFonts w:ascii="Tahoma" w:hAnsi="Tahoma" w:cs="Tahoma"/>
          <w:b/>
          <w:color w:val="000000"/>
          <w:sz w:val="20"/>
          <w:szCs w:val="20"/>
        </w:rPr>
        <w:t>Inowrocłaawski</w:t>
      </w:r>
      <w:proofErr w:type="spellEnd"/>
    </w:p>
    <w:p w:rsidR="00883A70" w:rsidRDefault="005E06FE" w:rsidP="00883A70">
      <w:pPr>
        <w:pStyle w:val="Tytu"/>
        <w:spacing w:line="360" w:lineRule="auto"/>
        <w:ind w:left="1416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Woj. Kujawsko- Pomorskie</w:t>
      </w:r>
    </w:p>
    <w:p w:rsidR="00883A70" w:rsidRDefault="00883A70" w:rsidP="00883A70">
      <w:pPr>
        <w:pStyle w:val="Tytu"/>
        <w:spacing w:line="360" w:lineRule="auto"/>
        <w:ind w:left="1416" w:firstLine="708"/>
        <w:jc w:val="both"/>
        <w:rPr>
          <w:color w:val="000000"/>
          <w:sz w:val="28"/>
          <w:szCs w:val="28"/>
        </w:rPr>
      </w:pPr>
    </w:p>
    <w:p w:rsidR="00883A70" w:rsidRDefault="00883A70" w:rsidP="00883A70">
      <w:pPr>
        <w:pStyle w:val="Tytu"/>
        <w:spacing w:line="360" w:lineRule="auto"/>
        <w:rPr>
          <w:color w:val="000000"/>
        </w:rPr>
      </w:pPr>
      <w:r>
        <w:rPr>
          <w:color w:val="000000"/>
        </w:rPr>
        <w:t>PROGRAM FUNKCJONALNO-UŻYTKOWY</w:t>
      </w:r>
    </w:p>
    <w:p w:rsidR="00883A70" w:rsidRDefault="00883A70" w:rsidP="00883A70">
      <w:pPr>
        <w:spacing w:line="360" w:lineRule="auto"/>
        <w:jc w:val="center"/>
        <w:rPr>
          <w:rFonts w:ascii="Tahoma" w:hAnsi="Tahoma" w:cs="Tahoma"/>
          <w:color w:val="000000"/>
          <w:sz w:val="16"/>
        </w:rPr>
      </w:pPr>
      <w:r>
        <w:rPr>
          <w:rFonts w:ascii="Tahoma" w:hAnsi="Tahoma" w:cs="Tahoma"/>
          <w:color w:val="000000"/>
          <w:sz w:val="16"/>
        </w:rPr>
        <w:t xml:space="preserve"> (opracowany zgodnie z art. 31 ustawy z dnia 29 stycznia 2004 r. Prawo zam</w:t>
      </w:r>
      <w:r w:rsidR="00BA355F">
        <w:rPr>
          <w:rFonts w:ascii="Tahoma" w:hAnsi="Tahoma" w:cs="Tahoma"/>
          <w:color w:val="000000"/>
          <w:sz w:val="16"/>
        </w:rPr>
        <w:t>ówień publicznych (Dz. U. z 2013 poz.907</w:t>
      </w:r>
      <w:r>
        <w:rPr>
          <w:rFonts w:ascii="Tahoma" w:hAnsi="Tahoma" w:cs="Tahoma"/>
          <w:color w:val="000000"/>
          <w:sz w:val="16"/>
        </w:rPr>
        <w:t xml:space="preserve"> ze </w:t>
      </w:r>
      <w:proofErr w:type="spellStart"/>
      <w:r>
        <w:rPr>
          <w:rFonts w:ascii="Tahoma" w:hAnsi="Tahoma" w:cs="Tahoma"/>
          <w:color w:val="000000"/>
          <w:sz w:val="16"/>
        </w:rPr>
        <w:t>zm</w:t>
      </w:r>
      <w:proofErr w:type="spellEnd"/>
      <w:r>
        <w:rPr>
          <w:rFonts w:ascii="Tahoma" w:hAnsi="Tahoma" w:cs="Tahoma"/>
          <w:color w:val="000000"/>
          <w:sz w:val="16"/>
        </w:rPr>
        <w:t>)</w:t>
      </w:r>
    </w:p>
    <w:p w:rsidR="00883A70" w:rsidRDefault="00883A70" w:rsidP="00883A70">
      <w:pPr>
        <w:spacing w:line="360" w:lineRule="auto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</w:rPr>
        <w:t xml:space="preserve"> i zgodnie z Rozporządzeniem Ministra Infrastruktury z dnia 2 września 2004r</w:t>
      </w:r>
      <w:r w:rsidR="00BA355F">
        <w:rPr>
          <w:rFonts w:ascii="Tahoma" w:hAnsi="Tahoma" w:cs="Tahoma"/>
          <w:color w:val="000000"/>
          <w:sz w:val="16"/>
        </w:rPr>
        <w:t xml:space="preserve"> </w:t>
      </w:r>
      <w:r>
        <w:rPr>
          <w:rFonts w:ascii="Tahoma" w:hAnsi="Tahoma" w:cs="Tahoma"/>
          <w:color w:val="000000"/>
          <w:sz w:val="16"/>
        </w:rPr>
        <w:t>.(Dz. U. Nr 202 poz.2072 ze zm.) w sprawie szczegółowego zakresu i formy dokumentacji projektowej, specyfikacji technicznych wykonania i odbioru robót budowlanych oraz programu funkcjonalno</w:t>
      </w:r>
      <w:r w:rsidR="00BA355F">
        <w:rPr>
          <w:rFonts w:ascii="Tahoma" w:hAnsi="Tahoma" w:cs="Tahoma"/>
          <w:color w:val="000000"/>
          <w:sz w:val="16"/>
        </w:rPr>
        <w:t xml:space="preserve">- </w:t>
      </w:r>
      <w:r>
        <w:rPr>
          <w:rFonts w:ascii="Tahoma" w:hAnsi="Tahoma" w:cs="Tahoma"/>
          <w:color w:val="000000"/>
          <w:sz w:val="16"/>
        </w:rPr>
        <w:t xml:space="preserve"> użytkowego)</w:t>
      </w:r>
    </w:p>
    <w:p w:rsidR="00883A70" w:rsidRDefault="00883A70" w:rsidP="00883A70">
      <w:pPr>
        <w:spacing w:line="360" w:lineRule="auto"/>
        <w:rPr>
          <w:rFonts w:ascii="Tahoma" w:hAnsi="Tahoma" w:cs="Tahoma"/>
          <w:color w:val="000000"/>
          <w:sz w:val="20"/>
        </w:rPr>
      </w:pPr>
    </w:p>
    <w:p w:rsidR="00883A70" w:rsidRDefault="00883A70" w:rsidP="00883A70">
      <w:pPr>
        <w:pStyle w:val="Tekstpodstawowy"/>
        <w:spacing w:line="360" w:lineRule="auto"/>
        <w:rPr>
          <w:b/>
          <w:color w:val="000000"/>
        </w:rPr>
      </w:pPr>
      <w:r>
        <w:rPr>
          <w:b/>
          <w:bCs/>
          <w:sz w:val="20"/>
          <w:szCs w:val="20"/>
        </w:rPr>
        <w:t>Nazwa zamówienia wg Zamawiającego:</w:t>
      </w:r>
      <w:r>
        <w:rPr>
          <w:b/>
          <w:bCs/>
        </w:rPr>
        <w:t xml:space="preserve">  </w:t>
      </w:r>
    </w:p>
    <w:p w:rsidR="00883A70" w:rsidRDefault="00883A70" w:rsidP="00883A70">
      <w:pPr>
        <w:pStyle w:val="Tekstpodstawowy"/>
        <w:spacing w:line="360" w:lineRule="auto"/>
        <w:jc w:val="center"/>
        <w:rPr>
          <w:color w:val="000000"/>
        </w:rPr>
      </w:pPr>
      <w:r>
        <w:rPr>
          <w:b/>
          <w:color w:val="000000"/>
        </w:rPr>
        <w:t xml:space="preserve"> </w:t>
      </w:r>
      <w:r w:rsidR="002169B0">
        <w:rPr>
          <w:b/>
          <w:color w:val="000000"/>
        </w:rPr>
        <w:t>„ Utwardzenie istniejącej</w:t>
      </w:r>
      <w:r w:rsidR="00F6392F">
        <w:rPr>
          <w:b/>
          <w:color w:val="000000"/>
        </w:rPr>
        <w:t xml:space="preserve"> </w:t>
      </w:r>
      <w:r w:rsidR="00595493">
        <w:rPr>
          <w:b/>
          <w:color w:val="000000"/>
        </w:rPr>
        <w:t xml:space="preserve"> drogi wewnętrznej </w:t>
      </w:r>
      <w:r w:rsidR="00B237FE">
        <w:rPr>
          <w:b/>
          <w:color w:val="000000"/>
        </w:rPr>
        <w:t>”</w:t>
      </w:r>
    </w:p>
    <w:p w:rsidR="00883A70" w:rsidRDefault="00883A70" w:rsidP="00883A70">
      <w:pPr>
        <w:spacing w:line="360" w:lineRule="auto"/>
        <w:ind w:left="900" w:hanging="90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i/>
          <w:color w:val="000000"/>
          <w:sz w:val="20"/>
          <w:szCs w:val="20"/>
        </w:rPr>
        <w:t>Adres realizacji działania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:  </w:t>
      </w:r>
    </w:p>
    <w:p w:rsidR="00595493" w:rsidRDefault="00883A70" w:rsidP="00883A70">
      <w:pPr>
        <w:spacing w:line="36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b/>
          <w:color w:val="000000"/>
        </w:rPr>
        <w:t xml:space="preserve">       </w:t>
      </w:r>
      <w:r w:rsidR="00595493">
        <w:rPr>
          <w:b/>
          <w:color w:val="000000"/>
        </w:rPr>
        <w:t xml:space="preserve">Teren działki nr 465/4 w Gniewkowie przy ulicy Powstańców Wielkopolskich 5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883A70" w:rsidRDefault="00883A70" w:rsidP="00883A70">
      <w:pPr>
        <w:spacing w:line="36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woj. </w:t>
      </w:r>
      <w:r w:rsidR="00595493">
        <w:rPr>
          <w:rFonts w:ascii="Tahoma" w:hAnsi="Tahoma" w:cs="Tahoma"/>
          <w:b/>
          <w:color w:val="000000"/>
          <w:sz w:val="20"/>
          <w:szCs w:val="20"/>
        </w:rPr>
        <w:t xml:space="preserve">Kujawsko- Pomorskie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883A70" w:rsidRDefault="00883A70" w:rsidP="00883A70">
      <w:pPr>
        <w:spacing w:line="36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</w:t>
      </w:r>
    </w:p>
    <w:p w:rsidR="00883A70" w:rsidRDefault="00883A70" w:rsidP="00883A70">
      <w:pPr>
        <w:pStyle w:val="Zwykytekst"/>
        <w:tabs>
          <w:tab w:val="left" w:pos="3240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3A70" w:rsidRDefault="00883A70" w:rsidP="00883A7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Wspólny Słownik Zamówień (CPV):</w:t>
      </w:r>
    </w:p>
    <w:p w:rsidR="00FD470A" w:rsidRDefault="00FD470A" w:rsidP="00FD470A">
      <w:pPr>
        <w:spacing w:line="360" w:lineRule="auto"/>
        <w:rPr>
          <w:color w:val="000000"/>
        </w:rPr>
      </w:pPr>
    </w:p>
    <w:p w:rsidR="00FD470A" w:rsidRPr="00FD62CA" w:rsidRDefault="00FD470A" w:rsidP="00FD470A">
      <w:pPr>
        <w:spacing w:line="360" w:lineRule="auto"/>
        <w:rPr>
          <w:b/>
          <w:color w:val="000000"/>
        </w:rPr>
      </w:pPr>
      <w:bookmarkStart w:id="0" w:name="_GoBack"/>
      <w:bookmarkEnd w:id="0"/>
      <w:r>
        <w:rPr>
          <w:color w:val="000000"/>
        </w:rPr>
        <w:t xml:space="preserve">45.22.00.00-5 – </w:t>
      </w:r>
      <w:r>
        <w:rPr>
          <w:b/>
          <w:color w:val="000000"/>
        </w:rPr>
        <w:t>roboty inżynieryjne i budowlane</w:t>
      </w:r>
    </w:p>
    <w:p w:rsidR="00883A70" w:rsidRDefault="00FD62CA" w:rsidP="00883A70">
      <w:pPr>
        <w:rPr>
          <w:b/>
          <w:bCs/>
        </w:rPr>
      </w:pPr>
      <w:r>
        <w:rPr>
          <w:bCs/>
        </w:rPr>
        <w:t xml:space="preserve">71.00.00.00- 8 </w:t>
      </w:r>
      <w:r w:rsidR="00883A70">
        <w:rPr>
          <w:bCs/>
        </w:rPr>
        <w:t xml:space="preserve">- </w:t>
      </w:r>
      <w:r w:rsidR="00883A70">
        <w:rPr>
          <w:b/>
          <w:bCs/>
        </w:rPr>
        <w:t>architektoniczne usługi zagospodarowania terenu</w:t>
      </w:r>
    </w:p>
    <w:p w:rsidR="00883A70" w:rsidRDefault="002E4D7E" w:rsidP="00883A70">
      <w:pPr>
        <w:spacing w:line="360" w:lineRule="auto"/>
        <w:rPr>
          <w:color w:val="000000"/>
        </w:rPr>
      </w:pPr>
      <w:r w:rsidRPr="002E4D7E">
        <w:rPr>
          <w:color w:val="000000"/>
        </w:rPr>
        <w:t>45</w:t>
      </w:r>
      <w:r>
        <w:rPr>
          <w:color w:val="000000"/>
        </w:rPr>
        <w:t>.10.</w:t>
      </w:r>
      <w:r w:rsidR="00FD62CA">
        <w:rPr>
          <w:color w:val="000000"/>
        </w:rPr>
        <w:t>00.00</w:t>
      </w:r>
      <w:r w:rsidR="008D1BBD">
        <w:rPr>
          <w:color w:val="000000"/>
        </w:rPr>
        <w:t>-8</w:t>
      </w:r>
      <w:r w:rsidR="00FD62CA">
        <w:rPr>
          <w:color w:val="000000"/>
        </w:rPr>
        <w:t xml:space="preserve"> - </w:t>
      </w:r>
      <w:r>
        <w:rPr>
          <w:color w:val="000000"/>
        </w:rPr>
        <w:t xml:space="preserve"> </w:t>
      </w:r>
      <w:r w:rsidRPr="002E4D7E">
        <w:rPr>
          <w:b/>
          <w:color w:val="000000"/>
        </w:rPr>
        <w:t>przygotowanie terenu pod budowę</w:t>
      </w:r>
    </w:p>
    <w:p w:rsidR="00FD62CA" w:rsidRDefault="008D1BBD" w:rsidP="00FD62CA">
      <w:pPr>
        <w:spacing w:line="360" w:lineRule="auto"/>
        <w:rPr>
          <w:b/>
          <w:color w:val="000000"/>
        </w:rPr>
      </w:pPr>
      <w:r>
        <w:rPr>
          <w:color w:val="000000"/>
        </w:rPr>
        <w:t>45.11.1</w:t>
      </w:r>
      <w:r w:rsidR="002E4D7E">
        <w:rPr>
          <w:color w:val="000000"/>
        </w:rPr>
        <w:t>0.00</w:t>
      </w:r>
      <w:r>
        <w:rPr>
          <w:color w:val="000000"/>
        </w:rPr>
        <w:t xml:space="preserve">-8 </w:t>
      </w:r>
      <w:r w:rsidR="00FD62CA" w:rsidRPr="00FD62CA">
        <w:rPr>
          <w:b/>
          <w:color w:val="000000"/>
        </w:rPr>
        <w:t xml:space="preserve">– roboty w zakresie burzenia i rozbiórki obiektów budowlanych; roboty </w:t>
      </w:r>
    </w:p>
    <w:p w:rsidR="002E4D7E" w:rsidRDefault="00FD62CA" w:rsidP="00FD62CA">
      <w:pPr>
        <w:spacing w:line="360" w:lineRule="auto"/>
        <w:ind w:left="708" w:firstLine="708"/>
        <w:rPr>
          <w:color w:val="000000"/>
        </w:rPr>
      </w:pPr>
      <w:r w:rsidRPr="00FD62CA">
        <w:rPr>
          <w:b/>
          <w:color w:val="000000"/>
        </w:rPr>
        <w:t>ziemne</w:t>
      </w:r>
    </w:p>
    <w:p w:rsidR="00FD62CA" w:rsidRDefault="00FD62CA" w:rsidP="00883A70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FD62CA" w:rsidRDefault="00FD62CA" w:rsidP="00883A70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FD62CA" w:rsidRDefault="00FD62CA" w:rsidP="00883A70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883A70" w:rsidRDefault="00883A70" w:rsidP="00883A70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83A70" w:rsidRDefault="00883A70" w:rsidP="00883A70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i/>
          <w:color w:val="000000"/>
          <w:sz w:val="20"/>
          <w:szCs w:val="20"/>
        </w:rPr>
        <w:t>Autor opracowania:</w:t>
      </w:r>
      <w:r>
        <w:rPr>
          <w:rFonts w:ascii="Tahoma" w:hAnsi="Tahoma" w:cs="Tahoma"/>
          <w:color w:val="000000"/>
          <w:sz w:val="20"/>
          <w:szCs w:val="20"/>
        </w:rPr>
        <w:tab/>
      </w:r>
    </w:p>
    <w:p w:rsidR="00883A70" w:rsidRDefault="00595493" w:rsidP="00595493">
      <w:pPr>
        <w:spacing w:line="360" w:lineRule="auto"/>
        <w:rPr>
          <w:color w:val="000000"/>
        </w:rPr>
      </w:pPr>
      <w:r>
        <w:rPr>
          <w:color w:val="000000"/>
        </w:rPr>
        <w:t xml:space="preserve"> inspektor ds. projektów inwestycyjnych</w:t>
      </w:r>
      <w:r w:rsidR="00B237FE">
        <w:rPr>
          <w:color w:val="000000"/>
        </w:rPr>
        <w:t>:</w:t>
      </w:r>
      <w:r w:rsidR="00B237FE" w:rsidRPr="00B237FE">
        <w:rPr>
          <w:color w:val="000000"/>
        </w:rPr>
        <w:t xml:space="preserve"> </w:t>
      </w:r>
      <w:r w:rsidR="00B237FE">
        <w:rPr>
          <w:color w:val="000000"/>
        </w:rPr>
        <w:t xml:space="preserve"> </w:t>
      </w:r>
      <w:r>
        <w:rPr>
          <w:color w:val="000000"/>
        </w:rPr>
        <w:t xml:space="preserve"> Alicja Jańczak </w:t>
      </w:r>
    </w:p>
    <w:p w:rsidR="00883A70" w:rsidRDefault="00883A70" w:rsidP="00883A70">
      <w:pPr>
        <w:spacing w:line="360" w:lineRule="auto"/>
        <w:ind w:left="2124" w:firstLine="708"/>
        <w:rPr>
          <w:color w:val="000000"/>
        </w:rPr>
      </w:pPr>
    </w:p>
    <w:p w:rsidR="00883A70" w:rsidRDefault="00883A70" w:rsidP="00883A70">
      <w:pPr>
        <w:spacing w:line="360" w:lineRule="auto"/>
        <w:ind w:left="2124" w:firstLine="708"/>
        <w:rPr>
          <w:color w:val="000000"/>
        </w:rPr>
      </w:pPr>
    </w:p>
    <w:p w:rsidR="00595493" w:rsidRDefault="00883A70" w:rsidP="00883A70">
      <w:pPr>
        <w:pStyle w:val="Nagwek1"/>
        <w:spacing w:line="360" w:lineRule="auto"/>
        <w:rPr>
          <w:rFonts w:ascii="Tahoma" w:hAnsi="Tahoma" w:cs="Tahoma"/>
          <w:b w:val="0"/>
          <w:color w:val="000000"/>
          <w:sz w:val="16"/>
          <w:szCs w:val="16"/>
        </w:rPr>
      </w:pPr>
      <w:bookmarkStart w:id="1" w:name="_Toc109789409"/>
      <w:r>
        <w:rPr>
          <w:rFonts w:ascii="Tahoma" w:hAnsi="Tahoma"/>
          <w:color w:val="000000"/>
          <w:sz w:val="24"/>
          <w:szCs w:val="24"/>
        </w:rPr>
        <w:lastRenderedPageBreak/>
        <w:t xml:space="preserve">1.Spis zawartości opracowania  </w:t>
      </w:r>
      <w:r>
        <w:rPr>
          <w:rFonts w:ascii="Tahoma" w:hAnsi="Tahoma" w:cs="Tahoma"/>
          <w:i/>
          <w:color w:val="000000"/>
          <w:sz w:val="24"/>
          <w:szCs w:val="24"/>
        </w:rPr>
        <w:t>(</w:t>
      </w:r>
      <w:r>
        <w:rPr>
          <w:rFonts w:ascii="Tahoma" w:hAnsi="Tahoma" w:cs="Tahoma"/>
          <w:b w:val="0"/>
          <w:i/>
          <w:color w:val="000000"/>
          <w:sz w:val="16"/>
          <w:szCs w:val="16"/>
        </w:rPr>
        <w:t xml:space="preserve">zgodnie z § 17 ust. 6 </w:t>
      </w:r>
      <w:r>
        <w:rPr>
          <w:rFonts w:ascii="Tahoma" w:hAnsi="Tahoma" w:cs="Tahoma"/>
          <w:b w:val="0"/>
          <w:color w:val="000000"/>
          <w:sz w:val="16"/>
          <w:szCs w:val="16"/>
        </w:rPr>
        <w:t>Rozporządzeniem Ministra Infrastruktury z dnia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 w:val="0"/>
          <w:color w:val="000000"/>
          <w:sz w:val="16"/>
          <w:szCs w:val="16"/>
        </w:rPr>
        <w:t>2 września 2004r.(Dz. U. Nr 202 poz.2072 ze zm.) w sprawie szczegółowego zakresu i formy dokumentacji projektowej, specyfikacji technicznych wykonania i odbioru robót budowlanych oraz programu funkcjonalno</w:t>
      </w:r>
      <w:r w:rsidR="00595493">
        <w:rPr>
          <w:rFonts w:ascii="Tahoma" w:hAnsi="Tahoma" w:cs="Tahoma"/>
          <w:b w:val="0"/>
          <w:color w:val="000000"/>
          <w:sz w:val="16"/>
          <w:szCs w:val="16"/>
        </w:rPr>
        <w:t>-</w:t>
      </w:r>
      <w:r>
        <w:rPr>
          <w:rFonts w:ascii="Tahoma" w:hAnsi="Tahoma" w:cs="Tahoma"/>
          <w:b w:val="0"/>
          <w:color w:val="000000"/>
          <w:sz w:val="16"/>
          <w:szCs w:val="16"/>
        </w:rPr>
        <w:t xml:space="preserve"> użytkowe</w:t>
      </w:r>
      <w:bookmarkEnd w:id="1"/>
      <w:r>
        <w:rPr>
          <w:rFonts w:ascii="Tahoma" w:hAnsi="Tahoma" w:cs="Tahoma"/>
          <w:b w:val="0"/>
          <w:color w:val="000000"/>
          <w:sz w:val="16"/>
          <w:szCs w:val="16"/>
        </w:rPr>
        <w:t xml:space="preserve">go   </w:t>
      </w:r>
      <w:r>
        <w:rPr>
          <w:rFonts w:ascii="Tahoma" w:hAnsi="Tahoma" w:cs="Tahoma"/>
          <w:b w:val="0"/>
        </w:rPr>
        <w:t>)</w:t>
      </w:r>
      <w:r>
        <w:rPr>
          <w:rFonts w:ascii="Tahoma" w:hAnsi="Tahoma" w:cs="Tahoma"/>
          <w:b w:val="0"/>
          <w:color w:val="000000"/>
          <w:sz w:val="16"/>
          <w:szCs w:val="16"/>
        </w:rPr>
        <w:t xml:space="preserve">                             </w:t>
      </w:r>
      <w:r w:rsidR="00595493">
        <w:rPr>
          <w:rFonts w:ascii="Tahoma" w:hAnsi="Tahoma" w:cs="Tahoma"/>
          <w:b w:val="0"/>
          <w:color w:val="000000"/>
          <w:sz w:val="16"/>
          <w:szCs w:val="16"/>
        </w:rPr>
        <w:t xml:space="preserve">  </w:t>
      </w:r>
    </w:p>
    <w:p w:rsidR="00883A70" w:rsidRPr="00595493" w:rsidRDefault="00595493" w:rsidP="00883A70">
      <w:pPr>
        <w:pStyle w:val="Nagwek1"/>
        <w:spacing w:line="360" w:lineRule="auto"/>
        <w:rPr>
          <w:rFonts w:ascii="Tahoma" w:hAnsi="Tahoma" w:cs="Tahoma"/>
          <w:b w:val="0"/>
          <w:color w:val="000000"/>
          <w:sz w:val="16"/>
          <w:szCs w:val="16"/>
        </w:rPr>
      </w:pPr>
      <w:r>
        <w:rPr>
          <w:rFonts w:ascii="Tahoma" w:hAnsi="Tahoma" w:cs="Tahoma"/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883A70">
        <w:rPr>
          <w:rFonts w:ascii="Tahoma" w:hAnsi="Tahoma"/>
          <w:color w:val="000000"/>
          <w:sz w:val="20"/>
          <w:szCs w:val="20"/>
        </w:rPr>
        <w:t>2</w:t>
      </w:r>
    </w:p>
    <w:p w:rsidR="00883A70" w:rsidRDefault="00883A70" w:rsidP="00883A70">
      <w:pPr>
        <w:spacing w:line="360" w:lineRule="auto"/>
        <w:rPr>
          <w:sz w:val="20"/>
          <w:szCs w:val="20"/>
        </w:rPr>
      </w:pPr>
      <w:r>
        <w:rPr>
          <w:rFonts w:ascii="Tahoma" w:hAnsi="Tahoma" w:cs="Tahoma"/>
          <w:b/>
        </w:rPr>
        <w:t>2. Część opisowa  (</w:t>
      </w:r>
      <w:r>
        <w:rPr>
          <w:rFonts w:ascii="Tahoma" w:hAnsi="Tahoma" w:cs="Tahoma"/>
          <w:sz w:val="16"/>
          <w:szCs w:val="16"/>
        </w:rPr>
        <w:t xml:space="preserve">zgodnie z § 16 ust. 2 </w:t>
      </w:r>
      <w:r>
        <w:rPr>
          <w:rFonts w:ascii="Tahoma" w:hAnsi="Tahoma" w:cs="Tahoma"/>
          <w:color w:val="000000"/>
          <w:sz w:val="16"/>
          <w:szCs w:val="16"/>
        </w:rPr>
        <w:t>Rozporządzeniem Ministra Infrastruktury z dnia 2 września 2004r. .(Dz. U. Nr 202 poz.2072 ze zm.) w sprawie szczegółowego zakresu i formy dokumentacji projektowej, specyfikacji technicznych wykonania i odbioru robót budowlanych oraz programu funkcjonalno</w:t>
      </w:r>
      <w:r w:rsidR="00F6392F">
        <w:rPr>
          <w:rFonts w:ascii="Tahoma" w:hAnsi="Tahoma" w:cs="Tahoma"/>
          <w:color w:val="000000"/>
          <w:sz w:val="16"/>
          <w:szCs w:val="16"/>
        </w:rPr>
        <w:t>-</w:t>
      </w:r>
      <w:r>
        <w:rPr>
          <w:rFonts w:ascii="Tahoma" w:hAnsi="Tahoma" w:cs="Tahoma"/>
          <w:color w:val="000000"/>
          <w:sz w:val="16"/>
          <w:szCs w:val="16"/>
        </w:rPr>
        <w:t xml:space="preserve"> użytkowego</w:t>
      </w:r>
      <w:r>
        <w:rPr>
          <w:rFonts w:ascii="Tahoma" w:hAnsi="Tahoma" w:cs="Tahoma"/>
          <w:b/>
        </w:rPr>
        <w:t xml:space="preserve">)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                  </w:t>
      </w:r>
      <w:r w:rsidR="002169B0">
        <w:rPr>
          <w:rFonts w:ascii="Tahoma" w:hAnsi="Tahoma" w:cs="Tahoma"/>
          <w:b/>
          <w:sz w:val="20"/>
          <w:szCs w:val="20"/>
        </w:rPr>
        <w:t>3</w:t>
      </w:r>
    </w:p>
    <w:p w:rsidR="00F6392F" w:rsidRDefault="00883A70" w:rsidP="00883A70">
      <w:p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>2.1. Opis ogólny przedmiotu zamówienia (</w:t>
      </w:r>
      <w:r w:rsidRPr="00F6392F">
        <w:rPr>
          <w:rFonts w:ascii="Tahoma" w:hAnsi="Tahoma" w:cs="Tahoma"/>
          <w:sz w:val="16"/>
          <w:szCs w:val="16"/>
        </w:rPr>
        <w:t xml:space="preserve">zgodnie z § 18 ust. 1 pkt. 1 Rozporządzenia </w:t>
      </w:r>
      <w:r w:rsidRPr="00F6392F">
        <w:rPr>
          <w:rFonts w:ascii="Tahoma" w:hAnsi="Tahoma" w:cs="Tahoma"/>
          <w:color w:val="000000"/>
          <w:sz w:val="16"/>
          <w:szCs w:val="16"/>
        </w:rPr>
        <w:t>Ministra Infrastruktury z dnia 2 września 2004r. .(Dz. U. Nr 202 poz.2072 ze zm.)</w:t>
      </w:r>
      <w:r w:rsidR="00F6392F" w:rsidRPr="00F6392F">
        <w:rPr>
          <w:rFonts w:ascii="Tahoma" w:hAnsi="Tahoma" w:cs="Tahoma"/>
          <w:sz w:val="16"/>
          <w:szCs w:val="16"/>
        </w:rPr>
        <w:t xml:space="preserve"> </w:t>
      </w:r>
    </w:p>
    <w:p w:rsidR="00595493" w:rsidRDefault="00F6392F" w:rsidP="00883A70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 xml:space="preserve">Zgodnie zart.29 ust.2, pkt 5 </w:t>
      </w:r>
      <w:r w:rsidRPr="00AF4409">
        <w:rPr>
          <w:rFonts w:ascii="Tahoma" w:hAnsi="Tahoma" w:cs="Tahoma"/>
          <w:sz w:val="16"/>
          <w:szCs w:val="16"/>
        </w:rPr>
        <w:t>ustawy z dnia 7 lipca 1994 r. Prawo budowlane (tekst jedn. Dz. U. z 2013 r. poz. 1409 )</w:t>
      </w:r>
      <w:r w:rsidR="00883A70">
        <w:rPr>
          <w:rFonts w:ascii="Tahoma" w:hAnsi="Tahoma" w:cs="Tahoma"/>
          <w:b/>
          <w:sz w:val="20"/>
          <w:szCs w:val="20"/>
        </w:rPr>
        <w:t xml:space="preserve">)                                                                    </w:t>
      </w:r>
      <w:r w:rsidR="00595493">
        <w:rPr>
          <w:rFonts w:ascii="Tahoma" w:hAnsi="Tahoma" w:cs="Tahoma"/>
          <w:b/>
          <w:sz w:val="20"/>
          <w:szCs w:val="20"/>
        </w:rPr>
        <w:t xml:space="preserve">             </w:t>
      </w:r>
    </w:p>
    <w:p w:rsidR="00883A70" w:rsidRDefault="00595493" w:rsidP="00883A70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B237FE">
        <w:rPr>
          <w:rFonts w:ascii="Tahoma" w:hAnsi="Tahoma" w:cs="Tahoma"/>
          <w:b/>
          <w:sz w:val="20"/>
          <w:szCs w:val="20"/>
        </w:rPr>
        <w:t xml:space="preserve">  </w:t>
      </w:r>
      <w:r w:rsidR="002169B0">
        <w:rPr>
          <w:rFonts w:ascii="Tahoma" w:hAnsi="Tahoma" w:cs="Tahoma"/>
          <w:b/>
          <w:sz w:val="20"/>
          <w:szCs w:val="20"/>
        </w:rPr>
        <w:t>3</w:t>
      </w:r>
    </w:p>
    <w:p w:rsidR="00883A70" w:rsidRDefault="00883A70" w:rsidP="00883A70">
      <w:pPr>
        <w:spacing w:line="360" w:lineRule="auto"/>
      </w:pPr>
    </w:p>
    <w:p w:rsidR="00F6392F" w:rsidRDefault="00883A70" w:rsidP="00883A70">
      <w:pPr>
        <w:spacing w:line="36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2.1.1.  Uwarunkowania wykonania przedmiotu zamówienia </w:t>
      </w:r>
      <w:r>
        <w:rPr>
          <w:rFonts w:ascii="Tahoma" w:hAnsi="Tahoma" w:cs="Tahoma"/>
          <w:sz w:val="18"/>
          <w:szCs w:val="18"/>
        </w:rPr>
        <w:t>(zgodnie z § 18 ust. 2 pkt. 2 Rozporządzenia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 Ministra Infrastruktury z dnia 2 września 2004r. (Dz. U. Nr 202 poz.2072 ze zm.</w:t>
      </w:r>
      <w:r w:rsidR="00F6392F">
        <w:rPr>
          <w:rFonts w:ascii="Tahoma" w:hAnsi="Tahoma" w:cs="Tahoma"/>
          <w:color w:val="000000"/>
          <w:sz w:val="16"/>
          <w:szCs w:val="16"/>
        </w:rPr>
        <w:t>)</w:t>
      </w:r>
    </w:p>
    <w:p w:rsidR="00883A70" w:rsidRDefault="00F6392F" w:rsidP="00883A70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 xml:space="preserve">Zgodnie zart.29 ust.2, pkt 5 </w:t>
      </w:r>
      <w:r w:rsidRPr="00AF4409">
        <w:rPr>
          <w:rFonts w:ascii="Tahoma" w:hAnsi="Tahoma" w:cs="Tahoma"/>
          <w:sz w:val="16"/>
          <w:szCs w:val="16"/>
        </w:rPr>
        <w:t>ustawy z dnia 7 lipca 1994 r. Prawo budowlane (tekst jedn. Dz. U. z 2013 r. poz. 1409 )</w:t>
      </w:r>
      <w:r w:rsidR="00883A70">
        <w:rPr>
          <w:rFonts w:ascii="Tahoma" w:hAnsi="Tahoma" w:cs="Tahoma"/>
          <w:color w:val="000000"/>
          <w:sz w:val="16"/>
          <w:szCs w:val="16"/>
        </w:rPr>
        <w:t>)</w:t>
      </w:r>
      <w:r w:rsidR="00883A70"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 xml:space="preserve">     </w:t>
      </w:r>
      <w:r w:rsidR="002169B0">
        <w:rPr>
          <w:rFonts w:ascii="Tahoma" w:hAnsi="Tahoma" w:cs="Tahoma"/>
          <w:b/>
          <w:color w:val="000000"/>
          <w:sz w:val="20"/>
          <w:szCs w:val="20"/>
        </w:rPr>
        <w:t>4</w:t>
      </w:r>
      <w:r w:rsidR="00883A70">
        <w:rPr>
          <w:rFonts w:ascii="Tahoma" w:hAnsi="Tahoma" w:cs="Tahoma"/>
          <w:b/>
          <w:color w:val="000000"/>
          <w:sz w:val="20"/>
          <w:szCs w:val="20"/>
        </w:rPr>
        <w:tab/>
      </w:r>
      <w:r w:rsidR="00883A70">
        <w:rPr>
          <w:rFonts w:ascii="Tahoma" w:hAnsi="Tahoma" w:cs="Tahoma"/>
          <w:b/>
          <w:color w:val="000000"/>
          <w:sz w:val="20"/>
          <w:szCs w:val="20"/>
        </w:rPr>
        <w:tab/>
        <w:t xml:space="preserve">                                                                                                         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</w:t>
      </w:r>
      <w:r w:rsidR="00883A70">
        <w:rPr>
          <w:rFonts w:ascii="Tahoma" w:hAnsi="Tahoma" w:cs="Tahoma"/>
          <w:b/>
          <w:sz w:val="20"/>
          <w:szCs w:val="20"/>
        </w:rPr>
        <w:t xml:space="preserve">2.1.2. Charakterystyczne parametry  wykonania przedmiotu zamówienia </w:t>
      </w:r>
      <w:r w:rsidR="00883A70">
        <w:rPr>
          <w:rFonts w:ascii="Tahoma" w:hAnsi="Tahoma" w:cs="Tahoma"/>
          <w:b/>
          <w:sz w:val="20"/>
          <w:szCs w:val="20"/>
        </w:rPr>
        <w:tab/>
      </w:r>
      <w:r w:rsidR="00883A70">
        <w:rPr>
          <w:rFonts w:ascii="Tahoma" w:hAnsi="Tahoma" w:cs="Tahoma"/>
          <w:b/>
          <w:sz w:val="20"/>
          <w:szCs w:val="20"/>
        </w:rPr>
        <w:tab/>
        <w:t xml:space="preserve">      </w:t>
      </w:r>
      <w:r w:rsidR="002169B0">
        <w:rPr>
          <w:rFonts w:ascii="Tahoma" w:hAnsi="Tahoma" w:cs="Tahoma"/>
          <w:b/>
          <w:sz w:val="20"/>
          <w:szCs w:val="20"/>
        </w:rPr>
        <w:t>5</w:t>
      </w:r>
      <w:r w:rsidR="00883A70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3A70" w:rsidRDefault="00883A70" w:rsidP="00883A70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883A70" w:rsidRDefault="00883A70" w:rsidP="00883A70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2.1.3. Ogólne właściwości funkcjonalno-użytkowe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  </w:t>
      </w:r>
      <w:r w:rsidR="002169B0">
        <w:rPr>
          <w:rFonts w:ascii="Tahoma" w:hAnsi="Tahoma" w:cs="Tahoma"/>
          <w:b/>
          <w:sz w:val="20"/>
          <w:szCs w:val="20"/>
        </w:rPr>
        <w:t>5</w:t>
      </w:r>
    </w:p>
    <w:p w:rsidR="00883A70" w:rsidRDefault="00883A70" w:rsidP="00883A70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883A70" w:rsidRDefault="00883A70" w:rsidP="00883A70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2.2. Opis wymagań Zamawiającego w stosunku do przedmiotu zamówienia (</w:t>
      </w:r>
      <w:r>
        <w:rPr>
          <w:rFonts w:ascii="Tahoma" w:hAnsi="Tahoma" w:cs="Tahoma"/>
          <w:sz w:val="18"/>
          <w:szCs w:val="18"/>
        </w:rPr>
        <w:t xml:space="preserve">zgodnie z § 18 ust. 1 pkt. 2 Rozporządzenia </w:t>
      </w:r>
      <w:r>
        <w:rPr>
          <w:rFonts w:ascii="Tahoma" w:hAnsi="Tahoma" w:cs="Tahoma"/>
          <w:color w:val="000000"/>
          <w:sz w:val="16"/>
          <w:szCs w:val="16"/>
        </w:rPr>
        <w:t>Ministra Infrastruktury z dnia 2 września 2004r. (Dz. U. Nr 202 poz.2072 ze zm. )</w:t>
      </w:r>
      <w:r w:rsidR="007E25DE" w:rsidRPr="007E25DE">
        <w:rPr>
          <w:rFonts w:ascii="Tahoma" w:hAnsi="Tahoma" w:cs="Tahoma"/>
          <w:sz w:val="16"/>
          <w:szCs w:val="16"/>
        </w:rPr>
        <w:t xml:space="preserve"> </w:t>
      </w:r>
      <w:r w:rsidR="007E25DE">
        <w:rPr>
          <w:rFonts w:ascii="Tahoma" w:hAnsi="Tahoma" w:cs="Tahoma"/>
          <w:sz w:val="16"/>
          <w:szCs w:val="16"/>
        </w:rPr>
        <w:t xml:space="preserve">Zgodnie z art.29 ust.2, pkt 5 </w:t>
      </w:r>
      <w:r w:rsidR="007E25DE" w:rsidRPr="00AF4409">
        <w:rPr>
          <w:rFonts w:ascii="Tahoma" w:hAnsi="Tahoma" w:cs="Tahoma"/>
          <w:sz w:val="16"/>
          <w:szCs w:val="16"/>
        </w:rPr>
        <w:t>ustawy z dnia 7 lipca 1994 r. Prawo budowlane (tekst jedn. Dz. U. z 2013 r. poz. 1409 )</w:t>
      </w:r>
      <w:r w:rsidR="007E25DE">
        <w:rPr>
          <w:rFonts w:ascii="Tahoma" w:hAnsi="Tahoma" w:cs="Tahoma"/>
          <w:sz w:val="16"/>
          <w:szCs w:val="16"/>
        </w:rPr>
        <w:t xml:space="preserve">     </w:t>
      </w:r>
      <w:r>
        <w:rPr>
          <w:rFonts w:ascii="Tahoma" w:hAnsi="Tahoma" w:cs="Tahoma"/>
          <w:b/>
          <w:sz w:val="20"/>
          <w:szCs w:val="20"/>
        </w:rPr>
        <w:tab/>
        <w:t xml:space="preserve">       </w:t>
      </w:r>
      <w:r w:rsidR="002169B0">
        <w:rPr>
          <w:rFonts w:ascii="Tahoma" w:hAnsi="Tahoma" w:cs="Tahoma"/>
          <w:b/>
          <w:sz w:val="20"/>
          <w:szCs w:val="20"/>
        </w:rPr>
        <w:t xml:space="preserve">           5</w:t>
      </w:r>
      <w:r>
        <w:rPr>
          <w:rFonts w:ascii="Tahoma" w:hAnsi="Tahoma" w:cs="Tahoma"/>
          <w:b/>
          <w:sz w:val="20"/>
          <w:szCs w:val="20"/>
        </w:rPr>
        <w:t xml:space="preserve">    </w:t>
      </w:r>
    </w:p>
    <w:p w:rsidR="00883A70" w:rsidRDefault="00883A70" w:rsidP="00883A70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</w:p>
    <w:p w:rsidR="00883A70" w:rsidRPr="00E0537C" w:rsidRDefault="00883A70" w:rsidP="00883A7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E0537C">
        <w:rPr>
          <w:rFonts w:ascii="Tahoma" w:hAnsi="Tahoma" w:cs="Tahoma"/>
          <w:b/>
          <w:sz w:val="20"/>
          <w:szCs w:val="20"/>
        </w:rPr>
        <w:t>2.3. Warunki  ochrony  przeciwpożarowej</w:t>
      </w:r>
      <w:r w:rsidRPr="00E0537C">
        <w:rPr>
          <w:rFonts w:ascii="Tahoma" w:hAnsi="Tahoma" w:cs="Tahoma"/>
          <w:b/>
          <w:sz w:val="20"/>
          <w:szCs w:val="20"/>
        </w:rPr>
        <w:tab/>
      </w:r>
      <w:r w:rsidRPr="00E0537C">
        <w:rPr>
          <w:rFonts w:ascii="Tahoma" w:hAnsi="Tahoma" w:cs="Tahoma"/>
          <w:b/>
          <w:sz w:val="20"/>
          <w:szCs w:val="20"/>
        </w:rPr>
        <w:tab/>
      </w:r>
      <w:r w:rsidRPr="00E0537C">
        <w:rPr>
          <w:rFonts w:ascii="Tahoma" w:hAnsi="Tahoma" w:cs="Tahoma"/>
          <w:b/>
          <w:sz w:val="20"/>
          <w:szCs w:val="20"/>
        </w:rPr>
        <w:tab/>
      </w:r>
      <w:r w:rsidRPr="00E0537C">
        <w:rPr>
          <w:rFonts w:ascii="Tahoma" w:hAnsi="Tahoma" w:cs="Tahoma"/>
          <w:b/>
          <w:sz w:val="20"/>
          <w:szCs w:val="20"/>
        </w:rPr>
        <w:tab/>
      </w:r>
      <w:r w:rsidRPr="00E0537C">
        <w:rPr>
          <w:rFonts w:ascii="Tahoma" w:hAnsi="Tahoma" w:cs="Tahoma"/>
          <w:b/>
          <w:sz w:val="20"/>
          <w:szCs w:val="20"/>
        </w:rPr>
        <w:tab/>
      </w:r>
      <w:r w:rsidRPr="00E0537C">
        <w:rPr>
          <w:rFonts w:ascii="Tahoma" w:hAnsi="Tahoma" w:cs="Tahoma"/>
          <w:b/>
          <w:sz w:val="20"/>
          <w:szCs w:val="20"/>
        </w:rPr>
        <w:tab/>
      </w:r>
      <w:r w:rsidRPr="00E0537C">
        <w:rPr>
          <w:rFonts w:ascii="Tahoma" w:hAnsi="Tahoma" w:cs="Tahoma"/>
          <w:b/>
          <w:sz w:val="20"/>
          <w:szCs w:val="20"/>
        </w:rPr>
        <w:tab/>
        <w:t xml:space="preserve">       </w:t>
      </w:r>
      <w:r w:rsidR="002169B0">
        <w:rPr>
          <w:rFonts w:ascii="Tahoma" w:hAnsi="Tahoma" w:cs="Tahoma"/>
          <w:b/>
          <w:sz w:val="20"/>
          <w:szCs w:val="20"/>
        </w:rPr>
        <w:t>6</w:t>
      </w:r>
    </w:p>
    <w:p w:rsidR="00883A70" w:rsidRPr="00B237FE" w:rsidRDefault="00883A70" w:rsidP="00883A70">
      <w:pPr>
        <w:spacing w:line="360" w:lineRule="auto"/>
        <w:rPr>
          <w:rFonts w:ascii="Tahoma" w:hAnsi="Tahoma" w:cs="Tahoma"/>
          <w:b/>
          <w:sz w:val="20"/>
          <w:szCs w:val="20"/>
          <w:highlight w:val="red"/>
        </w:rPr>
      </w:pPr>
    </w:p>
    <w:p w:rsidR="00883A70" w:rsidRDefault="00883A70" w:rsidP="00883A7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E0537C">
        <w:rPr>
          <w:rFonts w:ascii="Tahoma" w:hAnsi="Tahoma" w:cs="Tahoma"/>
          <w:b/>
          <w:sz w:val="20"/>
          <w:szCs w:val="20"/>
        </w:rPr>
        <w:t>2.4. Warunki  wykonywania  robót  budowlano – montażowych</w:t>
      </w:r>
      <w:r w:rsidRPr="00E0537C">
        <w:rPr>
          <w:rFonts w:ascii="Tahoma" w:hAnsi="Tahoma" w:cs="Tahoma"/>
          <w:b/>
          <w:sz w:val="20"/>
          <w:szCs w:val="20"/>
        </w:rPr>
        <w:tab/>
      </w:r>
      <w:r w:rsidRPr="00E0537C">
        <w:rPr>
          <w:rFonts w:ascii="Tahoma" w:hAnsi="Tahoma" w:cs="Tahoma"/>
          <w:b/>
          <w:sz w:val="20"/>
          <w:szCs w:val="20"/>
        </w:rPr>
        <w:tab/>
      </w:r>
      <w:r w:rsidRPr="00E0537C">
        <w:rPr>
          <w:rFonts w:ascii="Tahoma" w:hAnsi="Tahoma" w:cs="Tahoma"/>
          <w:b/>
          <w:sz w:val="20"/>
          <w:szCs w:val="20"/>
        </w:rPr>
        <w:tab/>
      </w:r>
      <w:r w:rsidRPr="00E0537C">
        <w:rPr>
          <w:rFonts w:ascii="Tahoma" w:hAnsi="Tahoma" w:cs="Tahoma"/>
          <w:b/>
          <w:sz w:val="20"/>
          <w:szCs w:val="20"/>
        </w:rPr>
        <w:tab/>
        <w:t xml:space="preserve">       </w:t>
      </w:r>
      <w:r w:rsidR="002169B0">
        <w:rPr>
          <w:rFonts w:ascii="Tahoma" w:hAnsi="Tahoma" w:cs="Tahoma"/>
          <w:b/>
          <w:sz w:val="20"/>
          <w:szCs w:val="20"/>
        </w:rPr>
        <w:t>7</w:t>
      </w:r>
    </w:p>
    <w:p w:rsidR="00883A70" w:rsidRDefault="00883A70" w:rsidP="00883A70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883A70" w:rsidRPr="00761D39" w:rsidRDefault="00883A70" w:rsidP="00883A70">
      <w:pPr>
        <w:spacing w:line="360" w:lineRule="auto"/>
        <w:rPr>
          <w:rStyle w:val="Hipercze"/>
          <w:noProof/>
          <w:color w:val="000000"/>
          <w:u w:val="none"/>
        </w:rPr>
      </w:pPr>
      <w:r>
        <w:rPr>
          <w:rFonts w:ascii="Tahoma" w:hAnsi="Tahoma" w:cs="Tahoma"/>
          <w:b/>
        </w:rPr>
        <w:t xml:space="preserve">3. </w:t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>Część informacyjna</w:t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  <w:t xml:space="preserve">    </w:t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  <w:t xml:space="preserve">              </w:t>
      </w:r>
      <w:r w:rsidR="00761D39">
        <w:rPr>
          <w:rStyle w:val="Hipercze"/>
          <w:rFonts w:ascii="Tahoma" w:hAnsi="Tahoma" w:cs="Tahoma"/>
          <w:b/>
          <w:noProof/>
          <w:color w:val="000000"/>
          <w:u w:val="none"/>
        </w:rPr>
        <w:t xml:space="preserve"> </w:t>
      </w:r>
      <w:r w:rsidR="002169B0">
        <w:rPr>
          <w:rStyle w:val="Hipercze"/>
          <w:rFonts w:ascii="Tahoma" w:hAnsi="Tahoma" w:cs="Tahoma"/>
          <w:b/>
          <w:noProof/>
          <w:color w:val="000000"/>
          <w:u w:val="none"/>
        </w:rPr>
        <w:t xml:space="preserve"> </w:t>
      </w:r>
      <w:r w:rsidR="002169B0">
        <w:rPr>
          <w:rStyle w:val="Hipercze"/>
          <w:rFonts w:ascii="Tahoma" w:hAnsi="Tahoma" w:cs="Tahoma"/>
          <w:b/>
          <w:noProof/>
          <w:color w:val="000000"/>
          <w:sz w:val="20"/>
          <w:szCs w:val="20"/>
          <w:u w:val="none"/>
        </w:rPr>
        <w:t>9</w:t>
      </w:r>
    </w:p>
    <w:p w:rsidR="00883A70" w:rsidRDefault="00883A70" w:rsidP="00883A70">
      <w:pPr>
        <w:spacing w:line="360" w:lineRule="auto"/>
        <w:rPr>
          <w:rStyle w:val="Hipercze"/>
          <w:rFonts w:ascii="Tahoma" w:hAnsi="Tahoma" w:cs="Tahoma"/>
          <w:b/>
          <w:noProof/>
          <w:color w:val="000000"/>
        </w:rPr>
      </w:pPr>
    </w:p>
    <w:p w:rsidR="00883A70" w:rsidRPr="00761D39" w:rsidRDefault="00883A70" w:rsidP="00883A70">
      <w:pPr>
        <w:spacing w:line="360" w:lineRule="auto"/>
        <w:rPr>
          <w:rStyle w:val="Hipercze"/>
          <w:rFonts w:ascii="Tahoma" w:hAnsi="Tahoma" w:cs="Tahoma"/>
          <w:b/>
          <w:noProof/>
          <w:color w:val="000000"/>
          <w:u w:val="none"/>
        </w:rPr>
      </w:pP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>4. Stan prawny</w:t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  <w:t xml:space="preserve">    </w:t>
      </w:r>
      <w:r w:rsidR="00761D39">
        <w:rPr>
          <w:rStyle w:val="Hipercze"/>
          <w:rFonts w:ascii="Tahoma" w:hAnsi="Tahoma" w:cs="Tahoma"/>
          <w:b/>
          <w:noProof/>
          <w:color w:val="000000"/>
          <w:u w:val="none"/>
        </w:rPr>
        <w:t xml:space="preserve"> </w:t>
      </w:r>
      <w:r w:rsidR="002169B0">
        <w:rPr>
          <w:rStyle w:val="Hipercze"/>
          <w:rFonts w:ascii="Tahoma" w:hAnsi="Tahoma" w:cs="Tahoma"/>
          <w:b/>
          <w:noProof/>
          <w:color w:val="000000"/>
          <w:u w:val="none"/>
        </w:rPr>
        <w:t xml:space="preserve"> </w:t>
      </w:r>
      <w:r w:rsidR="002169B0">
        <w:rPr>
          <w:rStyle w:val="Hipercze"/>
          <w:rFonts w:ascii="Tahoma" w:hAnsi="Tahoma" w:cs="Tahoma"/>
          <w:b/>
          <w:noProof/>
          <w:color w:val="000000"/>
          <w:sz w:val="20"/>
          <w:szCs w:val="20"/>
          <w:u w:val="none"/>
        </w:rPr>
        <w:t>9</w:t>
      </w:r>
    </w:p>
    <w:p w:rsidR="00883A70" w:rsidRDefault="00883A70" w:rsidP="00883A70">
      <w:pPr>
        <w:spacing w:line="360" w:lineRule="auto"/>
        <w:rPr>
          <w:rStyle w:val="Hipercze"/>
          <w:rFonts w:ascii="Tahoma" w:hAnsi="Tahoma" w:cs="Tahoma"/>
          <w:b/>
          <w:noProof/>
          <w:color w:val="000000"/>
        </w:rPr>
      </w:pPr>
    </w:p>
    <w:p w:rsidR="00883A70" w:rsidRPr="00761D39" w:rsidRDefault="00883A70" w:rsidP="00883A70">
      <w:pPr>
        <w:spacing w:line="360" w:lineRule="auto"/>
        <w:rPr>
          <w:rStyle w:val="Hipercze"/>
          <w:rFonts w:ascii="Tahoma" w:hAnsi="Tahoma" w:cs="Tahoma"/>
          <w:b/>
          <w:noProof/>
          <w:color w:val="000000"/>
          <w:u w:val="none"/>
        </w:rPr>
      </w:pP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>5. Załączniki</w:t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</w:r>
      <w:r w:rsidRPr="00761D39">
        <w:rPr>
          <w:rStyle w:val="Hipercze"/>
          <w:rFonts w:ascii="Tahoma" w:hAnsi="Tahoma" w:cs="Tahoma"/>
          <w:b/>
          <w:noProof/>
          <w:color w:val="000000"/>
          <w:u w:val="none"/>
        </w:rPr>
        <w:tab/>
        <w:t xml:space="preserve">              </w:t>
      </w:r>
      <w:r w:rsidR="00761D39">
        <w:rPr>
          <w:rStyle w:val="Hipercze"/>
          <w:rFonts w:ascii="Tahoma" w:hAnsi="Tahoma" w:cs="Tahoma"/>
          <w:b/>
          <w:noProof/>
          <w:color w:val="000000"/>
          <w:u w:val="none"/>
        </w:rPr>
        <w:t xml:space="preserve"> </w:t>
      </w:r>
      <w:r w:rsidR="002169B0">
        <w:rPr>
          <w:rStyle w:val="Hipercze"/>
          <w:rFonts w:ascii="Tahoma" w:hAnsi="Tahoma" w:cs="Tahoma"/>
          <w:b/>
          <w:noProof/>
          <w:color w:val="000000"/>
          <w:u w:val="none"/>
        </w:rPr>
        <w:t xml:space="preserve"> </w:t>
      </w:r>
      <w:r w:rsidR="002169B0">
        <w:rPr>
          <w:rStyle w:val="Hipercze"/>
          <w:rFonts w:ascii="Tahoma" w:hAnsi="Tahoma" w:cs="Tahoma"/>
          <w:b/>
          <w:noProof/>
          <w:color w:val="000000"/>
          <w:sz w:val="20"/>
          <w:szCs w:val="20"/>
          <w:u w:val="none"/>
        </w:rPr>
        <w:t>9</w:t>
      </w:r>
    </w:p>
    <w:p w:rsidR="00883A70" w:rsidRDefault="00883A70" w:rsidP="00883A70">
      <w:pPr>
        <w:pStyle w:val="Spistreci1"/>
        <w:tabs>
          <w:tab w:val="right" w:pos="9062"/>
        </w:tabs>
        <w:spacing w:before="0" w:line="360" w:lineRule="auto"/>
        <w:rPr>
          <w:caps w:val="0"/>
          <w:sz w:val="20"/>
          <w:szCs w:val="20"/>
        </w:rPr>
      </w:pPr>
    </w:p>
    <w:p w:rsidR="00883A70" w:rsidRDefault="00883A70" w:rsidP="00883A70">
      <w:pPr>
        <w:spacing w:line="360" w:lineRule="auto"/>
        <w:rPr>
          <w:color w:val="000000"/>
        </w:rPr>
      </w:pPr>
    </w:p>
    <w:p w:rsidR="00883A70" w:rsidRDefault="00883A70" w:rsidP="00883A70">
      <w:pPr>
        <w:spacing w:line="360" w:lineRule="auto"/>
        <w:rPr>
          <w:rFonts w:ascii="Tahoma" w:hAnsi="Tahoma" w:cs="Tahoma"/>
          <w:caps/>
          <w:color w:val="000000"/>
          <w:sz w:val="20"/>
          <w:szCs w:val="20"/>
        </w:rPr>
      </w:pPr>
    </w:p>
    <w:p w:rsidR="00883A70" w:rsidRDefault="00883A70" w:rsidP="00883A70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2. Część opisowa  </w:t>
      </w:r>
    </w:p>
    <w:p w:rsidR="00883A70" w:rsidRDefault="00883A70" w:rsidP="00883A70">
      <w:pPr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aps/>
          <w:color w:val="000000"/>
        </w:rPr>
        <w:t>2.1</w:t>
      </w:r>
      <w:r>
        <w:rPr>
          <w:rFonts w:ascii="Tahoma" w:hAnsi="Tahoma" w:cs="Tahoma"/>
          <w:caps/>
          <w:color w:val="000000"/>
        </w:rPr>
        <w:t xml:space="preserve">  </w:t>
      </w:r>
      <w:r>
        <w:rPr>
          <w:rFonts w:ascii="Tahoma" w:hAnsi="Tahoma" w:cs="Tahoma"/>
          <w:b/>
          <w:color w:val="000000"/>
        </w:rPr>
        <w:t>Opis ogólny przedmiotu zamówienia</w:t>
      </w:r>
      <w:r>
        <w:rPr>
          <w:rFonts w:ascii="Tahoma" w:hAnsi="Tahoma" w:cs="Tahoma"/>
          <w:color w:val="000000"/>
        </w:rPr>
        <w:t xml:space="preserve"> </w:t>
      </w:r>
    </w:p>
    <w:p w:rsidR="00AF4409" w:rsidRPr="00AF4409" w:rsidRDefault="00AF4409" w:rsidP="00AF4409">
      <w:pPr>
        <w:pStyle w:val="Bezodstpw"/>
        <w:spacing w:line="288" w:lineRule="auto"/>
        <w:jc w:val="both"/>
        <w:rPr>
          <w:rFonts w:eastAsia="Arial"/>
          <w:sz w:val="20"/>
          <w:szCs w:val="20"/>
          <w:lang w:eastAsia="ar-SA"/>
        </w:rPr>
      </w:pPr>
      <w:r>
        <w:rPr>
          <w:rFonts w:ascii="Tahoma" w:hAnsi="Tahoma" w:cs="Tahoma"/>
          <w:color w:val="000000"/>
        </w:rPr>
        <w:tab/>
      </w:r>
      <w:r w:rsidRPr="00AF4409">
        <w:rPr>
          <w:rFonts w:eastAsia="Arial"/>
          <w:sz w:val="20"/>
          <w:szCs w:val="20"/>
          <w:lang w:eastAsia="ar-SA"/>
        </w:rPr>
        <w:t xml:space="preserve"> </w:t>
      </w:r>
    </w:p>
    <w:p w:rsidR="00AF4409" w:rsidRPr="00285552" w:rsidRDefault="00AF4409" w:rsidP="00AF4409">
      <w:pPr>
        <w:suppressAutoHyphens/>
        <w:spacing w:line="288" w:lineRule="auto"/>
        <w:jc w:val="both"/>
        <w:rPr>
          <w:rFonts w:eastAsia="Arial"/>
          <w:iCs/>
          <w:lang w:eastAsia="ar-SA"/>
        </w:rPr>
      </w:pPr>
      <w:r w:rsidRPr="00285552">
        <w:rPr>
          <w:rFonts w:eastAsia="Arial"/>
          <w:lang w:eastAsia="ar-SA"/>
        </w:rPr>
        <w:t xml:space="preserve">Przedmiotem zamówienia jest wykonanie kompletnej dokumentacji projektowej robót budowlanych oraz zagospodarowania terenu </w:t>
      </w:r>
      <w:r w:rsidRPr="00285552">
        <w:rPr>
          <w:rFonts w:eastAsia="Arial"/>
          <w:iCs/>
          <w:lang w:eastAsia="ar-SA"/>
        </w:rPr>
        <w:t>na działce 465/4</w:t>
      </w:r>
      <w:r w:rsidR="00F6392F" w:rsidRPr="00285552">
        <w:rPr>
          <w:rFonts w:eastAsia="Arial"/>
          <w:iCs/>
          <w:lang w:eastAsia="ar-SA"/>
        </w:rPr>
        <w:t xml:space="preserve"> oznaczonego graficznie w zał. Nr 1</w:t>
      </w:r>
      <w:r w:rsidRPr="00285552">
        <w:rPr>
          <w:rFonts w:eastAsia="Arial"/>
          <w:iCs/>
          <w:lang w:eastAsia="ar-SA"/>
        </w:rPr>
        <w:t>:</w:t>
      </w:r>
    </w:p>
    <w:p w:rsidR="00AF4409" w:rsidRPr="00285552" w:rsidRDefault="00AF4409" w:rsidP="00AF4409">
      <w:pPr>
        <w:spacing w:line="288" w:lineRule="auto"/>
        <w:jc w:val="both"/>
        <w:rPr>
          <w:iCs/>
        </w:rPr>
      </w:pPr>
      <w:r w:rsidRPr="00285552">
        <w:t xml:space="preserve">oraz wykonanie robót budowlanych, zgodnie z wykonaną dokumentacją, obowiązującymi przepisami, i wytycznymi </w:t>
      </w:r>
      <w:r w:rsidRPr="00285552">
        <w:rPr>
          <w:b/>
        </w:rPr>
        <w:t>- ul. Powstańców Wlkp. 5</w:t>
      </w:r>
      <w:r w:rsidRPr="00285552">
        <w:t xml:space="preserve"> w Gniewkowie</w:t>
      </w:r>
      <w:r w:rsidRPr="00285552">
        <w:rPr>
          <w:iCs/>
        </w:rPr>
        <w:t xml:space="preserve"> </w:t>
      </w:r>
    </w:p>
    <w:p w:rsidR="00AF4409" w:rsidRPr="00285552" w:rsidRDefault="00AF4409" w:rsidP="00AF4409">
      <w:pPr>
        <w:spacing w:line="288" w:lineRule="auto"/>
        <w:jc w:val="both"/>
      </w:pPr>
      <w:r w:rsidRPr="00285552">
        <w:t>Przedmiot zamówienia obejmuje m.in.: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>1.sporządzenie projektu budowlanego</w:t>
      </w:r>
      <w:r w:rsidR="0040554C">
        <w:t xml:space="preserve"> wraz z wymaganymi uzgodnieniami, w szczególności z Wojewódzkim Konserwatorem Zabytków</w:t>
      </w:r>
      <w:r w:rsidRPr="00285552">
        <w:t>,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>2.sporządzenie specyfikacji technicznych wykonania i odbioru robót budowlanych (</w:t>
      </w:r>
      <w:proofErr w:type="spellStart"/>
      <w:r w:rsidRPr="00285552">
        <w:t>STWiORB</w:t>
      </w:r>
      <w:proofErr w:type="spellEnd"/>
      <w:r w:rsidRPr="00285552">
        <w:t>)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>3.opracowanie kompletnej dokumentacji powykonawczej w zakresie umożliwiającym oddanie i dopuszczenie  do użytkowania.</w:t>
      </w:r>
    </w:p>
    <w:p w:rsidR="00AF4409" w:rsidRPr="00285552" w:rsidRDefault="00AF4409" w:rsidP="00AF4409">
      <w:pPr>
        <w:spacing w:line="288" w:lineRule="auto"/>
        <w:jc w:val="both"/>
      </w:pPr>
      <w:r w:rsidRPr="00285552">
        <w:t>Integralną częścią zamówienia jest wykonanie następujących czynności i opracowań: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>1.uzgodnienie projektu budowlanego przez Wojewódzkiego Konserwatora Zabytków,</w:t>
      </w:r>
    </w:p>
    <w:p w:rsidR="00AF4409" w:rsidRPr="00285552" w:rsidRDefault="00285552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>
        <w:t>2</w:t>
      </w:r>
      <w:r w:rsidR="00AF4409" w:rsidRPr="00285552">
        <w:t>.wykonanie robót budowlanych w tym m.in.: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>a) wykonanie utwardzonej nawierzchni ciągów pieszych,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>c) wykonanie utwardzonej nawierzchni drogi wewnętrznej,</w:t>
      </w:r>
    </w:p>
    <w:p w:rsidR="00AF4409" w:rsidRPr="00285552" w:rsidRDefault="00AF4409" w:rsidP="00AF4409">
      <w:pPr>
        <w:spacing w:line="288" w:lineRule="auto"/>
        <w:jc w:val="both"/>
      </w:pPr>
      <w:r w:rsidRPr="00285552">
        <w:t xml:space="preserve">Koszt powyższych czynność i opracowań leży po stronie Wykonawcy i należy go uwzględnić przy sporządzaniu oferty.  </w:t>
      </w:r>
    </w:p>
    <w:p w:rsidR="00AF4409" w:rsidRPr="00285552" w:rsidRDefault="00AF4409" w:rsidP="00AF4409">
      <w:pPr>
        <w:spacing w:line="288" w:lineRule="auto"/>
        <w:jc w:val="both"/>
      </w:pPr>
      <w:r w:rsidRPr="00285552">
        <w:t>Część opisowa oraz rysunkowa dokumentacji winna obejmować m.in.:</w:t>
      </w:r>
    </w:p>
    <w:p w:rsidR="00AF4409" w:rsidRPr="00285552" w:rsidRDefault="00AF4409" w:rsidP="00AF4409">
      <w:pPr>
        <w:autoSpaceDE w:val="0"/>
        <w:autoSpaceDN w:val="0"/>
        <w:adjustRightInd w:val="0"/>
        <w:spacing w:line="288" w:lineRule="auto"/>
        <w:jc w:val="both"/>
      </w:pPr>
      <w:r w:rsidRPr="00285552">
        <w:t>1. plan zagospodarowania terenu,</w:t>
      </w:r>
    </w:p>
    <w:p w:rsidR="00AF4409" w:rsidRPr="00285552" w:rsidRDefault="00AF4409" w:rsidP="00AF4409">
      <w:pPr>
        <w:autoSpaceDE w:val="0"/>
        <w:autoSpaceDN w:val="0"/>
        <w:adjustRightInd w:val="0"/>
        <w:spacing w:line="288" w:lineRule="auto"/>
        <w:jc w:val="both"/>
      </w:pPr>
      <w:r w:rsidRPr="00285552">
        <w:t xml:space="preserve">2. projekt nawierzchni (zwymiarowany </w:t>
      </w:r>
      <w:r w:rsidR="00F6392F" w:rsidRPr="00285552">
        <w:t xml:space="preserve">rzut </w:t>
      </w:r>
      <w:r w:rsidRPr="00285552">
        <w:t>),</w:t>
      </w:r>
    </w:p>
    <w:p w:rsidR="00AF4409" w:rsidRPr="00285552" w:rsidRDefault="00AF4409" w:rsidP="00AF4409">
      <w:pPr>
        <w:autoSpaceDE w:val="0"/>
        <w:autoSpaceDN w:val="0"/>
        <w:adjustRightInd w:val="0"/>
        <w:spacing w:line="288" w:lineRule="auto"/>
        <w:jc w:val="both"/>
      </w:pPr>
      <w:r w:rsidRPr="00285552">
        <w:t>3. przekroje konstrukcyjne poszczególnych nawierzchni i podbudowy,</w:t>
      </w:r>
    </w:p>
    <w:p w:rsidR="00AF4409" w:rsidRPr="00285552" w:rsidRDefault="00F6392F" w:rsidP="00AF4409">
      <w:pPr>
        <w:spacing w:line="288" w:lineRule="auto"/>
        <w:jc w:val="both"/>
      </w:pPr>
      <w:r w:rsidRPr="00285552">
        <w:t>W zakresie formalno</w:t>
      </w:r>
      <w:r w:rsidR="00AF4409" w:rsidRPr="00285552">
        <w:t>- prawnym Zamawiający wymaga, aby dokumentacja projektowa oraz wykonawstwo robót spełniały wymagania następujących aktów prawnych: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>-ustawy z dnia 7 lipca 1994 r. Prawo budowlane (tekst jedn. Dz. U. z 2013 r. poz. 1409 ),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 xml:space="preserve">-rozporządzenia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285552">
        <w:t>funkcjonalno</w:t>
      </w:r>
      <w:proofErr w:type="spellEnd"/>
      <w:r w:rsidRPr="00285552">
        <w:t xml:space="preserve"> - użytkowego (tekst jedn. Dz. U. z 2013 r. poz. 1129 ),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 xml:space="preserve">- rozporządzenia  Ministra Transportu, Budownictwa i Gospodarki Morskiej z dnia  25 kwietnia 2012r.  w sprawie  szczegółowego  zakresu i formy  projektu budowlanego (Dz. U.  2012  poz. 462, z </w:t>
      </w:r>
      <w:proofErr w:type="spellStart"/>
      <w:r w:rsidRPr="00285552">
        <w:t>późn</w:t>
      </w:r>
      <w:proofErr w:type="spellEnd"/>
      <w:r w:rsidRPr="00285552">
        <w:t>. zm.),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 xml:space="preserve">-rozporządzenia Ministra Infrastruktury z dnia 12 kwietnia 2002 r. w sprawie warunków technicznych, jakim powinny odpowiadać budynki i ich usytuowanie (Dz. U.  Nr 75, poz. 690, z </w:t>
      </w:r>
      <w:proofErr w:type="spellStart"/>
      <w:r w:rsidRPr="00285552">
        <w:t>późn</w:t>
      </w:r>
      <w:proofErr w:type="spellEnd"/>
      <w:r w:rsidRPr="00285552">
        <w:t>. zm.),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 xml:space="preserve">-rozporządzenia Ministra Infrastruktury z dnia 23 czerwca 2003 r. w sprawie informacji dotyczącej bezpieczeństwa i ochrony zdrowia oraz planu bezpieczeństwa i ochrony zdrowia </w:t>
      </w:r>
      <w:r w:rsidRPr="00285552">
        <w:lastRenderedPageBreak/>
        <w:t>(Dz. U.  Nr 120, poz. 1126),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 xml:space="preserve">- rozporządzenia Ministra Pracy i Polityki Socjalnej z dnia 26 września 1997 r. w sprawie ogólnych przepisów bezpieczeństwa i higieny pracy ( tekst </w:t>
      </w:r>
      <w:proofErr w:type="spellStart"/>
      <w:r w:rsidRPr="00285552">
        <w:t>jedn</w:t>
      </w:r>
      <w:proofErr w:type="spellEnd"/>
      <w:r w:rsidRPr="00285552">
        <w:t xml:space="preserve"> . Dz. U. z 2003r., Nr 169, poz. 1650  z </w:t>
      </w:r>
      <w:proofErr w:type="spellStart"/>
      <w:r w:rsidRPr="00285552">
        <w:t>późn</w:t>
      </w:r>
      <w:proofErr w:type="spellEnd"/>
      <w:r w:rsidRPr="00285552">
        <w:t>. zm. ),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>- rozporządzenia Ministra Infrastruktury z dnia 06 lutego 2003 r. w sprawie bezpieczeństwa i higieny pracy podczas wykonywania robót budowlanych (Dz. U.  Nr 47, poz. 401)</w:t>
      </w:r>
      <w:r w:rsidRPr="00285552">
        <w:t></w:t>
      </w:r>
      <w:r w:rsidRPr="00285552">
        <w:tab/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>a także innych ustaw i rozporządzeń, przepisów techniczno-budowlanych, polskich norm, zasad wiedzy i sztuki budowlanej.</w:t>
      </w:r>
    </w:p>
    <w:p w:rsidR="00AF4409" w:rsidRPr="00285552" w:rsidRDefault="00AF4409" w:rsidP="00AF4409">
      <w:pPr>
        <w:spacing w:line="288" w:lineRule="auto"/>
        <w:jc w:val="both"/>
      </w:pPr>
      <w:r w:rsidRPr="00285552">
        <w:t>Dokumentacja projektowa winna być wykonana w niżej wymienionych ilościach egzemplarzy w wersji papierowej oraz w wersji elektronicznej:</w:t>
      </w:r>
    </w:p>
    <w:p w:rsidR="00AF4409" w:rsidRPr="00285552" w:rsidRDefault="00AF4409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>1.</w:t>
      </w:r>
      <w:r w:rsidR="007E25DE" w:rsidRPr="00285552">
        <w:t xml:space="preserve">projekt budowlany - </w:t>
      </w:r>
      <w:r w:rsidR="006D5B8F">
        <w:t>3</w:t>
      </w:r>
      <w:r w:rsidRPr="00285552">
        <w:t xml:space="preserve"> egz.,</w:t>
      </w:r>
    </w:p>
    <w:p w:rsidR="00AF4409" w:rsidRPr="00285552" w:rsidRDefault="007E25DE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>2</w:t>
      </w:r>
      <w:r w:rsidR="00AF4409" w:rsidRPr="00285552">
        <w:t xml:space="preserve">.specyfikacje techniczne wykonania i odbioru robót - </w:t>
      </w:r>
      <w:r w:rsidR="006D5B8F">
        <w:t>2</w:t>
      </w:r>
      <w:r w:rsidR="00AF4409" w:rsidRPr="00285552">
        <w:t xml:space="preserve"> egz.,</w:t>
      </w:r>
    </w:p>
    <w:p w:rsidR="00AF4409" w:rsidRPr="00285552" w:rsidRDefault="007E25DE" w:rsidP="00AF4409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285552">
        <w:t>3</w:t>
      </w:r>
      <w:r w:rsidR="00AF4409" w:rsidRPr="00285552">
        <w:t>.dokumentację powykonawczą – 2 egz.</w:t>
      </w:r>
    </w:p>
    <w:p w:rsidR="00AF4409" w:rsidRPr="00285552" w:rsidRDefault="00AF4409" w:rsidP="00AF4409">
      <w:pPr>
        <w:spacing w:line="288" w:lineRule="auto"/>
        <w:jc w:val="both"/>
      </w:pPr>
      <w:r w:rsidRPr="00285552">
        <w:t>Szczegółowy opis przedmiotu zamówienia oraz wymagania, założenia i wytyczne (w tym aktualne uwarunkowania wykonania przedmiotu zamówienia oraz przedmiary robót, z zastrzeżeniem, że wszystkie ewentualnie wskazane z nazwy materiały (wyroby) należy rozumieć, jako określenie wymaganych parametrów technicznych lub standardów jakościowych. Oznacza to, że w przypadku wskazanych z nazwy materiałów i wyrobów Zamawiający dopuszcza zastosowanie równoważnych materiałów (wyrobów) nie gorszej jakości niż opisane. Ciężar udowodnienia, że materiał (wyrób) jest równoważny w stosunku do wyrobu określonego przez Zamawiającego, spoczywa na Wykonawcy.</w:t>
      </w:r>
    </w:p>
    <w:p w:rsidR="00883A70" w:rsidRPr="00AF4409" w:rsidRDefault="00883A70" w:rsidP="00883A70">
      <w:pPr>
        <w:spacing w:line="360" w:lineRule="auto"/>
        <w:rPr>
          <w:color w:val="000000"/>
        </w:rPr>
      </w:pPr>
    </w:p>
    <w:p w:rsidR="00883A70" w:rsidRDefault="00883A70" w:rsidP="00883A70">
      <w:pPr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2.1.1  Uwarunkowania wykonania przedmiotu zamówienia </w:t>
      </w:r>
    </w:p>
    <w:p w:rsidR="00883A70" w:rsidRDefault="00883A70" w:rsidP="00883A70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Przedmiotem zamówienia jest wykonanie  dokumentacji  projektowej </w:t>
      </w:r>
      <w:r w:rsidR="00ED3AC1">
        <w:rPr>
          <w:color w:val="000000"/>
        </w:rPr>
        <w:t xml:space="preserve">i wykonanie robót budowlanych </w:t>
      </w:r>
      <w:r>
        <w:rPr>
          <w:color w:val="000000"/>
        </w:rPr>
        <w:t xml:space="preserve"> </w:t>
      </w:r>
      <w:r w:rsidR="00ED3AC1">
        <w:rPr>
          <w:color w:val="000000"/>
        </w:rPr>
        <w:t>w branż</w:t>
      </w:r>
      <w:r w:rsidR="00B237FE">
        <w:rPr>
          <w:color w:val="000000"/>
        </w:rPr>
        <w:t xml:space="preserve">y architektonicznej oraz drogowej </w:t>
      </w:r>
      <w:r>
        <w:rPr>
          <w:color w:val="000000"/>
        </w:rPr>
        <w:t>wraz z uzgodnieniami  wymaganymi  przepisami  prawa  budowlanego (</w:t>
      </w:r>
      <w:r>
        <w:t>zgodnie z warunkami określonymi w ustawie z dnia 7 lipca 1994 r. Prawo budowlane (</w:t>
      </w:r>
      <w:proofErr w:type="spellStart"/>
      <w:r>
        <w:t>t.j</w:t>
      </w:r>
      <w:proofErr w:type="spellEnd"/>
      <w:r>
        <w:t xml:space="preserve">. Dz. U. z 2010 r., Nr 243 poz. 1623 z </w:t>
      </w:r>
      <w:proofErr w:type="spellStart"/>
      <w:r>
        <w:t>późn</w:t>
      </w:r>
      <w:proofErr w:type="spellEnd"/>
      <w:r>
        <w:t xml:space="preserve">. zm.) oraz w Rozporządzeniu Ministra Infrastruktury z dnia 12 kwietnia 2002 r. w sprawie warunków technicznych, jakim powinny odpowiadać budynki i ich usytuowanie (Dz. U. z 2002 r. nr 75 poz. 690 z </w:t>
      </w:r>
      <w:proofErr w:type="spellStart"/>
      <w:r>
        <w:t>późn</w:t>
      </w:r>
      <w:proofErr w:type="spellEnd"/>
      <w:r>
        <w:t>. zm.)</w:t>
      </w:r>
      <w:r>
        <w:rPr>
          <w:color w:val="000000"/>
        </w:rPr>
        <w:t xml:space="preserve"> oraz wytycznymi konserwatorskimi </w:t>
      </w:r>
      <w:r w:rsidR="00B237FE">
        <w:rPr>
          <w:color w:val="000000"/>
        </w:rPr>
        <w:t xml:space="preserve">z uwagi na teren lokalizacji w strefie ochrony konserwatorskiej A i W </w:t>
      </w:r>
      <w:r>
        <w:rPr>
          <w:color w:val="000000"/>
        </w:rPr>
        <w:t xml:space="preserve">. </w:t>
      </w:r>
      <w:r w:rsidR="007D346E">
        <w:rPr>
          <w:color w:val="000000"/>
        </w:rPr>
        <w:t>Ponadto u</w:t>
      </w:r>
      <w:r>
        <w:rPr>
          <w:color w:val="000000"/>
        </w:rPr>
        <w:t>zyskanie zatwie</w:t>
      </w:r>
      <w:r w:rsidR="007D346E">
        <w:rPr>
          <w:color w:val="000000"/>
        </w:rPr>
        <w:t>rdzenia przez Zamawiającego,</w:t>
      </w:r>
      <w:r>
        <w:rPr>
          <w:color w:val="000000"/>
        </w:rPr>
        <w:t xml:space="preserve"> przez </w:t>
      </w:r>
      <w:r>
        <w:t xml:space="preserve">Wojewódzkiego  Konserwatora  Zabytków, </w:t>
      </w:r>
      <w:r w:rsidR="007D346E">
        <w:t xml:space="preserve">oraz </w:t>
      </w:r>
      <w:r w:rsidR="00B237FE">
        <w:t>zgłoszenie wykonania robót nie wymagających pozwolenia na budowę</w:t>
      </w:r>
      <w:r>
        <w:rPr>
          <w:color w:val="000000"/>
        </w:rPr>
        <w:t>:</w:t>
      </w:r>
    </w:p>
    <w:p w:rsidR="00883A70" w:rsidRDefault="00883A70" w:rsidP="00883A70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architektura, </w:t>
      </w:r>
    </w:p>
    <w:p w:rsidR="00883A70" w:rsidRDefault="00883A70" w:rsidP="00883A70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dojazd i dojście do budynku </w:t>
      </w:r>
      <w:r w:rsidR="00ED3AC1">
        <w:rPr>
          <w:color w:val="000000"/>
        </w:rPr>
        <w:t xml:space="preserve">– utwardzenie istniejącej drogi wewnętrznej </w:t>
      </w:r>
    </w:p>
    <w:p w:rsidR="00883A70" w:rsidRPr="00C30FB9" w:rsidRDefault="00883A70" w:rsidP="00883A70">
      <w:pPr>
        <w:pStyle w:val="Style11"/>
        <w:widowControl/>
        <w:spacing w:line="360" w:lineRule="auto"/>
        <w:ind w:firstLine="293"/>
        <w:rPr>
          <w:rStyle w:val="FontStyle28"/>
          <w:sz w:val="24"/>
          <w:szCs w:val="24"/>
        </w:rPr>
      </w:pPr>
      <w:r w:rsidRPr="00C30FB9">
        <w:rPr>
          <w:rStyle w:val="FontStyle28"/>
          <w:sz w:val="24"/>
          <w:szCs w:val="24"/>
        </w:rPr>
        <w:t>Projektant niezbędne materiały do projektowania pozyskuje we własnym zakresie.</w:t>
      </w:r>
    </w:p>
    <w:p w:rsidR="00883A70" w:rsidRPr="00C30FB9" w:rsidRDefault="00883A70" w:rsidP="00883A70">
      <w:pPr>
        <w:pStyle w:val="Style11"/>
        <w:widowControl/>
        <w:spacing w:line="360" w:lineRule="auto"/>
        <w:ind w:firstLine="293"/>
        <w:rPr>
          <w:rStyle w:val="FontStyle28"/>
          <w:sz w:val="24"/>
          <w:szCs w:val="24"/>
        </w:rPr>
      </w:pPr>
      <w:r w:rsidRPr="00C30FB9">
        <w:rPr>
          <w:rStyle w:val="FontStyle28"/>
          <w:sz w:val="24"/>
          <w:szCs w:val="24"/>
        </w:rPr>
        <w:t xml:space="preserve">Planowana inwestycja jest zlokalizowana na obszarze objętym ochroną prawną na podstawie przepisów o ochronie dóbr kultury. </w:t>
      </w:r>
    </w:p>
    <w:p w:rsidR="00883A70" w:rsidRPr="00C30FB9" w:rsidRDefault="00883A70" w:rsidP="00883A70">
      <w:pPr>
        <w:pStyle w:val="Style11"/>
        <w:widowControl/>
        <w:spacing w:line="360" w:lineRule="auto"/>
        <w:ind w:firstLine="283"/>
        <w:rPr>
          <w:rStyle w:val="FontStyle28"/>
          <w:sz w:val="24"/>
          <w:szCs w:val="24"/>
        </w:rPr>
      </w:pPr>
      <w:r w:rsidRPr="00C30FB9">
        <w:rPr>
          <w:rStyle w:val="FontStyle28"/>
          <w:sz w:val="24"/>
          <w:szCs w:val="24"/>
        </w:rPr>
        <w:lastRenderedPageBreak/>
        <w:t xml:space="preserve">Planowana inwestycja zlokalizowana jest na terenie nie objętym miejscowym planem zagospodarowania przestrzennego, dla którego obowiązek sporządzenia takiego planu nie obowiązuje ani nie został ustalony. </w:t>
      </w:r>
    </w:p>
    <w:p w:rsidR="00883A70" w:rsidRDefault="00883A70" w:rsidP="00883A70">
      <w:pPr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2.1.2 Charakterystyczne parametry</w:t>
      </w:r>
    </w:p>
    <w:p w:rsidR="00883A70" w:rsidRDefault="00883A70" w:rsidP="00883A70">
      <w:pPr>
        <w:autoSpaceDE w:val="0"/>
        <w:autoSpaceDN w:val="0"/>
        <w:adjustRightInd w:val="0"/>
        <w:spacing w:line="360" w:lineRule="auto"/>
      </w:pPr>
      <w:r>
        <w:t>Dane obiektu:</w:t>
      </w:r>
    </w:p>
    <w:p w:rsidR="00883A70" w:rsidRDefault="00ED3AC1" w:rsidP="00883A7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>
        <w:t>powierzchnia istniejącej drogi dojazdowej wewnętrznej 450 m</w:t>
      </w:r>
      <w:r>
        <w:rPr>
          <w:vertAlign w:val="superscript"/>
        </w:rPr>
        <w:t>2</w:t>
      </w:r>
      <w:r w:rsidR="00883A70">
        <w:t>;</w:t>
      </w:r>
    </w:p>
    <w:p w:rsidR="00883A70" w:rsidRDefault="00883A70" w:rsidP="00883A7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>
        <w:t xml:space="preserve">powierzchnia </w:t>
      </w:r>
      <w:r w:rsidR="00ED3AC1">
        <w:t xml:space="preserve">istniejącego chodnika w części przeznaczonej do wymiany utwardzenia </w:t>
      </w:r>
      <w:r>
        <w:t xml:space="preserve"> - ok. </w:t>
      </w:r>
      <w:r w:rsidR="00ED3AC1">
        <w:t>35</w:t>
      </w:r>
      <w:r>
        <w:t xml:space="preserve"> m</w:t>
      </w:r>
      <w:r>
        <w:rPr>
          <w:vertAlign w:val="superscript"/>
        </w:rPr>
        <w:t>2</w:t>
      </w:r>
      <w:r>
        <w:t xml:space="preserve">, </w:t>
      </w:r>
    </w:p>
    <w:p w:rsidR="00883A70" w:rsidRDefault="00883A70" w:rsidP="00883A7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>
        <w:t xml:space="preserve">zapotrzebowanie </w:t>
      </w:r>
      <w:r w:rsidR="00ED3AC1">
        <w:t>na energię cieplną -  brak</w:t>
      </w:r>
    </w:p>
    <w:p w:rsidR="00883A70" w:rsidRDefault="00883A70" w:rsidP="00883A7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>
        <w:t>zapotrzebowan</w:t>
      </w:r>
      <w:r w:rsidR="00ED3AC1">
        <w:t>ie na energię elektryczną - brak</w:t>
      </w:r>
      <w:r>
        <w:t xml:space="preserve">; </w:t>
      </w:r>
    </w:p>
    <w:p w:rsidR="00883A70" w:rsidRDefault="00883A70" w:rsidP="00883A7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>
        <w:t>zuż</w:t>
      </w:r>
      <w:r w:rsidR="00C30FB9">
        <w:t xml:space="preserve">ycie wody </w:t>
      </w:r>
      <w:r w:rsidR="00ED3AC1">
        <w:t xml:space="preserve"> - brak</w:t>
      </w:r>
      <w:r>
        <w:t xml:space="preserve">, </w:t>
      </w:r>
    </w:p>
    <w:p w:rsidR="00ED3AC1" w:rsidRDefault="00ED3AC1" w:rsidP="00883A7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>
        <w:t>odprowadzenie wód opadowych</w:t>
      </w:r>
      <w:r w:rsidR="00883A70">
        <w:t xml:space="preserve"> – </w:t>
      </w:r>
      <w:r>
        <w:t>bez zmian</w:t>
      </w:r>
      <w:r w:rsidR="00883A70">
        <w:t>.</w:t>
      </w:r>
    </w:p>
    <w:p w:rsidR="00883A70" w:rsidRDefault="00ED3AC1" w:rsidP="00883A7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>
        <w:t>Dane techniczne:</w:t>
      </w:r>
      <w:r w:rsidR="00883A70">
        <w:t xml:space="preserve"> </w:t>
      </w:r>
    </w:p>
    <w:p w:rsidR="00883A70" w:rsidRDefault="00883A70" w:rsidP="00883A70">
      <w:pPr>
        <w:numPr>
          <w:ilvl w:val="0"/>
          <w:numId w:val="6"/>
        </w:numPr>
        <w:tabs>
          <w:tab w:val="left" w:pos="993"/>
        </w:tabs>
        <w:jc w:val="both"/>
      </w:pPr>
      <w:r>
        <w:t xml:space="preserve">droga wewnętrzna o długości ok. </w:t>
      </w:r>
      <w:r w:rsidR="00ED3AC1">
        <w:t>9</w:t>
      </w:r>
      <w:r>
        <w:t>0m.</w:t>
      </w:r>
    </w:p>
    <w:p w:rsidR="00883A70" w:rsidRDefault="00ED3AC1" w:rsidP="00883A70">
      <w:pPr>
        <w:numPr>
          <w:ilvl w:val="0"/>
          <w:numId w:val="6"/>
        </w:numPr>
        <w:tabs>
          <w:tab w:val="left" w:pos="993"/>
        </w:tabs>
        <w:jc w:val="both"/>
      </w:pPr>
      <w:r>
        <w:t xml:space="preserve">istniejący </w:t>
      </w:r>
      <w:r w:rsidR="00883A70">
        <w:t xml:space="preserve">wjazd </w:t>
      </w:r>
      <w:r>
        <w:t xml:space="preserve">utwardzony </w:t>
      </w:r>
      <w:r w:rsidR="00883A70">
        <w:t xml:space="preserve">na działkę z drogi </w:t>
      </w:r>
      <w:r>
        <w:t>wojewódzkiej</w:t>
      </w:r>
      <w:r w:rsidR="00B37190">
        <w:t xml:space="preserve"> - </w:t>
      </w:r>
      <w:r w:rsidR="00B37190" w:rsidRPr="00B37190">
        <w:t xml:space="preserve"> </w:t>
      </w:r>
      <w:r w:rsidR="00B37190" w:rsidRPr="00B37190">
        <w:rPr>
          <w:b/>
        </w:rPr>
        <w:t>pozostaje bez zmian</w:t>
      </w:r>
      <w:r w:rsidR="00B37190">
        <w:t xml:space="preserve"> </w:t>
      </w:r>
      <w:r w:rsidR="00883A70">
        <w:t xml:space="preserve">, </w:t>
      </w:r>
    </w:p>
    <w:p w:rsidR="00883A70" w:rsidRDefault="00883A70" w:rsidP="00883A70">
      <w:pPr>
        <w:numPr>
          <w:ilvl w:val="0"/>
          <w:numId w:val="6"/>
        </w:numPr>
        <w:tabs>
          <w:tab w:val="left" w:pos="993"/>
        </w:tabs>
        <w:jc w:val="both"/>
      </w:pPr>
      <w:r>
        <w:t xml:space="preserve">teren </w:t>
      </w:r>
      <w:r w:rsidR="00B37190">
        <w:t xml:space="preserve">zielony - </w:t>
      </w:r>
      <w:r w:rsidR="00B37190" w:rsidRPr="00B37190">
        <w:rPr>
          <w:b/>
        </w:rPr>
        <w:t>pozostaje bez zmian</w:t>
      </w:r>
      <w:r w:rsidR="00B37190">
        <w:t xml:space="preserve"> </w:t>
      </w:r>
      <w:r>
        <w:t xml:space="preserve">. </w:t>
      </w:r>
    </w:p>
    <w:p w:rsidR="00883A70" w:rsidRDefault="00883A70" w:rsidP="00883A70"/>
    <w:p w:rsidR="00B37190" w:rsidRDefault="00883A70" w:rsidP="00B37190">
      <w:pPr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2.1.3 Ogólne właściwoś</w:t>
      </w:r>
      <w:r w:rsidR="00B37190">
        <w:rPr>
          <w:rFonts w:ascii="Tahoma" w:hAnsi="Tahoma" w:cs="Tahoma"/>
          <w:b/>
          <w:color w:val="000000"/>
        </w:rPr>
        <w:t xml:space="preserve">ci funkcjonalno-użytkowe </w:t>
      </w:r>
    </w:p>
    <w:p w:rsidR="00883A70" w:rsidRPr="00B37190" w:rsidRDefault="00883A70" w:rsidP="00B37190">
      <w:pPr>
        <w:spacing w:line="360" w:lineRule="auto"/>
        <w:rPr>
          <w:rFonts w:ascii="Tahoma" w:hAnsi="Tahoma" w:cs="Tahoma"/>
          <w:b/>
          <w:color w:val="000000"/>
        </w:rPr>
      </w:pPr>
      <w:r>
        <w:t xml:space="preserve">1. </w:t>
      </w:r>
      <w:r w:rsidR="00B37190">
        <w:t>Podstawowym założeniem utwardzenia istniejącego dojazdu jest poprawienie komfortu oraz połączenie układu komunikacyjnego dojazdu i dojścia do realizowanego obiektu Środowiskowego Domu Samopomocy.</w:t>
      </w:r>
    </w:p>
    <w:p w:rsidR="00883A70" w:rsidRDefault="00B37190" w:rsidP="00883A70">
      <w:pPr>
        <w:autoSpaceDE w:val="0"/>
        <w:autoSpaceDN w:val="0"/>
        <w:adjustRightInd w:val="0"/>
        <w:spacing w:line="360" w:lineRule="auto"/>
      </w:pPr>
      <w:r>
        <w:t>2. Droga dojazdowa wewnętrzna  dostosowana</w:t>
      </w:r>
      <w:r w:rsidR="00883A70">
        <w:t xml:space="preserve"> dla osób niepełnosprawnych w szczególności poruszających się na wózkach inwalidzkich, zgodnie z zapisem art. 5 ust. 1 i ust. 4 ustawy z dnia 7 lipca 1994r. z </w:t>
      </w:r>
      <w:proofErr w:type="spellStart"/>
      <w:r w:rsidR="00883A70">
        <w:t>póź</w:t>
      </w:r>
      <w:proofErr w:type="spellEnd"/>
      <w:r w:rsidR="00883A70">
        <w:t>. zm.  – Prawo budowlane.</w:t>
      </w:r>
    </w:p>
    <w:p w:rsidR="00883A70" w:rsidRDefault="00883A70" w:rsidP="00883A70">
      <w:pPr>
        <w:autoSpaceDE w:val="0"/>
        <w:autoSpaceDN w:val="0"/>
        <w:adjustRightInd w:val="0"/>
        <w:spacing w:line="360" w:lineRule="auto"/>
      </w:pPr>
      <w:r>
        <w:t>W celu zrealizowania w/w zadań planowane są następujące  funkcje obiektu:</w:t>
      </w:r>
    </w:p>
    <w:p w:rsidR="00883A70" w:rsidRPr="00DC57A5" w:rsidRDefault="00B37190" w:rsidP="00DC57A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>
        <w:t xml:space="preserve">ciągi komunikacyjne </w:t>
      </w:r>
      <w:r w:rsidR="00883A70">
        <w:t>( dla  osób niepełnosprawnych w tym poruszających się na wózkach inwalidzkich).</w:t>
      </w:r>
    </w:p>
    <w:p w:rsidR="00883A70" w:rsidRDefault="00883A70" w:rsidP="00883A70">
      <w:pPr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2.2 Opis wymagań</w:t>
      </w:r>
    </w:p>
    <w:p w:rsidR="00883A70" w:rsidRDefault="00883A70" w:rsidP="00883A70">
      <w:pPr>
        <w:spacing w:line="360" w:lineRule="auto"/>
        <w:jc w:val="both"/>
        <w:rPr>
          <w:color w:val="000000"/>
        </w:rPr>
      </w:pPr>
      <w:r>
        <w:rPr>
          <w:color w:val="000000"/>
        </w:rPr>
        <w:t>Rozwiązania architektoniczne zastosowane w projekcie budowlanym powinny:</w:t>
      </w:r>
    </w:p>
    <w:p w:rsidR="00883A70" w:rsidRDefault="00883A70" w:rsidP="00883A70">
      <w:pPr>
        <w:numPr>
          <w:ilvl w:val="2"/>
          <w:numId w:val="3"/>
        </w:numPr>
        <w:tabs>
          <w:tab w:val="num" w:pos="360"/>
        </w:tabs>
        <w:spacing w:line="360" w:lineRule="auto"/>
        <w:ind w:left="360" w:hanging="360"/>
        <w:jc w:val="both"/>
        <w:rPr>
          <w:b/>
          <w:bCs/>
          <w:color w:val="000000"/>
        </w:rPr>
      </w:pPr>
      <w:r>
        <w:rPr>
          <w:color w:val="000000"/>
        </w:rPr>
        <w:t>zagwarantować reali</w:t>
      </w:r>
      <w:r w:rsidR="00B37190">
        <w:rPr>
          <w:color w:val="000000"/>
        </w:rPr>
        <w:t xml:space="preserve">zację podstawowych zadań obiektu </w:t>
      </w:r>
      <w:r w:rsidR="0098496A">
        <w:rPr>
          <w:color w:val="000000"/>
        </w:rPr>
        <w:t>-</w:t>
      </w:r>
      <w:r>
        <w:rPr>
          <w:color w:val="000000"/>
        </w:rPr>
        <w:t xml:space="preserve"> </w:t>
      </w:r>
      <w:r w:rsidR="0098496A">
        <w:t>poprawienie komfortu oraz połączenie układu komunikacyjnego dojazdu i dojścia do realizowanego obiektu Środowiskowego Domu Samopomocy</w:t>
      </w:r>
      <w:r w:rsidR="0098496A">
        <w:rPr>
          <w:color w:val="000000"/>
        </w:rPr>
        <w:t xml:space="preserve"> </w:t>
      </w:r>
      <w:r>
        <w:t>,</w:t>
      </w:r>
    </w:p>
    <w:p w:rsidR="00883A70" w:rsidRDefault="00883A70" w:rsidP="00883A70">
      <w:pPr>
        <w:numPr>
          <w:ilvl w:val="2"/>
          <w:numId w:val="3"/>
        </w:numPr>
        <w:tabs>
          <w:tab w:val="num" w:pos="360"/>
        </w:tabs>
        <w:spacing w:line="360" w:lineRule="auto"/>
        <w:ind w:left="360" w:hanging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uwzględnić jako główne założenie architektoniczne - harmo</w:t>
      </w:r>
      <w:r w:rsidR="0098496A">
        <w:rPr>
          <w:b/>
          <w:bCs/>
          <w:color w:val="000000"/>
        </w:rPr>
        <w:t xml:space="preserve">nijne dopasowanie </w:t>
      </w:r>
      <w:r>
        <w:rPr>
          <w:b/>
          <w:bCs/>
          <w:color w:val="000000"/>
        </w:rPr>
        <w:t xml:space="preserve"> do</w:t>
      </w:r>
      <w:r w:rsidR="0098496A">
        <w:rPr>
          <w:b/>
          <w:bCs/>
          <w:color w:val="000000"/>
        </w:rPr>
        <w:t xml:space="preserve"> krajobrazu i istniejącego układu funkcjonalnego</w:t>
      </w:r>
      <w:r>
        <w:rPr>
          <w:b/>
          <w:bCs/>
          <w:color w:val="000000"/>
        </w:rPr>
        <w:t>,</w:t>
      </w:r>
    </w:p>
    <w:p w:rsidR="00883A70" w:rsidRPr="00C30FB9" w:rsidRDefault="0098496A" w:rsidP="00883A70">
      <w:pPr>
        <w:numPr>
          <w:ilvl w:val="2"/>
          <w:numId w:val="3"/>
        </w:numPr>
        <w:tabs>
          <w:tab w:val="num" w:pos="360"/>
        </w:tabs>
        <w:spacing w:line="360" w:lineRule="auto"/>
        <w:ind w:left="360" w:hanging="360"/>
        <w:jc w:val="both"/>
        <w:rPr>
          <w:rStyle w:val="FontStyle27"/>
          <w:b/>
          <w:bCs/>
          <w:color w:val="000000"/>
          <w:sz w:val="24"/>
          <w:szCs w:val="24"/>
        </w:rPr>
      </w:pPr>
      <w:r w:rsidRPr="00C30FB9">
        <w:rPr>
          <w:rStyle w:val="FontStyle27"/>
          <w:sz w:val="24"/>
          <w:szCs w:val="24"/>
        </w:rPr>
        <w:lastRenderedPageBreak/>
        <w:t>wykonanie utwardzenia w granicach istniejącego dojazdu z pozostawieniem terenu zielonego w stanie nie zmienionym</w:t>
      </w:r>
      <w:r w:rsidR="00883A70" w:rsidRPr="00C30FB9">
        <w:rPr>
          <w:rStyle w:val="FontStyle27"/>
          <w:sz w:val="24"/>
          <w:szCs w:val="24"/>
        </w:rPr>
        <w:t>,</w:t>
      </w:r>
    </w:p>
    <w:p w:rsidR="00883A70" w:rsidRDefault="00883A70" w:rsidP="00883A70">
      <w:pPr>
        <w:spacing w:line="360" w:lineRule="auto"/>
        <w:rPr>
          <w:color w:val="000000"/>
        </w:rPr>
      </w:pPr>
      <w:r>
        <w:rPr>
          <w:color w:val="000000"/>
        </w:rPr>
        <w:t xml:space="preserve">2)  Rozwiązania  budowlano – </w:t>
      </w:r>
      <w:proofErr w:type="spellStart"/>
      <w:r>
        <w:rPr>
          <w:color w:val="000000"/>
        </w:rPr>
        <w:t>konstrukcyjno</w:t>
      </w:r>
      <w:proofErr w:type="spellEnd"/>
      <w:r>
        <w:rPr>
          <w:color w:val="000000"/>
        </w:rPr>
        <w:t xml:space="preserve"> – materiałowe: </w:t>
      </w:r>
    </w:p>
    <w:p w:rsidR="0098496A" w:rsidRDefault="00C413EC" w:rsidP="00883A70">
      <w:pPr>
        <w:spacing w:line="360" w:lineRule="auto"/>
        <w:ind w:firstLine="360"/>
        <w:jc w:val="both"/>
        <w:rPr>
          <w:color w:val="000000"/>
        </w:rPr>
      </w:pPr>
      <w:r w:rsidRPr="00C413EC">
        <w:rPr>
          <w:b/>
          <w:color w:val="000000"/>
        </w:rPr>
        <w:t>Nawierzchnia dojazdu</w:t>
      </w:r>
      <w:r>
        <w:rPr>
          <w:color w:val="000000"/>
        </w:rPr>
        <w:t xml:space="preserve"> - z betonowej kostki brukowej grubości 8 cm na podsypce cementowo- piaskowej, podbudowie z chudego betonu C8/10 </w:t>
      </w:r>
      <w:proofErr w:type="spellStart"/>
      <w:r>
        <w:rPr>
          <w:color w:val="000000"/>
        </w:rPr>
        <w:t>grubosci</w:t>
      </w:r>
      <w:proofErr w:type="spellEnd"/>
      <w:r>
        <w:rPr>
          <w:color w:val="000000"/>
        </w:rPr>
        <w:t xml:space="preserve"> 12 cm i warstwie odcinającej z piasku grubości 15 cm. Alternatywnie możliwość zastosowania podbudowy z kruszywa łamanego stabilizowanego mechanicznie 0/31,5mm gr. 20 cm.</w:t>
      </w:r>
    </w:p>
    <w:p w:rsidR="00C413EC" w:rsidRPr="00C413EC" w:rsidRDefault="00C413EC" w:rsidP="00883A70">
      <w:pPr>
        <w:spacing w:line="360" w:lineRule="auto"/>
        <w:ind w:firstLine="360"/>
        <w:jc w:val="both"/>
        <w:rPr>
          <w:color w:val="000000"/>
        </w:rPr>
      </w:pPr>
      <w:r>
        <w:rPr>
          <w:b/>
          <w:color w:val="000000"/>
        </w:rPr>
        <w:t>Nawierzchnia chodnika</w:t>
      </w:r>
      <w:r>
        <w:rPr>
          <w:color w:val="000000"/>
        </w:rPr>
        <w:t xml:space="preserve"> – z betonowej kostki brukowej gr. 6 cm na podsypce cementowo- piaskowej gr. 3 cm i warstwie odcinającej gr. 10 cm  z piasku </w:t>
      </w:r>
    </w:p>
    <w:p w:rsidR="0098496A" w:rsidRDefault="0098496A" w:rsidP="00DC57A5">
      <w:pPr>
        <w:spacing w:line="360" w:lineRule="auto"/>
        <w:jc w:val="both"/>
        <w:rPr>
          <w:color w:val="000000"/>
        </w:rPr>
      </w:pPr>
    </w:p>
    <w:p w:rsidR="00883A70" w:rsidRDefault="00883A70" w:rsidP="00883A70">
      <w:pPr>
        <w:spacing w:line="360" w:lineRule="auto"/>
        <w:ind w:firstLine="360"/>
        <w:jc w:val="both"/>
      </w:pPr>
      <w:r>
        <w:t>Ponadto projekt powinien spełniać wymogi Rozporządzenia Ministra Infrastruktury z dnia 2 września 2004 r. w sprawie szczegółowego zakresu i formy dokumentacji projektowej, specyfikacji technicznych wykonania i odbioru robót budowlanych oraz programu funkcjonalno-użytkowego (</w:t>
      </w:r>
      <w:proofErr w:type="spellStart"/>
      <w:r>
        <w:t>Dz</w:t>
      </w:r>
      <w:proofErr w:type="spellEnd"/>
      <w:r>
        <w:t xml:space="preserve"> .U. Nr 202 z 16 września 2004 roku, poz. 2072). </w:t>
      </w:r>
    </w:p>
    <w:p w:rsidR="00883A70" w:rsidRDefault="00883A70" w:rsidP="00883A70">
      <w:pPr>
        <w:spacing w:line="360" w:lineRule="auto"/>
        <w:jc w:val="both"/>
      </w:pPr>
      <w:r>
        <w:t>Wykonawca ponosi pełną odpowiedzialność za bezpieczeństwo wszystkich elementów konstrukcyjnych oraz za ich wytrzymałość i trwałość.</w:t>
      </w:r>
    </w:p>
    <w:p w:rsidR="00883A70" w:rsidRDefault="00883A70" w:rsidP="00883A70">
      <w:pPr>
        <w:spacing w:line="360" w:lineRule="auto"/>
      </w:pPr>
    </w:p>
    <w:p w:rsidR="00883A70" w:rsidRDefault="00C30FB9" w:rsidP="00C30FB9">
      <w:pPr>
        <w:spacing w:line="360" w:lineRule="auto"/>
        <w:jc w:val="both"/>
        <w:rPr>
          <w:color w:val="000000"/>
        </w:rPr>
      </w:pPr>
      <w:r>
        <w:t xml:space="preserve">Zamawiający udostępnia koncepcje rozwiązania układu komunikacyjnego w załączniku nr 1 do niniejszego opracowania. </w:t>
      </w:r>
    </w:p>
    <w:p w:rsidR="00883A70" w:rsidRDefault="00883A70" w:rsidP="00883A70">
      <w:pPr>
        <w:spacing w:line="360" w:lineRule="auto"/>
        <w:rPr>
          <w:color w:val="000000"/>
        </w:rPr>
      </w:pPr>
    </w:p>
    <w:p w:rsidR="00883A70" w:rsidRDefault="00883A70" w:rsidP="00883A70">
      <w:pPr>
        <w:spacing w:line="360" w:lineRule="auto"/>
        <w:rPr>
          <w:color w:val="000000"/>
        </w:rPr>
      </w:pPr>
      <w:r>
        <w:rPr>
          <w:color w:val="000000"/>
        </w:rPr>
        <w:t>5) Zagospodarowanie terenu</w:t>
      </w:r>
    </w:p>
    <w:p w:rsidR="00883A70" w:rsidRDefault="00C30FB9" w:rsidP="00883A70">
      <w:pPr>
        <w:pStyle w:val="WW-Tekstpodstawowy2"/>
        <w:spacing w:line="360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Obiekt budowlany</w:t>
      </w:r>
      <w:r w:rsidR="00883A70">
        <w:rPr>
          <w:rFonts w:ascii="Times New Roman" w:hAnsi="Times New Roman"/>
          <w:color w:val="auto"/>
          <w:sz w:val="24"/>
        </w:rPr>
        <w:t xml:space="preserve"> należy zaprojektować i dostosować uwzględniając  potrzeby osób niepełnosprawnych ( w tym poruszających się na wózkach inwalidzkich),dlatego też w tym  celu należy </w:t>
      </w:r>
      <w:r>
        <w:rPr>
          <w:rFonts w:ascii="Times New Roman" w:hAnsi="Times New Roman"/>
          <w:color w:val="auto"/>
          <w:sz w:val="24"/>
        </w:rPr>
        <w:t xml:space="preserve">zastosować </w:t>
      </w:r>
      <w:r w:rsidR="00883A70">
        <w:rPr>
          <w:rFonts w:ascii="Times New Roman" w:hAnsi="Times New Roman"/>
          <w:color w:val="auto"/>
          <w:sz w:val="24"/>
        </w:rPr>
        <w:t xml:space="preserve">rozwiązania techniczne i urządzenia  zgodnie z  wytycznymi zawartymi w  Rozporządzeniu Ministra Infrastruktury z 12.04.2002r. (Dz. U. Nr 75 poz. 690 z </w:t>
      </w:r>
      <w:proofErr w:type="spellStart"/>
      <w:r w:rsidR="00883A70">
        <w:rPr>
          <w:rFonts w:ascii="Times New Roman" w:hAnsi="Times New Roman"/>
          <w:color w:val="auto"/>
          <w:sz w:val="24"/>
        </w:rPr>
        <w:t>późn</w:t>
      </w:r>
      <w:proofErr w:type="spellEnd"/>
      <w:r w:rsidR="00883A70">
        <w:rPr>
          <w:rFonts w:ascii="Times New Roman" w:hAnsi="Times New Roman"/>
          <w:color w:val="auto"/>
          <w:sz w:val="24"/>
        </w:rPr>
        <w:t xml:space="preserve">. zm.). </w:t>
      </w:r>
    </w:p>
    <w:p w:rsidR="00883A70" w:rsidRDefault="00C30FB9" w:rsidP="00883A70">
      <w:pPr>
        <w:spacing w:line="360" w:lineRule="auto"/>
        <w:jc w:val="both"/>
      </w:pPr>
      <w:r>
        <w:t xml:space="preserve">Projektowany obiekt drogowy  musi zapewnić </w:t>
      </w:r>
      <w:r w:rsidR="00883A70">
        <w:t xml:space="preserve"> połączenie dojść z istniejący</w:t>
      </w:r>
      <w:r>
        <w:t>m systemem alejek w parku oraz pozostawienie istniejącej zieleni w stanie niezmienionym</w:t>
      </w:r>
      <w:r w:rsidR="00883A70">
        <w:t>.</w:t>
      </w:r>
    </w:p>
    <w:p w:rsidR="00883A70" w:rsidRDefault="00883A70" w:rsidP="00883A70">
      <w:pPr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2.3 Warunki  ochrony  przeciwpożarowej:  </w:t>
      </w:r>
    </w:p>
    <w:p w:rsidR="00B6093A" w:rsidRDefault="006F3295" w:rsidP="00883A70">
      <w:pPr>
        <w:spacing w:line="360" w:lineRule="auto"/>
        <w:rPr>
          <w:color w:val="000000"/>
        </w:rPr>
      </w:pPr>
      <w:r>
        <w:rPr>
          <w:color w:val="000000"/>
        </w:rPr>
        <w:t xml:space="preserve">Obiekt </w:t>
      </w:r>
      <w:r w:rsidR="00883A70">
        <w:rPr>
          <w:color w:val="000000"/>
        </w:rPr>
        <w:t xml:space="preserve"> powinien spełniać wymagania prawne w zakresie ochrony przeciwpożarowej.</w:t>
      </w:r>
    </w:p>
    <w:p w:rsidR="00B6093A" w:rsidRPr="00B6093A" w:rsidRDefault="00B6093A" w:rsidP="00B6093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Ochrona przeciwpoż</w:t>
      </w:r>
      <w:r w:rsidRPr="00B6093A">
        <w:rPr>
          <w:rFonts w:eastAsiaTheme="minorHAnsi"/>
          <w:lang w:eastAsia="en-US"/>
        </w:rPr>
        <w:t>arowa</w:t>
      </w:r>
      <w:r>
        <w:rPr>
          <w:rFonts w:eastAsiaTheme="minorHAnsi"/>
          <w:lang w:eastAsia="en-US"/>
        </w:rPr>
        <w:t xml:space="preserve"> przy realizacji robót budowlanych.</w:t>
      </w:r>
    </w:p>
    <w:p w:rsidR="00B6093A" w:rsidRPr="00B6093A" w:rsidRDefault="00B6093A" w:rsidP="00B6093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6093A">
        <w:rPr>
          <w:rFonts w:eastAsiaTheme="minorHAnsi"/>
          <w:lang w:eastAsia="en-US"/>
        </w:rPr>
        <w:t>Wykonawca będzie przestrze</w:t>
      </w:r>
      <w:r>
        <w:rPr>
          <w:rFonts w:eastAsiaTheme="minorHAnsi"/>
          <w:lang w:eastAsia="en-US"/>
        </w:rPr>
        <w:t>gać przepisów ochrony przeciwpoż</w:t>
      </w:r>
      <w:r w:rsidRPr="00B6093A">
        <w:rPr>
          <w:rFonts w:eastAsiaTheme="minorHAnsi"/>
          <w:lang w:eastAsia="en-US"/>
        </w:rPr>
        <w:t>arowej.</w:t>
      </w:r>
    </w:p>
    <w:p w:rsidR="00B6093A" w:rsidRPr="00B6093A" w:rsidRDefault="00B6093A" w:rsidP="00B6093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6093A">
        <w:rPr>
          <w:rFonts w:eastAsiaTheme="minorHAnsi"/>
          <w:lang w:eastAsia="en-US"/>
        </w:rPr>
        <w:t>Wykonawca będzie utrzymywać, wymagany na podstawie odpowiednich przepisów sprawny</w:t>
      </w:r>
    </w:p>
    <w:p w:rsidR="00B6093A" w:rsidRPr="00B6093A" w:rsidRDefault="00B6093A" w:rsidP="00B6093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sprzęt przeciwpoż</w:t>
      </w:r>
      <w:r w:rsidRPr="00B6093A">
        <w:rPr>
          <w:rFonts w:eastAsiaTheme="minorHAnsi"/>
          <w:lang w:eastAsia="en-US"/>
        </w:rPr>
        <w:t xml:space="preserve">arowy, na terenie </w:t>
      </w:r>
      <w:r>
        <w:rPr>
          <w:rFonts w:eastAsiaTheme="minorHAnsi"/>
          <w:lang w:eastAsia="en-US"/>
        </w:rPr>
        <w:t xml:space="preserve">budowy oraz w </w:t>
      </w:r>
      <w:r w:rsidRPr="00B6093A">
        <w:rPr>
          <w:rFonts w:eastAsiaTheme="minorHAnsi"/>
          <w:lang w:eastAsia="en-US"/>
        </w:rPr>
        <w:t>pojazdach.</w:t>
      </w:r>
    </w:p>
    <w:p w:rsidR="00B6093A" w:rsidRPr="00B6093A" w:rsidRDefault="00B6093A" w:rsidP="00B6093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6093A">
        <w:rPr>
          <w:rFonts w:eastAsiaTheme="minorHAnsi"/>
          <w:lang w:eastAsia="en-US"/>
        </w:rPr>
        <w:t>Materiały łatwopalne będą składowane w sposób zgodny z odpowiednimi przepisami i</w:t>
      </w:r>
    </w:p>
    <w:p w:rsidR="00B6093A" w:rsidRPr="00B6093A" w:rsidRDefault="00B6093A" w:rsidP="00B6093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6093A">
        <w:rPr>
          <w:rFonts w:eastAsiaTheme="minorHAnsi"/>
          <w:lang w:eastAsia="en-US"/>
        </w:rPr>
        <w:lastRenderedPageBreak/>
        <w:t>zabezpieczone przed dostępem osób trzecich.</w:t>
      </w:r>
    </w:p>
    <w:p w:rsidR="00B6093A" w:rsidRPr="00B6093A" w:rsidRDefault="00B6093A" w:rsidP="00B6093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6093A">
        <w:rPr>
          <w:rFonts w:eastAsiaTheme="minorHAnsi"/>
          <w:lang w:eastAsia="en-US"/>
        </w:rPr>
        <w:t>Wykonawca będzie odpowiedzialny za</w:t>
      </w:r>
      <w:r>
        <w:rPr>
          <w:rFonts w:eastAsiaTheme="minorHAnsi"/>
          <w:lang w:eastAsia="en-US"/>
        </w:rPr>
        <w:t xml:space="preserve"> wszelkie straty spowodowane poż</w:t>
      </w:r>
      <w:r w:rsidRPr="00B6093A">
        <w:rPr>
          <w:rFonts w:eastAsiaTheme="minorHAnsi"/>
          <w:lang w:eastAsia="en-US"/>
        </w:rPr>
        <w:t>arem wywołanym</w:t>
      </w:r>
    </w:p>
    <w:p w:rsidR="00883A70" w:rsidRPr="00B6093A" w:rsidRDefault="00B6093A" w:rsidP="00B6093A">
      <w:pPr>
        <w:spacing w:line="360" w:lineRule="auto"/>
        <w:rPr>
          <w:b/>
          <w:color w:val="000000"/>
        </w:rPr>
      </w:pPr>
      <w:r w:rsidRPr="00B6093A">
        <w:rPr>
          <w:rFonts w:eastAsiaTheme="minorHAnsi"/>
          <w:lang w:eastAsia="en-US"/>
        </w:rPr>
        <w:t>jako rezultat realizacji Robót albo przez personel Wykonawcy.</w:t>
      </w:r>
      <w:r w:rsidR="00883A70" w:rsidRPr="00B6093A">
        <w:rPr>
          <w:color w:val="000000"/>
        </w:rPr>
        <w:t xml:space="preserve">  </w:t>
      </w:r>
    </w:p>
    <w:p w:rsidR="00883A70" w:rsidRDefault="00883A70" w:rsidP="00883A70">
      <w:pPr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2.4 Warunki  wykonywania  robót  budowlano – montażowych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lang w:eastAsia="en-US"/>
        </w:rPr>
      </w:pPr>
      <w:r w:rsidRPr="00E0537C">
        <w:rPr>
          <w:rFonts w:ascii="Tahoma" w:eastAsiaTheme="minorHAnsi" w:hAnsi="Tahoma" w:cs="Tahoma"/>
          <w:b/>
          <w:bCs/>
          <w:lang w:eastAsia="en-US"/>
        </w:rPr>
        <w:t>2.4.1 Ogólne wymagania dotycz</w:t>
      </w:r>
      <w:r w:rsidRPr="00E0537C">
        <w:rPr>
          <w:rFonts w:ascii="Tahoma" w:eastAsiaTheme="minorHAnsi" w:hAnsi="Tahoma" w:cs="Tahoma"/>
          <w:lang w:eastAsia="en-US"/>
        </w:rPr>
        <w:t>ą</w:t>
      </w:r>
      <w:r w:rsidRPr="00E0537C">
        <w:rPr>
          <w:rFonts w:ascii="Tahoma" w:eastAsiaTheme="minorHAnsi" w:hAnsi="Tahoma" w:cs="Tahoma"/>
          <w:b/>
          <w:bCs/>
          <w:lang w:eastAsia="en-US"/>
        </w:rPr>
        <w:t>ce Robót</w:t>
      </w:r>
    </w:p>
    <w:p w:rsidR="00E0537C" w:rsidRDefault="00E0537C" w:rsidP="00E0537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Wykonawca jest odpowiedzialny za jakość wykonanych robót, bezpieczeństwo wszelkich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czynno</w:t>
      </w:r>
      <w:r>
        <w:rPr>
          <w:rFonts w:eastAsiaTheme="minorHAnsi"/>
          <w:lang w:eastAsia="en-US"/>
        </w:rPr>
        <w:t>ści na terenie budowy, metody uż</w:t>
      </w:r>
      <w:r w:rsidRPr="00E0537C">
        <w:rPr>
          <w:rFonts w:eastAsiaTheme="minorHAnsi"/>
          <w:lang w:eastAsia="en-US"/>
        </w:rPr>
        <w:t>yte przy budowie oraz</w:t>
      </w:r>
      <w:r>
        <w:rPr>
          <w:rFonts w:eastAsiaTheme="minorHAnsi"/>
          <w:lang w:eastAsia="en-US"/>
        </w:rPr>
        <w:t xml:space="preserve"> za ich zgodność z dokumentacją </w:t>
      </w:r>
      <w:r w:rsidRPr="00E0537C">
        <w:rPr>
          <w:rFonts w:eastAsiaTheme="minorHAnsi"/>
          <w:lang w:eastAsia="en-US"/>
        </w:rPr>
        <w:t>projektową i poleceniami Inspektora Nadzoru.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 xml:space="preserve">1.5.1. </w:t>
      </w:r>
      <w:r w:rsidRPr="006E7A00">
        <w:rPr>
          <w:rFonts w:eastAsiaTheme="minorHAnsi"/>
          <w:b/>
          <w:lang w:eastAsia="en-US"/>
        </w:rPr>
        <w:t>Przekazanie Terenu Robót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Przed przekazaniem terenu budowy Wykonawca winien przedstawić Zamawiającemu</w:t>
      </w:r>
    </w:p>
    <w:p w:rsidR="00E0537C" w:rsidRPr="00E0537C" w:rsidRDefault="00B6093A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Projekt budowlany wraz ze zgłoszeniem do właściwych organów administracji budowlanej, </w:t>
      </w:r>
      <w:r w:rsidR="00E0537C" w:rsidRPr="00E0537C">
        <w:rPr>
          <w:rFonts w:eastAsiaTheme="minorHAnsi"/>
          <w:lang w:eastAsia="en-US"/>
        </w:rPr>
        <w:t>harmonogram robót, oraz polisy ubezpieczeniowe zgodnie z warunkami określonymi w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Specyfikacji Istotnych Warunków Zamówienia.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Zamawiający w terminie określonym w d</w:t>
      </w:r>
      <w:r>
        <w:rPr>
          <w:rFonts w:eastAsiaTheme="minorHAnsi"/>
          <w:lang w:eastAsia="en-US"/>
        </w:rPr>
        <w:t>okumentach kontraktowych przekaż</w:t>
      </w:r>
      <w:r w:rsidRPr="00E0537C">
        <w:rPr>
          <w:rFonts w:eastAsiaTheme="minorHAnsi"/>
          <w:lang w:eastAsia="en-US"/>
        </w:rPr>
        <w:t>e Wykonawcy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Teren Robót.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Dane dotyczące osnowy geodezyjnej poziomej i wysokościowej oraz punktów granicznych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Wykonawca wyznaczy i utrwali punkty główne trasy.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Uszkodzone lub zniszczone znaki geodezyjne Wykonawca odtworzy i utrwali na własny koszt.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 xml:space="preserve">1.5.2. </w:t>
      </w:r>
      <w:r w:rsidRPr="006E7A00">
        <w:rPr>
          <w:rFonts w:eastAsiaTheme="minorHAnsi"/>
          <w:b/>
          <w:lang w:eastAsia="en-US"/>
        </w:rPr>
        <w:t>Dokumentacja Projektowa</w:t>
      </w:r>
      <w:r>
        <w:rPr>
          <w:rFonts w:eastAsiaTheme="minorHAnsi"/>
          <w:lang w:eastAsia="en-US"/>
        </w:rPr>
        <w:t xml:space="preserve"> zostanie przekazana Zamawiającemu w 1 egz.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Projekt Budowlany</w:t>
      </w:r>
      <w:r w:rsidRPr="00E0537C">
        <w:rPr>
          <w:rFonts w:eastAsiaTheme="minorHAnsi"/>
          <w:lang w:eastAsia="en-US"/>
        </w:rPr>
        <w:t xml:space="preserve"> – </w:t>
      </w:r>
      <w:r>
        <w:rPr>
          <w:rFonts w:eastAsiaTheme="minorHAnsi"/>
          <w:lang w:eastAsia="en-US"/>
        </w:rPr>
        <w:t>utwardzenie istniejącego dojazdu, drogi wewnętrznej na tereni</w:t>
      </w:r>
      <w:r w:rsidR="006E7A00">
        <w:rPr>
          <w:rFonts w:eastAsiaTheme="minorHAnsi"/>
          <w:lang w:eastAsia="en-US"/>
        </w:rPr>
        <w:t>e działki nr 465/4 w Gniewkowie oraz Specyfikacja Techniczna wykonania i odbioru robót.</w:t>
      </w:r>
    </w:p>
    <w:p w:rsidR="00B6093A" w:rsidRDefault="00E0537C" w:rsidP="00B6093A">
      <w:pPr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 xml:space="preserve">Wykonawca </w:t>
      </w:r>
      <w:r>
        <w:rPr>
          <w:rFonts w:eastAsiaTheme="minorHAnsi"/>
          <w:lang w:eastAsia="en-US"/>
        </w:rPr>
        <w:t>pozostawi sobie 1 egz. Projektu Budowlanego</w:t>
      </w:r>
      <w:r w:rsidR="006E7A00">
        <w:rPr>
          <w:rFonts w:eastAsiaTheme="minorHAnsi"/>
          <w:lang w:eastAsia="en-US"/>
        </w:rPr>
        <w:t xml:space="preserve"> i </w:t>
      </w:r>
      <w:proofErr w:type="spellStart"/>
      <w:r w:rsidR="006E7A00">
        <w:rPr>
          <w:rFonts w:eastAsiaTheme="minorHAnsi"/>
          <w:lang w:eastAsia="en-US"/>
        </w:rPr>
        <w:t>STWiOR</w:t>
      </w:r>
      <w:proofErr w:type="spellEnd"/>
      <w:r>
        <w:rPr>
          <w:rFonts w:eastAsiaTheme="minorHAnsi"/>
          <w:lang w:eastAsia="en-US"/>
        </w:rPr>
        <w:t>.</w:t>
      </w:r>
    </w:p>
    <w:p w:rsidR="00B6093A" w:rsidRDefault="00B6093A" w:rsidP="00B6093A">
      <w:pPr>
        <w:rPr>
          <w:rFonts w:ascii="Arial" w:hAnsi="Arial" w:cs="Arial"/>
          <w:sz w:val="22"/>
          <w:szCs w:val="22"/>
        </w:rPr>
      </w:pPr>
    </w:p>
    <w:p w:rsidR="00E0537C" w:rsidRPr="00B6093A" w:rsidRDefault="00B6093A" w:rsidP="00B6093A">
      <w:r w:rsidRPr="00D11CEF">
        <w:t xml:space="preserve">Zakres prac projektowych obejmuje: dokumentację projektową zgodnie z Rozporządzeniem Ministra Infrastruktury z dnia 2.09.2004r. w sprawie szczegółowego zakresu i formy dokumentacji projektowej, specyfikacji technicznych wykonania i odbioru robót budowlanych </w:t>
      </w:r>
      <w:r w:rsidRPr="00B6093A">
        <w:t>oraz p</w:t>
      </w:r>
      <w:r w:rsidRPr="00D11CEF">
        <w:t xml:space="preserve">rogramem </w:t>
      </w:r>
      <w:proofErr w:type="spellStart"/>
      <w:r w:rsidRPr="00D11CEF">
        <w:t>funkcjonalno</w:t>
      </w:r>
      <w:proofErr w:type="spellEnd"/>
      <w:r w:rsidRPr="00D11CEF">
        <w:t xml:space="preserve"> –</w:t>
      </w:r>
      <w:r>
        <w:t>użytkowym</w:t>
      </w:r>
      <w:r w:rsidRPr="00B6093A">
        <w:t>:</w:t>
      </w:r>
    </w:p>
    <w:p w:rsidR="00B6093A" w:rsidRPr="00B6093A" w:rsidRDefault="00B6093A" w:rsidP="00B6093A">
      <w:pPr>
        <w:rPr>
          <w:b/>
        </w:rPr>
      </w:pPr>
      <w:r w:rsidRPr="00B6093A">
        <w:rPr>
          <w:b/>
        </w:rPr>
        <w:t>Projekt budowlany – egz</w:t>
      </w:r>
      <w:r>
        <w:rPr>
          <w:b/>
        </w:rPr>
        <w:t>.</w:t>
      </w:r>
      <w:r w:rsidRPr="00B6093A">
        <w:rPr>
          <w:b/>
        </w:rPr>
        <w:t xml:space="preserve"> 3</w:t>
      </w:r>
    </w:p>
    <w:p w:rsidR="00B6093A" w:rsidRPr="00B6093A" w:rsidRDefault="00B6093A" w:rsidP="00B6093A">
      <w:pPr>
        <w:rPr>
          <w:b/>
        </w:rPr>
      </w:pPr>
      <w:proofErr w:type="spellStart"/>
      <w:r w:rsidRPr="00B6093A">
        <w:rPr>
          <w:b/>
        </w:rPr>
        <w:t>STWiORB</w:t>
      </w:r>
      <w:proofErr w:type="spellEnd"/>
      <w:r w:rsidRPr="00B6093A">
        <w:rPr>
          <w:b/>
        </w:rPr>
        <w:t xml:space="preserve"> – egz. 2</w:t>
      </w:r>
    </w:p>
    <w:p w:rsidR="006E7A00" w:rsidRDefault="006E7A00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6093A">
        <w:rPr>
          <w:rFonts w:eastAsiaTheme="minorHAnsi"/>
          <w:b/>
          <w:lang w:eastAsia="en-US"/>
        </w:rPr>
        <w:t xml:space="preserve">Dokumentacja Projektowa </w:t>
      </w:r>
      <w:r w:rsidR="00B6093A" w:rsidRPr="00B6093A">
        <w:rPr>
          <w:rFonts w:eastAsiaTheme="minorHAnsi"/>
          <w:b/>
          <w:lang w:eastAsia="en-US"/>
        </w:rPr>
        <w:t>Powykonawcza</w:t>
      </w:r>
      <w:r w:rsidR="00B6093A">
        <w:rPr>
          <w:rFonts w:eastAsiaTheme="minorHAnsi"/>
          <w:lang w:eastAsia="en-US"/>
        </w:rPr>
        <w:t xml:space="preserve"> </w:t>
      </w:r>
      <w:r w:rsidRPr="00E0537C">
        <w:rPr>
          <w:rFonts w:eastAsiaTheme="minorHAnsi"/>
          <w:lang w:eastAsia="en-US"/>
        </w:rPr>
        <w:t>do opracowania przez Wykonawcę: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1. Geodezyjna dokumentacja powykonawcza oraz inne dodatkowe projekty (jeśli będą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wykonywane). W oparciu o przepisy dotyczące sieci poligonizacji państwowej i osnowy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realizacyjnej należ</w:t>
      </w:r>
      <w:r w:rsidRPr="00E0537C">
        <w:rPr>
          <w:rFonts w:eastAsiaTheme="minorHAnsi"/>
          <w:lang w:eastAsia="en-US"/>
        </w:rPr>
        <w:t>y wykonać geodezyjną inwentaryzację powykonawczą  obiektów, nanieść zmiany na mapę zasadniczą uzyskując potwierdzenie Powiatowego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Ośrodka Dokumentacji Geodezyjnej i Kartograficznej.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E0537C">
        <w:rPr>
          <w:rFonts w:eastAsiaTheme="minorHAnsi"/>
          <w:lang w:eastAsia="en-US"/>
        </w:rPr>
        <w:t>. Dokumenty wymagane zgodnie z Ustawą o odpadach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E0537C">
        <w:rPr>
          <w:rFonts w:eastAsiaTheme="minorHAnsi"/>
          <w:lang w:eastAsia="en-US"/>
        </w:rPr>
        <w:t>. Dokumentacja powykonawcza, w przypadku nieistotnych zmian naniesienie na kopii</w:t>
      </w:r>
    </w:p>
    <w:p w:rsid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zatwierdzonego projektu budowlanego.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Rysunki zamieszczone w dokumentacji przetargowej stanowią tylko podstawę do wykonania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 xml:space="preserve">przedmiarów i określenia ceny jednostkowej. Podstawą wykonania robót 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Projekt Budowlany.</w:t>
      </w:r>
      <w:r>
        <w:rPr>
          <w:rFonts w:eastAsiaTheme="minorHAnsi"/>
          <w:lang w:eastAsia="en-US"/>
        </w:rPr>
        <w:t xml:space="preserve"> Opracowania uzupełniające oraz </w:t>
      </w:r>
      <w:r w:rsidRPr="00E0537C">
        <w:rPr>
          <w:rFonts w:eastAsiaTheme="minorHAnsi"/>
          <w:lang w:eastAsia="en-US"/>
        </w:rPr>
        <w:t>dokumentację roboczą , Wykonawca wykonuje we wła</w:t>
      </w:r>
      <w:r w:rsidR="00AF7069">
        <w:rPr>
          <w:rFonts w:eastAsiaTheme="minorHAnsi"/>
          <w:lang w:eastAsia="en-US"/>
        </w:rPr>
        <w:t xml:space="preserve">snym zakresie. Istotne zmiany w </w:t>
      </w:r>
      <w:r w:rsidRPr="00E0537C">
        <w:rPr>
          <w:rFonts w:eastAsiaTheme="minorHAnsi"/>
          <w:lang w:eastAsia="en-US"/>
        </w:rPr>
        <w:t>Dokumentacji Projektowej powinny być wprowadzone po uzgodnien</w:t>
      </w:r>
      <w:r w:rsidR="00AF7069">
        <w:rPr>
          <w:rFonts w:eastAsiaTheme="minorHAnsi"/>
          <w:lang w:eastAsia="en-US"/>
        </w:rPr>
        <w:t>iu z Projektantem. Jeż</w:t>
      </w:r>
      <w:r w:rsidRPr="00E0537C">
        <w:rPr>
          <w:rFonts w:eastAsiaTheme="minorHAnsi"/>
          <w:lang w:eastAsia="en-US"/>
        </w:rPr>
        <w:t>eli w</w:t>
      </w:r>
    </w:p>
    <w:p w:rsidR="00E0537C" w:rsidRPr="00E0537C" w:rsidRDefault="00AF7069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trakcie wykonania Robót okaż</w:t>
      </w:r>
      <w:r w:rsidR="00E0537C" w:rsidRPr="00E0537C">
        <w:rPr>
          <w:rFonts w:eastAsiaTheme="minorHAnsi"/>
          <w:lang w:eastAsia="en-US"/>
        </w:rPr>
        <w:t>e się koniecznym uzupełnienie Dokumentacji Projektowej,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przekazanej, Wykonawca sporządzi brakujące rysunki na własny</w:t>
      </w:r>
    </w:p>
    <w:p w:rsidR="00E0537C" w:rsidRPr="00E0537C" w:rsidRDefault="00AF7069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koszt, w 3 egzemplarzach i przedłoż</w:t>
      </w:r>
      <w:r w:rsidR="00E0537C" w:rsidRPr="00E0537C">
        <w:rPr>
          <w:rFonts w:eastAsiaTheme="minorHAnsi"/>
          <w:lang w:eastAsia="en-US"/>
        </w:rPr>
        <w:t>y je Inspektorowi Nadzoru Inwestorskiego i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>Zamawiającemu do zatwierdzenia.</w:t>
      </w:r>
    </w:p>
    <w:p w:rsidR="00E0537C" w:rsidRPr="00E0537C" w:rsidRDefault="00E0537C" w:rsidP="00E0537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37C">
        <w:rPr>
          <w:rFonts w:eastAsiaTheme="minorHAnsi"/>
          <w:lang w:eastAsia="en-US"/>
        </w:rPr>
        <w:t xml:space="preserve">1.5.3. </w:t>
      </w:r>
      <w:r w:rsidRPr="006E7A00">
        <w:rPr>
          <w:rFonts w:eastAsiaTheme="minorHAnsi"/>
          <w:b/>
          <w:lang w:eastAsia="en-US"/>
        </w:rPr>
        <w:t>Zgodność Robót z Dokumentacją Projektową</w:t>
      </w:r>
      <w:r w:rsidRPr="00E0537C">
        <w:rPr>
          <w:rFonts w:eastAsiaTheme="minorHAnsi"/>
          <w:lang w:eastAsia="en-US"/>
        </w:rPr>
        <w:t xml:space="preserve"> </w:t>
      </w:r>
    </w:p>
    <w:p w:rsidR="006E7A00" w:rsidRDefault="006E7A00" w:rsidP="006E7A00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 xml:space="preserve">Dokumentacja Projektowa, ST i wszystkie dodatkowe dokumenty </w:t>
      </w:r>
      <w:r>
        <w:rPr>
          <w:rFonts w:eastAsiaTheme="minorHAnsi"/>
          <w:lang w:eastAsia="en-US"/>
        </w:rPr>
        <w:t xml:space="preserve">opracowane przez Wykonawcę </w:t>
      </w:r>
      <w:r w:rsidRPr="006E7A00">
        <w:rPr>
          <w:rFonts w:eastAsiaTheme="minorHAnsi"/>
          <w:lang w:eastAsia="en-US"/>
        </w:rPr>
        <w:t>stanowią część umowy, a wymagania określone w choćby jednym z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nich są obowiązujące dla Wykonawcy tak jakby zawarte były w całej dokumentacji.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Dane określone w Dokumenta</w:t>
      </w:r>
      <w:r>
        <w:rPr>
          <w:rFonts w:eastAsiaTheme="minorHAnsi"/>
          <w:lang w:eastAsia="en-US"/>
        </w:rPr>
        <w:t>cji Projektowej i w ST będą uważ</w:t>
      </w:r>
      <w:r w:rsidRPr="006E7A00">
        <w:rPr>
          <w:rFonts w:eastAsiaTheme="minorHAnsi"/>
          <w:lang w:eastAsia="en-US"/>
        </w:rPr>
        <w:t>ane za wartości docelowe,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od których dopuszczalne są odchylenia w ramach określonego przedziału tolerancji. Cechy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materiałów i elementów budowli muszą wykazywać zgodność z określonymi wymaganiami, a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rozrzuty tych cech nie mogą przekraczać dopuszczalnego przedziału tolerancji.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Wszystkie wykonane Roboty oraz dostarczone materiały i urządzenia będą zgodne z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Dokumentacją Projektową i ST. Przed zakupem materiałów, urządzeń i elementów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przeznaczonych do wbudowania Wykonawca zobowiązany jes</w:t>
      </w:r>
      <w:r>
        <w:rPr>
          <w:rFonts w:eastAsiaTheme="minorHAnsi"/>
          <w:lang w:eastAsia="en-US"/>
        </w:rPr>
        <w:t>t do sprawdzenia ich parametrów</w:t>
      </w:r>
      <w:r w:rsidR="00B6093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i wymiarów oraz możliwości ich zamontowania w już</w:t>
      </w:r>
      <w:r w:rsidRPr="006E7A00">
        <w:rPr>
          <w:rFonts w:eastAsiaTheme="minorHAnsi"/>
          <w:lang w:eastAsia="en-US"/>
        </w:rPr>
        <w:t xml:space="preserve"> wykona</w:t>
      </w:r>
      <w:r>
        <w:rPr>
          <w:rFonts w:eastAsiaTheme="minorHAnsi"/>
          <w:lang w:eastAsia="en-US"/>
        </w:rPr>
        <w:t>nych elementach, a o wszystkich niezgodnościach i rozbież</w:t>
      </w:r>
      <w:r w:rsidRPr="006E7A00">
        <w:rPr>
          <w:rFonts w:eastAsiaTheme="minorHAnsi"/>
          <w:lang w:eastAsia="en-US"/>
        </w:rPr>
        <w:t>nościach Wykonawca winien na</w:t>
      </w:r>
      <w:r>
        <w:rPr>
          <w:rFonts w:eastAsiaTheme="minorHAnsi"/>
          <w:lang w:eastAsia="en-US"/>
        </w:rPr>
        <w:t xml:space="preserve">tychmiast powiadomić Inspektora </w:t>
      </w:r>
      <w:r w:rsidRPr="006E7A00">
        <w:rPr>
          <w:rFonts w:eastAsiaTheme="minorHAnsi"/>
          <w:lang w:eastAsia="en-US"/>
        </w:rPr>
        <w:t>Nadzoru Inwestorskiego. Wszystkie koszty wynikające</w:t>
      </w:r>
      <w:r>
        <w:rPr>
          <w:rFonts w:eastAsiaTheme="minorHAnsi"/>
          <w:lang w:eastAsia="en-US"/>
        </w:rPr>
        <w:t xml:space="preserve"> z nie sprawdzenia parametrów i </w:t>
      </w:r>
      <w:r w:rsidRPr="006E7A00">
        <w:rPr>
          <w:rFonts w:eastAsiaTheme="minorHAnsi"/>
          <w:lang w:eastAsia="en-US"/>
        </w:rPr>
        <w:t>wymiarów materiałów, urządzeń oraz elementów przez</w:t>
      </w:r>
      <w:r>
        <w:rPr>
          <w:rFonts w:eastAsiaTheme="minorHAnsi"/>
          <w:lang w:eastAsia="en-US"/>
        </w:rPr>
        <w:t xml:space="preserve">naczonych do wbudowania pokrywa </w:t>
      </w:r>
      <w:r w:rsidRPr="006E7A00">
        <w:rPr>
          <w:rFonts w:eastAsiaTheme="minorHAnsi"/>
          <w:lang w:eastAsia="en-US"/>
        </w:rPr>
        <w:t>Wykonawca.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 xml:space="preserve">1.5.4. </w:t>
      </w:r>
      <w:r w:rsidRPr="006E7A00">
        <w:rPr>
          <w:rFonts w:eastAsiaTheme="minorHAnsi"/>
          <w:b/>
          <w:lang w:eastAsia="en-US"/>
        </w:rPr>
        <w:t>Zabezpieczenie Terenu Robót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Przed przystąpieniem do Robót Wykonawca przedstawi Inspektorowi Nadzoru zatwierdzony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projekt zabezpieczenia Robót w</w:t>
      </w:r>
      <w:r>
        <w:rPr>
          <w:rFonts w:eastAsiaTheme="minorHAnsi"/>
          <w:lang w:eastAsia="en-US"/>
        </w:rPr>
        <w:t xml:space="preserve"> okresie trwania budowy. 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Wykonawca jest zobowiązany do utrzymania ruchu publicznego na Terenie Robót, w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okresie</w:t>
      </w:r>
      <w:r>
        <w:rPr>
          <w:rFonts w:eastAsiaTheme="minorHAnsi"/>
          <w:lang w:eastAsia="en-US"/>
        </w:rPr>
        <w:t xml:space="preserve"> trwania realizacji Kontraktu aż</w:t>
      </w:r>
      <w:r w:rsidRPr="006E7A00">
        <w:rPr>
          <w:rFonts w:eastAsiaTheme="minorHAnsi"/>
          <w:lang w:eastAsia="en-US"/>
        </w:rPr>
        <w:t xml:space="preserve"> do zakończenia i odbioru ostatecznego robót.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Wykonawca jest zobowiązany do utrzymania ruchu publicznego oraz utrzymania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istniejących obiektów (jezdnie, ciągi piesze, znaki drogowe, bariery ochronne, urządzenia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odwodnienia itp.) od dnia przejęcia terenu robót do dnia przejęcia robót przez Zamawiającego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zgodnie z Umową. Powyż</w:t>
      </w:r>
      <w:r w:rsidRPr="006E7A00">
        <w:rPr>
          <w:rFonts w:eastAsiaTheme="minorHAnsi"/>
          <w:lang w:eastAsia="en-US"/>
        </w:rPr>
        <w:t>sze zobowiązanie Wykonawcy do utrzymania nie obejmuje tzw.</w:t>
      </w:r>
    </w:p>
    <w:p w:rsidR="006E7A00" w:rsidRPr="006E7A00" w:rsidRDefault="006E7A00" w:rsidP="001A358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„zimowego utrzymania”, polegającego na zwalcz</w:t>
      </w:r>
      <w:r>
        <w:rPr>
          <w:rFonts w:eastAsiaTheme="minorHAnsi"/>
          <w:lang w:eastAsia="en-US"/>
        </w:rPr>
        <w:t>aniu śliskości zimowej i odśnież</w:t>
      </w:r>
      <w:r w:rsidR="001A358D">
        <w:rPr>
          <w:rFonts w:eastAsiaTheme="minorHAnsi"/>
          <w:lang w:eastAsia="en-US"/>
        </w:rPr>
        <w:t>ania.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W czasie wykonywania Robót Wykonawca dostarczy, zainstaluje i będzie obsługiwał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wszystkie tymczasowe urządzenia zabezpieczające takie jak: zapory, światła ostrzegawcze,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sygnały itp., zapewniając w ten sposób bezpieczeństwo pojazdów i pieszych.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Wykonawca zapewni stałe warunki widoczności w dzień i w nocy tych zapór i znaków, dla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których jest to nieodzowne ze względów bezpieczeństwa.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Wszystkie znaki, zapory i inne urządzenia zabezpieczające będą akceptowane przez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Inspektora Nadzoru.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Koszt zabezpieczenia Terenu Robót nie podlega odrę</w:t>
      </w:r>
      <w:r w:rsidR="001A358D">
        <w:rPr>
          <w:rFonts w:eastAsiaTheme="minorHAnsi"/>
          <w:lang w:eastAsia="en-US"/>
        </w:rPr>
        <w:t>bnej zapłacie i przyjmuje się, ż</w:t>
      </w:r>
      <w:r w:rsidRPr="006E7A00">
        <w:rPr>
          <w:rFonts w:eastAsiaTheme="minorHAnsi"/>
          <w:lang w:eastAsia="en-US"/>
        </w:rPr>
        <w:t>e jest</w:t>
      </w:r>
    </w:p>
    <w:p w:rsidR="006E7A00" w:rsidRPr="006E7A00" w:rsidRDefault="006E7A00" w:rsidP="006E7A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E7A00">
        <w:rPr>
          <w:rFonts w:eastAsiaTheme="minorHAnsi"/>
          <w:lang w:eastAsia="en-US"/>
        </w:rPr>
        <w:t>włączony w Cenę Kontraktową.</w:t>
      </w:r>
    </w:p>
    <w:p w:rsidR="00AF7069" w:rsidRDefault="003258CF" w:rsidP="00E0537C">
      <w:pPr>
        <w:spacing w:line="360" w:lineRule="auto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1.5.5. </w:t>
      </w:r>
      <w:r>
        <w:rPr>
          <w:rFonts w:eastAsiaTheme="minorHAnsi"/>
          <w:b/>
          <w:lang w:eastAsia="en-US"/>
        </w:rPr>
        <w:t xml:space="preserve">Prowadzenie robót </w:t>
      </w:r>
    </w:p>
    <w:p w:rsidR="003258CF" w:rsidRDefault="003258CF" w:rsidP="003258C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Roboty należy wykonać zgodnie z projektem budowlanym oraz specyfikacją techniczną wykonania i odbioru robót. Należy zapewnić nadzór archeologiczny nad pracami ziemnymi.</w:t>
      </w:r>
    </w:p>
    <w:p w:rsidR="003258CF" w:rsidRDefault="003258CF" w:rsidP="003258C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Koszty nadzoru archeologicznego należy uwzględnić w cenie oferty.</w:t>
      </w:r>
    </w:p>
    <w:p w:rsidR="002169B0" w:rsidRDefault="002169B0" w:rsidP="003258CF">
      <w:pPr>
        <w:rPr>
          <w:rFonts w:eastAsiaTheme="minorHAnsi"/>
          <w:lang w:eastAsia="en-US"/>
        </w:rPr>
      </w:pPr>
    </w:p>
    <w:p w:rsidR="002169B0" w:rsidRDefault="002169B0" w:rsidP="003258CF">
      <w:pPr>
        <w:rPr>
          <w:rFonts w:eastAsiaTheme="minorHAnsi"/>
          <w:lang w:eastAsia="en-US"/>
        </w:rPr>
      </w:pPr>
    </w:p>
    <w:p w:rsidR="003258CF" w:rsidRPr="003258CF" w:rsidRDefault="003258CF" w:rsidP="003258C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883A70" w:rsidRDefault="00883A70" w:rsidP="00883A70">
      <w:pPr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3. Część informacyjna</w:t>
      </w:r>
    </w:p>
    <w:p w:rsidR="00883A70" w:rsidRDefault="00883A70" w:rsidP="00883A7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3.1.  Podstawy prawne    </w:t>
      </w:r>
    </w:p>
    <w:p w:rsidR="00883A70" w:rsidRDefault="00883A70" w:rsidP="00883A70">
      <w:pPr>
        <w:spacing w:line="360" w:lineRule="auto"/>
        <w:ind w:left="540" w:hanging="540"/>
        <w:jc w:val="both"/>
        <w:rPr>
          <w:color w:val="000000"/>
        </w:rPr>
      </w:pPr>
      <w:r>
        <w:rPr>
          <w:color w:val="000000"/>
        </w:rPr>
        <w:lastRenderedPageBreak/>
        <w:t xml:space="preserve">a)  Ustawa  Prawo  Budowlane  z  dnia  7  lipca  1994r.  (tekst  jednolity  Dz.  U.  </w:t>
      </w:r>
      <w:r>
        <w:rPr>
          <w:color w:val="000000"/>
        </w:rPr>
        <w:br/>
        <w:t xml:space="preserve">z  2010r. Nr 234 poz. 1623 ze zm.),  </w:t>
      </w:r>
    </w:p>
    <w:p w:rsidR="00883A70" w:rsidRDefault="00883A70" w:rsidP="00883A70">
      <w:pPr>
        <w:spacing w:line="360" w:lineRule="auto"/>
        <w:ind w:left="540" w:hanging="540"/>
        <w:jc w:val="both"/>
        <w:rPr>
          <w:color w:val="000000"/>
        </w:rPr>
      </w:pPr>
      <w:r>
        <w:rPr>
          <w:color w:val="000000"/>
        </w:rPr>
        <w:t>b)   Rozporządzenie Ministra Infrastruktury z dnia 12.04.2002r. w sprawie Warunków technicznych jakim powinny odpowiadać budynki i ich usytuowanie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>. Nr 75 poz.690),</w:t>
      </w:r>
    </w:p>
    <w:p w:rsidR="00883A70" w:rsidRDefault="00883A70" w:rsidP="00883A70">
      <w:pPr>
        <w:numPr>
          <w:ilvl w:val="0"/>
          <w:numId w:val="9"/>
        </w:numPr>
        <w:tabs>
          <w:tab w:val="clear" w:pos="720"/>
          <w:tab w:val="num" w:pos="540"/>
          <w:tab w:val="num" w:pos="2484"/>
        </w:tabs>
        <w:spacing w:line="360" w:lineRule="auto"/>
        <w:ind w:left="540" w:hanging="540"/>
        <w:jc w:val="both"/>
        <w:rPr>
          <w:bCs/>
        </w:rPr>
      </w:pPr>
      <w:r>
        <w:rPr>
          <w:bCs/>
        </w:rPr>
        <w:t xml:space="preserve"> Rozporządzenie Ministra Infrastruktury z dnia 2 września 2004r. w sprawie szczegółowego zakresu i formy dokumentacji projektowej, specyfikacji technicznych wykonania i odbioru robót budowlanych oraz programu funkcjonalno-użytkowego (Dz. U. z 2004r. Nr 202,poz.2072 ze zm.),</w:t>
      </w:r>
    </w:p>
    <w:p w:rsidR="00883A70" w:rsidRDefault="00883A70" w:rsidP="00883A70">
      <w:pPr>
        <w:spacing w:line="360" w:lineRule="auto"/>
        <w:ind w:left="540" w:hanging="540"/>
        <w:jc w:val="both"/>
        <w:rPr>
          <w:bCs/>
        </w:rPr>
      </w:pPr>
      <w:r>
        <w:rPr>
          <w:bCs/>
        </w:rPr>
        <w:t>d)   Rozporządzenie Ministra Infrastruktury z dnia 23 czerwca 2003r. w sprawie informacji dotyczącej bezpieczeństwa i ochrony zdrowia oraz planu bezpieczeństwa i ochrony zdrowia (Dz. U. z 2003r. Nr 120, poz.1126 ze zm.),</w:t>
      </w:r>
    </w:p>
    <w:p w:rsidR="00883A70" w:rsidRDefault="00883A70" w:rsidP="00883A70">
      <w:pPr>
        <w:shd w:val="clear" w:color="auto" w:fill="FFFFFF"/>
        <w:tabs>
          <w:tab w:val="left" w:pos="540"/>
          <w:tab w:val="num" w:pos="578"/>
        </w:tabs>
        <w:spacing w:line="360" w:lineRule="auto"/>
        <w:ind w:left="540" w:hanging="540"/>
        <w:jc w:val="both"/>
        <w:rPr>
          <w:spacing w:val="-8"/>
        </w:rPr>
      </w:pPr>
      <w:r>
        <w:t>e)    Rozporządzeniem Ministra Kultury z dnia 27 lipca 2011r. w sprawie prowadzenia prac konserwatorskich, restauratorskich, robót budowlanych, badań konserwatorskich i architektonicznych, a także innych działań przy zabytku wpisanym do rejestru zabytków  (Dz. U. z 2011 r. Nr 165 poz. 987).</w:t>
      </w:r>
    </w:p>
    <w:p w:rsidR="00883A70" w:rsidRDefault="00883A70" w:rsidP="00883A70">
      <w:pPr>
        <w:numPr>
          <w:ilvl w:val="0"/>
          <w:numId w:val="10"/>
        </w:numPr>
        <w:shd w:val="clear" w:color="auto" w:fill="FFFFFF"/>
        <w:tabs>
          <w:tab w:val="left" w:pos="38"/>
          <w:tab w:val="num" w:pos="567"/>
        </w:tabs>
        <w:spacing w:line="360" w:lineRule="auto"/>
        <w:ind w:left="567" w:hanging="567"/>
        <w:jc w:val="both"/>
        <w:rPr>
          <w:spacing w:val="-8"/>
        </w:rPr>
      </w:pPr>
      <w:r>
        <w:t>Rozporządzen</w:t>
      </w:r>
      <w:r w:rsidR="002E4D7E">
        <w:t>ie Ministra Infrastruktury z 12</w:t>
      </w:r>
      <w:r>
        <w:t>.04.2002r. (</w:t>
      </w:r>
      <w:proofErr w:type="spellStart"/>
      <w:r>
        <w:t>Dz</w:t>
      </w:r>
      <w:proofErr w:type="spellEnd"/>
      <w:r>
        <w:t xml:space="preserve"> U. Nr 75 poz. 690 z </w:t>
      </w:r>
      <w:proofErr w:type="spellStart"/>
      <w:r>
        <w:t>późn</w:t>
      </w:r>
      <w:proofErr w:type="spellEnd"/>
      <w:r>
        <w:t>. zm.)</w:t>
      </w:r>
    </w:p>
    <w:p w:rsidR="00883A70" w:rsidRDefault="00883A70" w:rsidP="00883A70">
      <w:pPr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4. Stan prawny </w:t>
      </w:r>
    </w:p>
    <w:p w:rsidR="00883A70" w:rsidRDefault="00883A70" w:rsidP="00883A70">
      <w:pPr>
        <w:rPr>
          <w:b/>
        </w:rPr>
      </w:pPr>
      <w:r>
        <w:rPr>
          <w:b/>
        </w:rPr>
        <w:t>Podstawa prawna opracowania</w:t>
      </w:r>
    </w:p>
    <w:p w:rsidR="00883A70" w:rsidRDefault="00883A70" w:rsidP="00883A70"/>
    <w:p w:rsidR="00883A70" w:rsidRDefault="00883A70" w:rsidP="00883A70">
      <w:pPr>
        <w:spacing w:line="360" w:lineRule="auto"/>
      </w:pPr>
      <w:r>
        <w:t>Podstawę poniższego opracowania stanowi:</w:t>
      </w:r>
    </w:p>
    <w:p w:rsidR="00883A70" w:rsidRDefault="00883A70" w:rsidP="00883A70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425"/>
        <w:jc w:val="both"/>
      </w:pPr>
      <w:r>
        <w:t>Ustawa z dnia 23 lipca 2003 r. – o ochronie zabytków i opiece nad zabytkami</w:t>
      </w:r>
    </w:p>
    <w:p w:rsidR="00883A70" w:rsidRDefault="00883A70" w:rsidP="00883A70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425"/>
        <w:jc w:val="both"/>
      </w:pPr>
      <w:r>
        <w:t xml:space="preserve">Ustawa z dnia   7 lipca 1994 r. – Prawo budowlane oraz obowiązujące w Polsce normy </w:t>
      </w:r>
      <w:r>
        <w:br/>
        <w:t>i przepisy.</w:t>
      </w:r>
    </w:p>
    <w:p w:rsidR="00883A70" w:rsidRDefault="00883A70" w:rsidP="002169B0">
      <w:pPr>
        <w:tabs>
          <w:tab w:val="left" w:pos="360"/>
        </w:tabs>
        <w:spacing w:line="360" w:lineRule="auto"/>
        <w:jc w:val="both"/>
      </w:pPr>
      <w:r>
        <w:tab/>
        <w:t xml:space="preserve"> </w:t>
      </w:r>
    </w:p>
    <w:p w:rsidR="00883A70" w:rsidRDefault="00883A70" w:rsidP="00883A70">
      <w:pPr>
        <w:numPr>
          <w:ilvl w:val="0"/>
          <w:numId w:val="11"/>
        </w:numPr>
        <w:tabs>
          <w:tab w:val="num" w:pos="540"/>
        </w:tabs>
        <w:spacing w:line="360" w:lineRule="auto"/>
        <w:ind w:hanging="2484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Załączniki</w:t>
      </w:r>
    </w:p>
    <w:p w:rsidR="00883A70" w:rsidRDefault="00883A70" w:rsidP="00D11CEF">
      <w:pPr>
        <w:numPr>
          <w:ilvl w:val="1"/>
          <w:numId w:val="11"/>
        </w:numPr>
        <w:tabs>
          <w:tab w:val="num" w:pos="284"/>
        </w:tabs>
        <w:spacing w:line="360" w:lineRule="auto"/>
        <w:ind w:left="284" w:hanging="1701"/>
        <w:rPr>
          <w:color w:val="000000"/>
        </w:rPr>
      </w:pPr>
    </w:p>
    <w:p w:rsidR="00883A70" w:rsidRDefault="00883A70" w:rsidP="00883A70">
      <w:pPr>
        <w:numPr>
          <w:ilvl w:val="1"/>
          <w:numId w:val="11"/>
        </w:numPr>
        <w:tabs>
          <w:tab w:val="num" w:pos="284"/>
        </w:tabs>
        <w:spacing w:line="360" w:lineRule="auto"/>
        <w:ind w:left="284" w:hanging="1701"/>
        <w:rPr>
          <w:color w:val="000000"/>
        </w:rPr>
      </w:pPr>
      <w:r>
        <w:rPr>
          <w:color w:val="000000"/>
        </w:rPr>
        <w:t xml:space="preserve">Mapa  </w:t>
      </w:r>
      <w:r w:rsidR="00D11CEF">
        <w:rPr>
          <w:color w:val="000000"/>
        </w:rPr>
        <w:t xml:space="preserve">sytuacyjna w skali </w:t>
      </w:r>
      <w:r>
        <w:rPr>
          <w:color w:val="000000"/>
        </w:rPr>
        <w:t xml:space="preserve"> 1: 500,</w:t>
      </w:r>
      <w:r w:rsidR="00D11CEF">
        <w:rPr>
          <w:color w:val="000000"/>
        </w:rPr>
        <w:t xml:space="preserve"> z naniesiona koncepcją planowanych robót remontowych;</w:t>
      </w:r>
    </w:p>
    <w:sectPr w:rsidR="0088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879"/>
    <w:multiLevelType w:val="hybridMultilevel"/>
    <w:tmpl w:val="D50CE5E8"/>
    <w:lvl w:ilvl="0" w:tplc="0415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abstractNum w:abstractNumId="1">
    <w:nsid w:val="0EDB243A"/>
    <w:multiLevelType w:val="hybridMultilevel"/>
    <w:tmpl w:val="16806CB4"/>
    <w:lvl w:ilvl="0" w:tplc="48E86BDA">
      <w:start w:val="1"/>
      <w:numFmt w:val="decimal"/>
      <w:lvlText w:val="%1."/>
      <w:lvlJc w:val="left"/>
      <w:pPr>
        <w:tabs>
          <w:tab w:val="num" w:pos="357"/>
        </w:tabs>
        <w:ind w:left="624" w:hanging="26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653FF"/>
    <w:multiLevelType w:val="hybridMultilevel"/>
    <w:tmpl w:val="5572572A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E4DC4"/>
    <w:multiLevelType w:val="hybridMultilevel"/>
    <w:tmpl w:val="9F5C0BC4"/>
    <w:lvl w:ilvl="0" w:tplc="04150017">
      <w:start w:val="6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D3E86"/>
    <w:multiLevelType w:val="hybridMultilevel"/>
    <w:tmpl w:val="793A2C74"/>
    <w:lvl w:ilvl="0" w:tplc="1B3C5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FA6DCB"/>
    <w:multiLevelType w:val="hybridMultilevel"/>
    <w:tmpl w:val="C314849C"/>
    <w:lvl w:ilvl="0" w:tplc="6BB0B3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D01238"/>
    <w:multiLevelType w:val="hybridMultilevel"/>
    <w:tmpl w:val="2BE4573E"/>
    <w:lvl w:ilvl="0" w:tplc="5348817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3812A5"/>
    <w:multiLevelType w:val="hybridMultilevel"/>
    <w:tmpl w:val="550C3E50"/>
    <w:lvl w:ilvl="0" w:tplc="003EA068">
      <w:start w:val="5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58A053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CE62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4247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F64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027C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843F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CEA05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6813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72905705"/>
    <w:multiLevelType w:val="hybridMultilevel"/>
    <w:tmpl w:val="C75E1CD8"/>
    <w:lvl w:ilvl="0" w:tplc="1B3C56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4D6318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E0E4334C">
      <w:start w:val="1"/>
      <w:numFmt w:val="decimal"/>
      <w:lvlText w:val="%3)"/>
      <w:lvlJc w:val="left"/>
      <w:pPr>
        <w:tabs>
          <w:tab w:val="num" w:pos="2339"/>
        </w:tabs>
        <w:ind w:left="2339" w:hanging="435"/>
      </w:pPr>
      <w:rPr>
        <w:rFonts w:ascii="Tahoma" w:hAnsi="Tahoma" w:cs="Tahoma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68054EA"/>
    <w:multiLevelType w:val="hybridMultilevel"/>
    <w:tmpl w:val="CE4235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DC41CA1"/>
    <w:multiLevelType w:val="hybridMultilevel"/>
    <w:tmpl w:val="E8025B4A"/>
    <w:lvl w:ilvl="0" w:tplc="ECF06D9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70"/>
    <w:rsid w:val="00006617"/>
    <w:rsid w:val="00141FB2"/>
    <w:rsid w:val="001A358D"/>
    <w:rsid w:val="001E397C"/>
    <w:rsid w:val="002169B0"/>
    <w:rsid w:val="00285552"/>
    <w:rsid w:val="002E4D7E"/>
    <w:rsid w:val="003258CF"/>
    <w:rsid w:val="003C3498"/>
    <w:rsid w:val="0040554C"/>
    <w:rsid w:val="00595493"/>
    <w:rsid w:val="005E06FE"/>
    <w:rsid w:val="006D5B8F"/>
    <w:rsid w:val="006E7A00"/>
    <w:rsid w:val="006F3295"/>
    <w:rsid w:val="00761D39"/>
    <w:rsid w:val="007D346E"/>
    <w:rsid w:val="007E25DE"/>
    <w:rsid w:val="00883A70"/>
    <w:rsid w:val="008D1BBD"/>
    <w:rsid w:val="0098496A"/>
    <w:rsid w:val="00AF4409"/>
    <w:rsid w:val="00AF7069"/>
    <w:rsid w:val="00B237FE"/>
    <w:rsid w:val="00B37190"/>
    <w:rsid w:val="00B6093A"/>
    <w:rsid w:val="00BA355F"/>
    <w:rsid w:val="00C30FB9"/>
    <w:rsid w:val="00C413EC"/>
    <w:rsid w:val="00D02702"/>
    <w:rsid w:val="00D11CEF"/>
    <w:rsid w:val="00DC57A5"/>
    <w:rsid w:val="00E0537C"/>
    <w:rsid w:val="00ED3AC1"/>
    <w:rsid w:val="00F6392F"/>
    <w:rsid w:val="00FD470A"/>
    <w:rsid w:val="00F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3A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83A70"/>
    <w:pPr>
      <w:keepNext/>
      <w:numPr>
        <w:numId w:val="1"/>
      </w:numPr>
      <w:tabs>
        <w:tab w:val="num" w:pos="360"/>
      </w:tabs>
      <w:ind w:left="360" w:hanging="360"/>
      <w:outlineLvl w:val="1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83A70"/>
    <w:pPr>
      <w:keepNext/>
      <w:jc w:val="center"/>
      <w:outlineLvl w:val="3"/>
    </w:pPr>
    <w:rPr>
      <w:rFonts w:ascii="Tahoma" w:hAnsi="Tahoma" w:cs="Tahom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3A7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83A7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83A70"/>
    <w:rPr>
      <w:rFonts w:ascii="Tahoma" w:eastAsia="Times New Roman" w:hAnsi="Tahoma" w:cs="Tahoma"/>
      <w:b/>
      <w:sz w:val="20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883A70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883A70"/>
    <w:pPr>
      <w:spacing w:before="360"/>
    </w:pPr>
    <w:rPr>
      <w:rFonts w:ascii="Arial" w:hAnsi="Arial" w:cs="Arial"/>
      <w:b/>
      <w:bCs/>
      <w:caps/>
    </w:rPr>
  </w:style>
  <w:style w:type="paragraph" w:styleId="Tytu">
    <w:name w:val="Title"/>
    <w:basedOn w:val="Normalny"/>
    <w:link w:val="TytuZnak"/>
    <w:qFormat/>
    <w:rsid w:val="00883A70"/>
    <w:pPr>
      <w:jc w:val="center"/>
    </w:pPr>
    <w:rPr>
      <w:rFonts w:ascii="Tahoma" w:hAnsi="Tahoma" w:cs="Tahoma"/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883A70"/>
    <w:rPr>
      <w:rFonts w:ascii="Tahoma" w:eastAsia="Times New Roman" w:hAnsi="Tahoma" w:cs="Tahoma"/>
      <w:b/>
      <w:bCs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83A70"/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A70"/>
    <w:rPr>
      <w:rFonts w:ascii="Tahoma" w:eastAsia="Times New Roman" w:hAnsi="Tahoma" w:cs="Tahoma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83A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83A7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883A70"/>
    <w:pPr>
      <w:widowControl w:val="0"/>
      <w:suppressAutoHyphens/>
    </w:pPr>
    <w:rPr>
      <w:rFonts w:ascii="Thorndale" w:eastAsia="HG Mincho Light J" w:hAnsi="Thorndale"/>
      <w:color w:val="000000"/>
      <w:sz w:val="22"/>
    </w:rPr>
  </w:style>
  <w:style w:type="paragraph" w:customStyle="1" w:styleId="Style11">
    <w:name w:val="Style11"/>
    <w:basedOn w:val="Normalny"/>
    <w:rsid w:val="00883A70"/>
    <w:pPr>
      <w:widowControl w:val="0"/>
      <w:autoSpaceDE w:val="0"/>
      <w:autoSpaceDN w:val="0"/>
      <w:adjustRightInd w:val="0"/>
      <w:spacing w:line="254" w:lineRule="exact"/>
      <w:ind w:firstLine="278"/>
      <w:jc w:val="both"/>
    </w:pPr>
  </w:style>
  <w:style w:type="character" w:customStyle="1" w:styleId="FontStyle25">
    <w:name w:val="Font Style25"/>
    <w:basedOn w:val="Domylnaczcionkaakapitu"/>
    <w:rsid w:val="00883A70"/>
    <w:rPr>
      <w:rFonts w:ascii="Arial" w:hAnsi="Arial" w:cs="Arial" w:hint="default"/>
      <w:b/>
      <w:bCs/>
      <w:sz w:val="24"/>
      <w:szCs w:val="24"/>
    </w:rPr>
  </w:style>
  <w:style w:type="character" w:customStyle="1" w:styleId="FontStyle26">
    <w:name w:val="Font Style26"/>
    <w:basedOn w:val="Domylnaczcionkaakapitu"/>
    <w:rsid w:val="00883A7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basedOn w:val="Domylnaczcionkaakapitu"/>
    <w:rsid w:val="00883A70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Domylnaczcionkaakapitu"/>
    <w:rsid w:val="00883A70"/>
    <w:rPr>
      <w:rFonts w:ascii="Times New Roman" w:hAnsi="Times New Roman" w:cs="Times New Roman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37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F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3A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83A70"/>
    <w:pPr>
      <w:keepNext/>
      <w:numPr>
        <w:numId w:val="1"/>
      </w:numPr>
      <w:tabs>
        <w:tab w:val="num" w:pos="360"/>
      </w:tabs>
      <w:ind w:left="360" w:hanging="360"/>
      <w:outlineLvl w:val="1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83A70"/>
    <w:pPr>
      <w:keepNext/>
      <w:jc w:val="center"/>
      <w:outlineLvl w:val="3"/>
    </w:pPr>
    <w:rPr>
      <w:rFonts w:ascii="Tahoma" w:hAnsi="Tahoma" w:cs="Tahom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3A7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83A7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83A70"/>
    <w:rPr>
      <w:rFonts w:ascii="Tahoma" w:eastAsia="Times New Roman" w:hAnsi="Tahoma" w:cs="Tahoma"/>
      <w:b/>
      <w:sz w:val="20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883A70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883A70"/>
    <w:pPr>
      <w:spacing w:before="360"/>
    </w:pPr>
    <w:rPr>
      <w:rFonts w:ascii="Arial" w:hAnsi="Arial" w:cs="Arial"/>
      <w:b/>
      <w:bCs/>
      <w:caps/>
    </w:rPr>
  </w:style>
  <w:style w:type="paragraph" w:styleId="Tytu">
    <w:name w:val="Title"/>
    <w:basedOn w:val="Normalny"/>
    <w:link w:val="TytuZnak"/>
    <w:qFormat/>
    <w:rsid w:val="00883A70"/>
    <w:pPr>
      <w:jc w:val="center"/>
    </w:pPr>
    <w:rPr>
      <w:rFonts w:ascii="Tahoma" w:hAnsi="Tahoma" w:cs="Tahoma"/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883A70"/>
    <w:rPr>
      <w:rFonts w:ascii="Tahoma" w:eastAsia="Times New Roman" w:hAnsi="Tahoma" w:cs="Tahoma"/>
      <w:b/>
      <w:bCs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83A70"/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A70"/>
    <w:rPr>
      <w:rFonts w:ascii="Tahoma" w:eastAsia="Times New Roman" w:hAnsi="Tahoma" w:cs="Tahoma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83A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83A7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883A70"/>
    <w:pPr>
      <w:widowControl w:val="0"/>
      <w:suppressAutoHyphens/>
    </w:pPr>
    <w:rPr>
      <w:rFonts w:ascii="Thorndale" w:eastAsia="HG Mincho Light J" w:hAnsi="Thorndale"/>
      <w:color w:val="000000"/>
      <w:sz w:val="22"/>
    </w:rPr>
  </w:style>
  <w:style w:type="paragraph" w:customStyle="1" w:styleId="Style11">
    <w:name w:val="Style11"/>
    <w:basedOn w:val="Normalny"/>
    <w:rsid w:val="00883A70"/>
    <w:pPr>
      <w:widowControl w:val="0"/>
      <w:autoSpaceDE w:val="0"/>
      <w:autoSpaceDN w:val="0"/>
      <w:adjustRightInd w:val="0"/>
      <w:spacing w:line="254" w:lineRule="exact"/>
      <w:ind w:firstLine="278"/>
      <w:jc w:val="both"/>
    </w:pPr>
  </w:style>
  <w:style w:type="character" w:customStyle="1" w:styleId="FontStyle25">
    <w:name w:val="Font Style25"/>
    <w:basedOn w:val="Domylnaczcionkaakapitu"/>
    <w:rsid w:val="00883A70"/>
    <w:rPr>
      <w:rFonts w:ascii="Arial" w:hAnsi="Arial" w:cs="Arial" w:hint="default"/>
      <w:b/>
      <w:bCs/>
      <w:sz w:val="24"/>
      <w:szCs w:val="24"/>
    </w:rPr>
  </w:style>
  <w:style w:type="character" w:customStyle="1" w:styleId="FontStyle26">
    <w:name w:val="Font Style26"/>
    <w:basedOn w:val="Domylnaczcionkaakapitu"/>
    <w:rsid w:val="00883A7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basedOn w:val="Domylnaczcionkaakapitu"/>
    <w:rsid w:val="00883A70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Domylnaczcionkaakapitu"/>
    <w:rsid w:val="00883A70"/>
    <w:rPr>
      <w:rFonts w:ascii="Times New Roman" w:hAnsi="Times New Roman" w:cs="Times New Roman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37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F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D785-D80C-4449-903C-B07CABC8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2977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AJańczak</dc:creator>
  <cp:lastModifiedBy>AJańczak</cp:lastModifiedBy>
  <cp:revision>20</cp:revision>
  <cp:lastPrinted>2014-10-24T08:19:00Z</cp:lastPrinted>
  <dcterms:created xsi:type="dcterms:W3CDTF">2014-10-21T12:52:00Z</dcterms:created>
  <dcterms:modified xsi:type="dcterms:W3CDTF">2014-10-24T08:22:00Z</dcterms:modified>
</cp:coreProperties>
</file>