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68" w:rsidRPr="00550968" w:rsidRDefault="00550968" w:rsidP="00550968">
      <w:pPr>
        <w:spacing w:after="0" w:line="260" w:lineRule="atLeast"/>
        <w:rPr>
          <w:rFonts w:ascii="Verdana" w:eastAsia="Times New Roman" w:hAnsi="Verdana" w:cs="Arial CE"/>
          <w:color w:val="000000"/>
          <w:sz w:val="17"/>
          <w:szCs w:val="17"/>
          <w:lang w:eastAsia="pl-PL"/>
        </w:rPr>
      </w:pPr>
      <w:r w:rsidRPr="00550968">
        <w:rPr>
          <w:rFonts w:ascii="Verdana" w:eastAsia="Times New Roman" w:hAnsi="Verdana" w:cs="Arial CE"/>
          <w:color w:val="000000"/>
          <w:sz w:val="17"/>
          <w:szCs w:val="17"/>
          <w:lang w:eastAsia="pl-PL"/>
        </w:rPr>
        <w:t>Adres strony internetowej, na której Zamawiający udostępnia Specyfikację Istotnych Warunków Zamówienia:</w:t>
      </w:r>
    </w:p>
    <w:p w:rsidR="00550968" w:rsidRPr="00550968" w:rsidRDefault="00550968" w:rsidP="00550968">
      <w:pPr>
        <w:spacing w:after="240" w:line="260" w:lineRule="atLeast"/>
        <w:rPr>
          <w:rFonts w:ascii="Times New Roman" w:eastAsia="Times New Roman" w:hAnsi="Times New Roman" w:cs="Times New Roman"/>
          <w:sz w:val="24"/>
          <w:szCs w:val="24"/>
          <w:lang w:eastAsia="pl-PL"/>
        </w:rPr>
      </w:pPr>
      <w:hyperlink r:id="rId6" w:tgtFrame="_blank" w:history="1">
        <w:r w:rsidRPr="00550968">
          <w:rPr>
            <w:rFonts w:ascii="Verdana" w:eastAsia="Times New Roman" w:hAnsi="Verdana" w:cs="Arial CE"/>
            <w:b/>
            <w:bCs/>
            <w:color w:val="FF0000"/>
            <w:sz w:val="17"/>
            <w:szCs w:val="17"/>
            <w:lang w:eastAsia="pl-PL"/>
          </w:rPr>
          <w:t>www.gniewkowo.bipgmina.pl</w:t>
        </w:r>
      </w:hyperlink>
    </w:p>
    <w:p w:rsidR="00550968" w:rsidRPr="00550968" w:rsidRDefault="00550968" w:rsidP="00550968">
      <w:pPr>
        <w:spacing w:after="0" w:line="400" w:lineRule="atLeast"/>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pict>
          <v:rect id="_x0000_i1025" style="width:0;height:1.5pt" o:hralign="center" o:hrstd="t" o:hrnoshade="t" o:hr="t" fillcolor="black" stroked="f"/>
        </w:pict>
      </w:r>
    </w:p>
    <w:p w:rsidR="00550968" w:rsidRPr="00550968" w:rsidRDefault="00550968" w:rsidP="00550968">
      <w:pPr>
        <w:spacing w:after="280" w:line="420" w:lineRule="atLeast"/>
        <w:ind w:left="225"/>
        <w:jc w:val="center"/>
        <w:rPr>
          <w:rFonts w:ascii="Arial CE" w:eastAsia="Times New Roman" w:hAnsi="Arial CE" w:cs="Arial CE"/>
          <w:sz w:val="28"/>
          <w:szCs w:val="28"/>
          <w:lang w:eastAsia="pl-PL"/>
        </w:rPr>
      </w:pPr>
      <w:r w:rsidRPr="00550968">
        <w:rPr>
          <w:rFonts w:ascii="Arial CE" w:eastAsia="Times New Roman" w:hAnsi="Arial CE" w:cs="Arial CE"/>
          <w:b/>
          <w:bCs/>
          <w:sz w:val="28"/>
          <w:szCs w:val="28"/>
          <w:lang w:eastAsia="pl-PL"/>
        </w:rPr>
        <w:t>Gniewkowo: Budowa Środowiskowego Domu Samopomocy wraz z infrastrukturą towarzyszącą - II etap</w:t>
      </w:r>
      <w:r w:rsidRPr="00550968">
        <w:rPr>
          <w:rFonts w:ascii="Arial CE" w:eastAsia="Times New Roman" w:hAnsi="Arial CE" w:cs="Arial CE"/>
          <w:sz w:val="28"/>
          <w:szCs w:val="28"/>
          <w:lang w:eastAsia="pl-PL"/>
        </w:rPr>
        <w:br/>
      </w:r>
      <w:r w:rsidRPr="00550968">
        <w:rPr>
          <w:rFonts w:ascii="Arial CE" w:eastAsia="Times New Roman" w:hAnsi="Arial CE" w:cs="Arial CE"/>
          <w:b/>
          <w:bCs/>
          <w:sz w:val="28"/>
          <w:szCs w:val="28"/>
          <w:lang w:eastAsia="pl-PL"/>
        </w:rPr>
        <w:t>Numer ogłoszenia: 149169 - 2014; data zamieszczenia: 09.07.2014</w:t>
      </w:r>
      <w:r w:rsidRPr="00550968">
        <w:rPr>
          <w:rFonts w:ascii="Arial CE" w:eastAsia="Times New Roman" w:hAnsi="Arial CE" w:cs="Arial CE"/>
          <w:sz w:val="28"/>
          <w:szCs w:val="28"/>
          <w:lang w:eastAsia="pl-PL"/>
        </w:rPr>
        <w:br/>
        <w:t>OGŁOSZENIE O ZAMÓWIENIU - roboty budowlane</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Zamieszczanie ogłoszenia:</w:t>
      </w:r>
      <w:r w:rsidRPr="00550968">
        <w:rPr>
          <w:rFonts w:ascii="Arial CE" w:eastAsia="Times New Roman" w:hAnsi="Arial CE" w:cs="Arial CE"/>
          <w:sz w:val="20"/>
          <w:szCs w:val="20"/>
          <w:lang w:eastAsia="pl-PL"/>
        </w:rPr>
        <w:t xml:space="preserve"> obowiązkowe.</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Ogłoszenie dotyczy:</w:t>
      </w:r>
      <w:r w:rsidRPr="00550968">
        <w:rPr>
          <w:rFonts w:ascii="Arial CE" w:eastAsia="Times New Roman" w:hAnsi="Arial CE" w:cs="Arial CE"/>
          <w:sz w:val="20"/>
          <w:szCs w:val="20"/>
          <w:lang w:eastAsia="pl-PL"/>
        </w:rPr>
        <w:t xml:space="preserve"> zamówienia publicznego.</w:t>
      </w:r>
    </w:p>
    <w:p w:rsidR="00550968" w:rsidRPr="00550968" w:rsidRDefault="00550968" w:rsidP="00550968">
      <w:pPr>
        <w:spacing w:before="375" w:after="225" w:line="400" w:lineRule="atLeast"/>
        <w:rPr>
          <w:rFonts w:ascii="Arial CE" w:eastAsia="Times New Roman" w:hAnsi="Arial CE" w:cs="Arial CE"/>
          <w:b/>
          <w:bCs/>
          <w:sz w:val="24"/>
          <w:szCs w:val="24"/>
          <w:u w:val="single"/>
          <w:lang w:eastAsia="pl-PL"/>
        </w:rPr>
      </w:pPr>
      <w:r w:rsidRPr="00550968">
        <w:rPr>
          <w:rFonts w:ascii="Arial CE" w:eastAsia="Times New Roman" w:hAnsi="Arial CE" w:cs="Arial CE"/>
          <w:b/>
          <w:bCs/>
          <w:sz w:val="24"/>
          <w:szCs w:val="24"/>
          <w:u w:val="single"/>
          <w:lang w:eastAsia="pl-PL"/>
        </w:rPr>
        <w:t>SEKCJA I: ZAMAWIAJĄCY</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 1) NAZWA I ADRES:</w:t>
      </w:r>
      <w:r w:rsidRPr="00550968">
        <w:rPr>
          <w:rFonts w:ascii="Arial CE" w:eastAsia="Times New Roman" w:hAnsi="Arial CE" w:cs="Arial CE"/>
          <w:sz w:val="20"/>
          <w:szCs w:val="20"/>
          <w:lang w:eastAsia="pl-PL"/>
        </w:rPr>
        <w:t xml:space="preserve"> Gmina Gniewkowo , ul. 17 Stycznia 11, 88-140 Gniewkowo, woj. kujawsko-pomorskie, tel. 052 3543014, faks 052 3543037.</w:t>
      </w:r>
    </w:p>
    <w:p w:rsidR="00550968" w:rsidRPr="00550968" w:rsidRDefault="00550968" w:rsidP="00550968">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Adres strony internetowej zamawiającego:</w:t>
      </w:r>
      <w:r w:rsidRPr="00550968">
        <w:rPr>
          <w:rFonts w:ascii="Arial CE" w:eastAsia="Times New Roman" w:hAnsi="Arial CE" w:cs="Arial CE"/>
          <w:sz w:val="20"/>
          <w:szCs w:val="20"/>
          <w:lang w:eastAsia="pl-PL"/>
        </w:rPr>
        <w:t xml:space="preserve"> www.gniewkowo.com.pl</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 2) RODZAJ ZAMAWIAJĄCEGO:</w:t>
      </w:r>
      <w:r w:rsidRPr="00550968">
        <w:rPr>
          <w:rFonts w:ascii="Arial CE" w:eastAsia="Times New Roman" w:hAnsi="Arial CE" w:cs="Arial CE"/>
          <w:sz w:val="20"/>
          <w:szCs w:val="20"/>
          <w:lang w:eastAsia="pl-PL"/>
        </w:rPr>
        <w:t xml:space="preserve"> Administracja samorządowa.</w:t>
      </w:r>
    </w:p>
    <w:p w:rsidR="00550968" w:rsidRPr="00550968" w:rsidRDefault="00550968" w:rsidP="00550968">
      <w:pPr>
        <w:spacing w:before="375" w:after="225" w:line="400" w:lineRule="atLeast"/>
        <w:rPr>
          <w:rFonts w:ascii="Arial CE" w:eastAsia="Times New Roman" w:hAnsi="Arial CE" w:cs="Arial CE"/>
          <w:b/>
          <w:bCs/>
          <w:sz w:val="24"/>
          <w:szCs w:val="24"/>
          <w:u w:val="single"/>
          <w:lang w:eastAsia="pl-PL"/>
        </w:rPr>
      </w:pPr>
      <w:r w:rsidRPr="00550968">
        <w:rPr>
          <w:rFonts w:ascii="Arial CE" w:eastAsia="Times New Roman" w:hAnsi="Arial CE" w:cs="Arial CE"/>
          <w:b/>
          <w:bCs/>
          <w:sz w:val="24"/>
          <w:szCs w:val="24"/>
          <w:u w:val="single"/>
          <w:lang w:eastAsia="pl-PL"/>
        </w:rPr>
        <w:t>SEKCJA II: PRZEDMIOT ZAMÓWIENIA</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II.1) OKREŚLENIE PRZEDMIOTU ZAMÓWIENIA</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II.1.1) Nazwa nadana zamówieniu przez zamawiającego:</w:t>
      </w:r>
      <w:r w:rsidRPr="00550968">
        <w:rPr>
          <w:rFonts w:ascii="Arial CE" w:eastAsia="Times New Roman" w:hAnsi="Arial CE" w:cs="Arial CE"/>
          <w:sz w:val="20"/>
          <w:szCs w:val="20"/>
          <w:lang w:eastAsia="pl-PL"/>
        </w:rPr>
        <w:t xml:space="preserve"> Budowa Środowiskowego Domu Samopomocy wraz z infrastrukturą towarzyszącą - II etap.</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II.1.2) Rodzaj zamówienia:</w:t>
      </w:r>
      <w:r w:rsidRPr="00550968">
        <w:rPr>
          <w:rFonts w:ascii="Arial CE" w:eastAsia="Times New Roman" w:hAnsi="Arial CE" w:cs="Arial CE"/>
          <w:sz w:val="20"/>
          <w:szCs w:val="20"/>
          <w:lang w:eastAsia="pl-PL"/>
        </w:rPr>
        <w:t xml:space="preserve"> roboty budowlane.</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II.1.4) Określenie przedmiotu oraz wielkości lub zakresu zamówienia:</w:t>
      </w:r>
      <w:r w:rsidRPr="00550968">
        <w:rPr>
          <w:rFonts w:ascii="Arial CE" w:eastAsia="Times New Roman" w:hAnsi="Arial CE" w:cs="Arial CE"/>
          <w:sz w:val="20"/>
          <w:szCs w:val="20"/>
          <w:lang w:eastAsia="pl-PL"/>
        </w:rPr>
        <w:t xml:space="preserve"> 1) Przedmiotem zamówienia jest wykonanie II etapu budowy Środowiskowego Domu Samopomocy wraz z infrastrukturą towarzyszącą i wyposażeniem na terenie działki nr 465/4 w Gniewkowie przy ul. Powstańców Wielkopolskich 5. 2) Zakres zamówienia obejmuje wykonanie robót wykończeniowych i instalacyjnych budynku, w tym: robót wykończeniowych wewnętrznych i zewnętrznych, robót instalacji elektrycznej wraz z przebudową istniejącej tablicy rozdzielczej, instalacji sanitarnych wewnętrznych oraz instalacji sanitarnych zewnętrznych - uzbrojenia terenu, przyłącza wodociągowego oraz kanalizacji sanitarnej, utwardzenia terenu oraz wyposażenia. W zakres zamówienia wchodzi zapewnienie nadzoru archeologicznego na robotami ziemnymi, obsługi geodezyjnej, wykonanie prób i badań. 3) W ramach inwestycji przewiduje się wykonanie </w:t>
      </w:r>
      <w:r w:rsidRPr="00550968">
        <w:rPr>
          <w:rFonts w:ascii="Arial CE" w:eastAsia="Times New Roman" w:hAnsi="Arial CE" w:cs="Arial CE"/>
          <w:sz w:val="20"/>
          <w:szCs w:val="20"/>
          <w:lang w:eastAsia="pl-PL"/>
        </w:rPr>
        <w:lastRenderedPageBreak/>
        <w:t>kompletnego obiektu w zakresie robót wykończeniowych wraz z robotami towarzyszącymi, wyposażenia, instalacji technologicznych, instalacji elektrycznych zgodnie z dokumentacją projektową i specyfikacjami technicznymi wykonania i odbioru robót budowlanych. 4) Stan zaawansowania robót - stan surowy zamknięty (patrz dokumentacja fotograficzna, załącznik nr 11). 5) Szczegółowy zakres przedmiotu zamówienia zawiera: projekt budowlany, specyfikacja techniczna wykonania i odbioru robót budowlanych, przedmiary robót.</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II.1.6) Wspólny Słownik Zamówień (CPV):</w:t>
      </w:r>
      <w:r w:rsidRPr="00550968">
        <w:rPr>
          <w:rFonts w:ascii="Arial CE" w:eastAsia="Times New Roman" w:hAnsi="Arial CE" w:cs="Arial CE"/>
          <w:sz w:val="20"/>
          <w:szCs w:val="20"/>
          <w:lang w:eastAsia="pl-PL"/>
        </w:rPr>
        <w:t xml:space="preserve"> 45.20.00.00-9, 45.31.00.00-3, 45.23.32.00-1.</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II.1.7) Czy dopuszcza się złożenie oferty częściowej:</w:t>
      </w:r>
      <w:r w:rsidRPr="00550968">
        <w:rPr>
          <w:rFonts w:ascii="Arial CE" w:eastAsia="Times New Roman" w:hAnsi="Arial CE" w:cs="Arial CE"/>
          <w:sz w:val="20"/>
          <w:szCs w:val="20"/>
          <w:lang w:eastAsia="pl-PL"/>
        </w:rPr>
        <w:t xml:space="preserve"> nie.</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II.1.8) Czy dopuszcza się złożenie oferty wariantowej:</w:t>
      </w:r>
      <w:r w:rsidRPr="00550968">
        <w:rPr>
          <w:rFonts w:ascii="Arial CE" w:eastAsia="Times New Roman" w:hAnsi="Arial CE" w:cs="Arial CE"/>
          <w:sz w:val="20"/>
          <w:szCs w:val="20"/>
          <w:lang w:eastAsia="pl-PL"/>
        </w:rPr>
        <w:t xml:space="preserve"> nie.</w:t>
      </w:r>
    </w:p>
    <w:p w:rsidR="00550968" w:rsidRPr="00550968" w:rsidRDefault="00550968" w:rsidP="00550968">
      <w:pPr>
        <w:spacing w:after="0" w:line="400" w:lineRule="atLeast"/>
        <w:rPr>
          <w:rFonts w:ascii="Arial CE" w:eastAsia="Times New Roman" w:hAnsi="Arial CE" w:cs="Arial CE"/>
          <w:sz w:val="20"/>
          <w:szCs w:val="20"/>
          <w:lang w:eastAsia="pl-PL"/>
        </w:rPr>
      </w:pP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II.2) CZAS TRWANIA ZAMÓWIENIA LUB TERMIN WYKONANIA:</w:t>
      </w:r>
      <w:r w:rsidRPr="00550968">
        <w:rPr>
          <w:rFonts w:ascii="Arial CE" w:eastAsia="Times New Roman" w:hAnsi="Arial CE" w:cs="Arial CE"/>
          <w:sz w:val="20"/>
          <w:szCs w:val="20"/>
          <w:lang w:eastAsia="pl-PL"/>
        </w:rPr>
        <w:t xml:space="preserve"> Okres w miesiącach: 3.</w:t>
      </w:r>
    </w:p>
    <w:p w:rsidR="00550968" w:rsidRPr="00550968" w:rsidRDefault="00550968" w:rsidP="00550968">
      <w:pPr>
        <w:spacing w:before="375" w:after="225" w:line="400" w:lineRule="atLeast"/>
        <w:rPr>
          <w:rFonts w:ascii="Arial CE" w:eastAsia="Times New Roman" w:hAnsi="Arial CE" w:cs="Arial CE"/>
          <w:b/>
          <w:bCs/>
          <w:sz w:val="24"/>
          <w:szCs w:val="24"/>
          <w:u w:val="single"/>
          <w:lang w:eastAsia="pl-PL"/>
        </w:rPr>
      </w:pPr>
      <w:r w:rsidRPr="00550968">
        <w:rPr>
          <w:rFonts w:ascii="Arial CE" w:eastAsia="Times New Roman" w:hAnsi="Arial CE" w:cs="Arial CE"/>
          <w:b/>
          <w:bCs/>
          <w:sz w:val="24"/>
          <w:szCs w:val="24"/>
          <w:u w:val="single"/>
          <w:lang w:eastAsia="pl-PL"/>
        </w:rPr>
        <w:t>SEKCJA III: INFORMACJE O CHARAKTERZE PRAWNYM, EKONOMICZNYM, FINANSOWYM I TECHNICZNYM</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III.1) WADIUM</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Informacja na temat wadium:</w:t>
      </w:r>
      <w:r w:rsidRPr="00550968">
        <w:rPr>
          <w:rFonts w:ascii="Arial CE" w:eastAsia="Times New Roman" w:hAnsi="Arial CE" w:cs="Arial CE"/>
          <w:sz w:val="20"/>
          <w:szCs w:val="20"/>
          <w:lang w:eastAsia="pl-PL"/>
        </w:rPr>
        <w:t xml:space="preserve"> 1. Ustala się wadium w wysokości 10.000 zł (słownie: dziesięć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pkt 2 ustawy z dnia 9 listopada 2000r. o utworzeniu Polskiej Agencji Rozwoju Przedsiębiorczości (</w:t>
      </w:r>
      <w:proofErr w:type="spellStart"/>
      <w:r w:rsidRPr="00550968">
        <w:rPr>
          <w:rFonts w:ascii="Arial CE" w:eastAsia="Times New Roman" w:hAnsi="Arial CE" w:cs="Arial CE"/>
          <w:sz w:val="20"/>
          <w:szCs w:val="20"/>
          <w:lang w:eastAsia="pl-PL"/>
        </w:rPr>
        <w:t>t.j</w:t>
      </w:r>
      <w:proofErr w:type="spellEnd"/>
      <w:r w:rsidRPr="00550968">
        <w:rPr>
          <w:rFonts w:ascii="Arial CE" w:eastAsia="Times New Roman" w:hAnsi="Arial CE" w:cs="Arial CE"/>
          <w:sz w:val="20"/>
          <w:szCs w:val="20"/>
          <w:lang w:eastAsia="pl-PL"/>
        </w:rPr>
        <w:t xml:space="preserve">. Dz. U. z 2007 r. Nr 42, poz. 275 z </w:t>
      </w:r>
      <w:proofErr w:type="spellStart"/>
      <w:r w:rsidRPr="00550968">
        <w:rPr>
          <w:rFonts w:ascii="Arial CE" w:eastAsia="Times New Roman" w:hAnsi="Arial CE" w:cs="Arial CE"/>
          <w:sz w:val="20"/>
          <w:szCs w:val="20"/>
          <w:lang w:eastAsia="pl-PL"/>
        </w:rPr>
        <w:t>późn</w:t>
      </w:r>
      <w:proofErr w:type="spellEnd"/>
      <w:r w:rsidRPr="00550968">
        <w:rPr>
          <w:rFonts w:ascii="Arial CE" w:eastAsia="Times New Roman" w:hAnsi="Arial CE" w:cs="Arial CE"/>
          <w:sz w:val="20"/>
          <w:szCs w:val="20"/>
          <w:lang w:eastAsia="pl-PL"/>
        </w:rPr>
        <w:t xml:space="preserve">. zm.) 3. Wadium wnoszone: 1) w pieniądzu należy wnieść przelewem na rachunek bankowy Zamawiającego - Piastowski Bank Spółdzielczy w Janikowie, O/Gniewkowo - 47 8185 0006 0200 0172 2000 0005 z dopiskiem na blankiecie przelewu: wadium na zadanie -Budowa Środowiskowego Domu Samopomocy wraz z infrastrukturą towarzyszącą - II etap-.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550968">
        <w:rPr>
          <w:rFonts w:ascii="Arial CE" w:eastAsia="Times New Roman" w:hAnsi="Arial CE" w:cs="Arial CE"/>
          <w:sz w:val="20"/>
          <w:szCs w:val="20"/>
          <w:lang w:eastAsia="pl-PL"/>
        </w:rPr>
        <w:t>Pzp</w:t>
      </w:r>
      <w:proofErr w:type="spellEnd"/>
      <w:r w:rsidRPr="00550968">
        <w:rPr>
          <w:rFonts w:ascii="Arial CE" w:eastAsia="Times New Roman" w:hAnsi="Arial CE" w:cs="Arial CE"/>
          <w:sz w:val="20"/>
          <w:szCs w:val="20"/>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w:t>
      </w:r>
      <w:r w:rsidRPr="00550968">
        <w:rPr>
          <w:rFonts w:ascii="Arial CE" w:eastAsia="Times New Roman" w:hAnsi="Arial CE" w:cs="Arial CE"/>
          <w:sz w:val="20"/>
          <w:szCs w:val="20"/>
          <w:lang w:eastAsia="pl-PL"/>
        </w:rPr>
        <w:lastRenderedPageBreak/>
        <w:t xml:space="preserve">do dnia 24.07.2014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550968">
        <w:rPr>
          <w:rFonts w:ascii="Arial CE" w:eastAsia="Times New Roman" w:hAnsi="Arial CE" w:cs="Arial CE"/>
          <w:sz w:val="20"/>
          <w:szCs w:val="20"/>
          <w:lang w:eastAsia="pl-PL"/>
        </w:rPr>
        <w:t>Pzp</w:t>
      </w:r>
      <w:proofErr w:type="spellEnd"/>
      <w:r w:rsidRPr="00550968">
        <w:rPr>
          <w:rFonts w:ascii="Arial CE" w:eastAsia="Times New Roman" w:hAnsi="Arial CE" w:cs="Arial CE"/>
          <w:sz w:val="20"/>
          <w:szCs w:val="20"/>
          <w:lang w:eastAsia="pl-PL"/>
        </w:rPr>
        <w:t xml:space="preserve">.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w:t>
      </w:r>
      <w:proofErr w:type="spellStart"/>
      <w:r w:rsidRPr="00550968">
        <w:rPr>
          <w:rFonts w:ascii="Arial CE" w:eastAsia="Times New Roman" w:hAnsi="Arial CE" w:cs="Arial CE"/>
          <w:sz w:val="20"/>
          <w:szCs w:val="20"/>
          <w:lang w:eastAsia="pl-PL"/>
        </w:rPr>
        <w:t>pie-niędzy</w:t>
      </w:r>
      <w:proofErr w:type="spellEnd"/>
      <w:r w:rsidRPr="00550968">
        <w:rPr>
          <w:rFonts w:ascii="Arial CE" w:eastAsia="Times New Roman" w:hAnsi="Arial CE" w:cs="Arial CE"/>
          <w:sz w:val="20"/>
          <w:szCs w:val="20"/>
          <w:lang w:eastAsia="pl-PL"/>
        </w:rPr>
        <w:t xml:space="preserve">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III.2) ZALICZKI</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III.3) WARUNKI UDZIAŁU W POSTĘPOWANIU ORAZ OPIS SPOSOBU DOKONYWANIA OCENY SPEŁNIANIA TYCH WARUNKÓW</w:t>
      </w:r>
    </w:p>
    <w:p w:rsidR="00550968" w:rsidRPr="00550968" w:rsidRDefault="00550968" w:rsidP="00550968">
      <w:pPr>
        <w:numPr>
          <w:ilvl w:val="0"/>
          <w:numId w:val="2"/>
        </w:num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550968" w:rsidRPr="00550968" w:rsidRDefault="00550968" w:rsidP="00550968">
      <w:p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Opis sposobu dokonywania oceny spełniania tego warunku</w:t>
      </w:r>
    </w:p>
    <w:p w:rsidR="00550968" w:rsidRPr="00550968" w:rsidRDefault="00550968" w:rsidP="00550968">
      <w:pPr>
        <w:numPr>
          <w:ilvl w:val="1"/>
          <w:numId w:val="2"/>
        </w:numPr>
        <w:spacing w:after="0" w:line="400" w:lineRule="atLeast"/>
        <w:ind w:left="1125"/>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550968" w:rsidRPr="00550968" w:rsidRDefault="00550968" w:rsidP="00550968">
      <w:pPr>
        <w:numPr>
          <w:ilvl w:val="0"/>
          <w:numId w:val="2"/>
        </w:num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III.3.2) Wiedza i doświadczenie</w:t>
      </w:r>
    </w:p>
    <w:p w:rsidR="00550968" w:rsidRPr="00550968" w:rsidRDefault="00550968" w:rsidP="00550968">
      <w:p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Opis sposobu dokonywania oceny spełniania tego warunku</w:t>
      </w:r>
    </w:p>
    <w:p w:rsidR="00550968" w:rsidRPr="00550968" w:rsidRDefault="00550968" w:rsidP="00550968">
      <w:pPr>
        <w:numPr>
          <w:ilvl w:val="1"/>
          <w:numId w:val="2"/>
        </w:numPr>
        <w:spacing w:after="0" w:line="400" w:lineRule="atLeast"/>
        <w:ind w:left="1125"/>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a) poświadczenie, b) inne dokumenty, jeżeli z uzasadnionych przyczyn o obiektywnym charakterze wykonawca nie jest w stanie uzyskać poświadczenia, o którym mowa w pkt </w:t>
      </w:r>
      <w:r w:rsidRPr="00550968">
        <w:rPr>
          <w:rFonts w:ascii="Arial CE" w:eastAsia="Times New Roman" w:hAnsi="Arial CE" w:cs="Arial CE"/>
          <w:sz w:val="20"/>
          <w:szCs w:val="20"/>
          <w:lang w:eastAsia="pl-PL"/>
        </w:rPr>
        <w:lastRenderedPageBreak/>
        <w:t>a. W przypadku gdy Zamawiający jest podmiotem, na rzecz którego roboty budowlane wskazane w wykazie (załącznik nr 4), zostały wcześniej wykonane, Wykonawca nie ma obowiązku przedkładania dowodów o których mowa w zdaniu wcześniejszym. Warunek zostanie spełniony, jeżeli Wykonawca przedstawi i udokumentuje co najmniej 2 roboty budowlane polegające na budowie, przebudowie lub remoncie budynku kubaturowego o wartości (każda z osobna) wynoszącej co najmniej 500.000 zł brutto, oraz załączy dowody potwierdzające, że roboty te zostały wykonane w sposób należyty i zgodny z zasadami sztuki budowlanej i prawidłowo ukończone. Spełnienie warunku zostanie ocenione na zasadzie spełnia/nie spełnia</w:t>
      </w:r>
    </w:p>
    <w:p w:rsidR="00550968" w:rsidRPr="00550968" w:rsidRDefault="00550968" w:rsidP="00550968">
      <w:pPr>
        <w:numPr>
          <w:ilvl w:val="0"/>
          <w:numId w:val="2"/>
        </w:num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III.3.3) Potencjał techniczny</w:t>
      </w:r>
    </w:p>
    <w:p w:rsidR="00550968" w:rsidRPr="00550968" w:rsidRDefault="00550968" w:rsidP="00550968">
      <w:p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Opis sposobu dokonywania oceny spełniania tego warunku</w:t>
      </w:r>
    </w:p>
    <w:p w:rsidR="00550968" w:rsidRPr="00550968" w:rsidRDefault="00550968" w:rsidP="00550968">
      <w:pPr>
        <w:numPr>
          <w:ilvl w:val="1"/>
          <w:numId w:val="2"/>
        </w:numPr>
        <w:spacing w:after="0" w:line="400" w:lineRule="atLeast"/>
        <w:ind w:left="1125"/>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550968" w:rsidRPr="00550968" w:rsidRDefault="00550968" w:rsidP="00550968">
      <w:pPr>
        <w:numPr>
          <w:ilvl w:val="0"/>
          <w:numId w:val="2"/>
        </w:num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III.3.4) Osoby zdolne do wykonania zamówienia</w:t>
      </w:r>
    </w:p>
    <w:p w:rsidR="00550968" w:rsidRPr="00550968" w:rsidRDefault="00550968" w:rsidP="00550968">
      <w:p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Opis sposobu dokonywania oceny spełniania tego warunku</w:t>
      </w:r>
    </w:p>
    <w:p w:rsidR="00550968" w:rsidRPr="00550968" w:rsidRDefault="00550968" w:rsidP="00550968">
      <w:pPr>
        <w:numPr>
          <w:ilvl w:val="1"/>
          <w:numId w:val="2"/>
        </w:numPr>
        <w:spacing w:after="0" w:line="400" w:lineRule="atLeast"/>
        <w:ind w:left="1125"/>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 xml:space="preserve">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w specjalności konstrukcyjno-budowlanej bez ograniczeń*. - kierownik robót elektrycznych legitymujący się uprawnieniami budowlanymi do wykonywania samodzielnych funkcji w budownictwie w specjalności instalacyjnej w zakresie sieci, instalacji i urządzeń elektrycznych i elektroenergetycznych bez ograniczeń*. - kierownik robót sanitarnych legitymujący się uprawnieniami budowlanymi do wykonywania samodzielnych funkcji w budownictwie w specjalności instalacyjnej w zakresie sieci, instalacji i urządzeń cieplnych, wentylacyjnych, gazowych, wodociągowych i kanalizacyjnych bez ograniczeń*. *Uprawnienia budowlane wydane na podstawie Rozporządzenia Ministra Transportu i Budownictwa z dnia 28 kwietnia 2006 r. w sprawie samodzielnych funkcji technicznych w budownictwie (Dz. U. z 2006r., Nr 83, poz. 578 ze zm.) lub odpowiadające im ważne uprawnienia wydane na podstawie wcześniej obowiązujących przepisów, lub odpowiadające im uprawnienia budowlane, które zostały wydane obywatelom państw </w:t>
      </w:r>
      <w:r w:rsidRPr="00550968">
        <w:rPr>
          <w:rFonts w:ascii="Arial CE" w:eastAsia="Times New Roman" w:hAnsi="Arial CE" w:cs="Arial CE"/>
          <w:sz w:val="20"/>
          <w:szCs w:val="20"/>
          <w:lang w:eastAsia="pl-PL"/>
        </w:rPr>
        <w:lastRenderedPageBreak/>
        <w:t>Europejskiego Obszaru Gospodarczego oraz Konfederacji Szwajcarskiej, z zastrzeżeniem art. 12a oraz innych przepisów ustawy Prawo budowlane (tekst jednolity Dz. U. z 2013r., poz. 1409 ze zm.) oraz ustawy o zasadach uznawania kwalifikacji zawodowych nabytych w państwach członkowskich Unii Europejskiej (Dz. U. z 2008r., Nr 63, poz. 394). Spełnienie warunku zostanie ocenione na podstawie złożonego wykazu osób, które będą uczestniczyć w wykonywaniu zamówienia, na zasadzie spełnia/nie spełnia; b) złożenia oświadczenia, że osoby, które będą uczestniczyć w wykonywaniu zamówienia, posiadają wymagane uprawnienia, jeżeli ustawy nakładają obowiązek posiadania takich uprawnień. Warunek zostanie spełniony, jeżeli Wykonawca złoży stosowne oświadczenie, na zasadzie spełnia/nie spełnia.</w:t>
      </w:r>
    </w:p>
    <w:p w:rsidR="00550968" w:rsidRPr="00550968" w:rsidRDefault="00550968" w:rsidP="00550968">
      <w:pPr>
        <w:numPr>
          <w:ilvl w:val="0"/>
          <w:numId w:val="2"/>
        </w:num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III.3.5) Sytuacja ekonomiczna i finansowa</w:t>
      </w:r>
    </w:p>
    <w:p w:rsidR="00550968" w:rsidRPr="00550968" w:rsidRDefault="00550968" w:rsidP="00550968">
      <w:pPr>
        <w:spacing w:after="0" w:line="400" w:lineRule="atLeast"/>
        <w:ind w:left="67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Opis sposobu dokonywania oceny spełniania tego warunku</w:t>
      </w:r>
    </w:p>
    <w:p w:rsidR="00550968" w:rsidRPr="00550968" w:rsidRDefault="00550968" w:rsidP="00550968">
      <w:pPr>
        <w:numPr>
          <w:ilvl w:val="1"/>
          <w:numId w:val="2"/>
        </w:numPr>
        <w:spacing w:after="0" w:line="400" w:lineRule="atLeast"/>
        <w:ind w:left="1125"/>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550968" w:rsidRPr="00550968" w:rsidRDefault="00550968" w:rsidP="00550968">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50968" w:rsidRPr="00550968" w:rsidRDefault="00550968" w:rsidP="00550968">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50968" w:rsidRPr="00550968" w:rsidRDefault="00550968" w:rsidP="00550968">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lastRenderedPageBreak/>
        <w:t>oświadczenie, że osoby, które będą uczestniczyć w wykonywaniu zamówienia, posiadają wymagane uprawnienia, jeżeli ustawy nakładają obowiązek posiadania takich uprawnień;</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III.4.2) W zakresie potwierdzenia niepodlegania wykluczeniu na podstawie art. 24 ust. 1 ustawy, należy przedłożyć:</w:t>
      </w:r>
    </w:p>
    <w:p w:rsidR="00550968" w:rsidRPr="00550968" w:rsidRDefault="00550968" w:rsidP="0055096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oświadczenie o braku podstaw do wykluczenia;</w:t>
      </w:r>
    </w:p>
    <w:p w:rsidR="00550968" w:rsidRPr="00550968" w:rsidRDefault="00550968" w:rsidP="0055096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50968" w:rsidRPr="00550968" w:rsidRDefault="00550968" w:rsidP="0055096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550968" w:rsidRPr="00550968" w:rsidRDefault="00550968" w:rsidP="00550968">
      <w:pPr>
        <w:spacing w:after="0" w:line="400" w:lineRule="atLeast"/>
        <w:ind w:left="225"/>
        <w:rPr>
          <w:rFonts w:ascii="Arial CE" w:eastAsia="Times New Roman" w:hAnsi="Arial CE" w:cs="Arial CE"/>
          <w:b/>
          <w:bCs/>
          <w:sz w:val="20"/>
          <w:szCs w:val="20"/>
          <w:lang w:eastAsia="pl-PL"/>
        </w:rPr>
      </w:pPr>
      <w:r w:rsidRPr="00550968">
        <w:rPr>
          <w:rFonts w:ascii="Arial CE" w:eastAsia="Times New Roman" w:hAnsi="Arial CE" w:cs="Arial CE"/>
          <w:b/>
          <w:bCs/>
          <w:sz w:val="20"/>
          <w:szCs w:val="20"/>
          <w:lang w:eastAsia="pl-PL"/>
        </w:rPr>
        <w:t>III.4.3) Dokumenty podmiotów zagranicznych</w:t>
      </w:r>
    </w:p>
    <w:p w:rsidR="00550968" w:rsidRPr="00550968" w:rsidRDefault="00550968" w:rsidP="00550968">
      <w:pPr>
        <w:spacing w:after="0" w:line="400" w:lineRule="atLeast"/>
        <w:ind w:left="225"/>
        <w:rPr>
          <w:rFonts w:ascii="Arial CE" w:eastAsia="Times New Roman" w:hAnsi="Arial CE" w:cs="Arial CE"/>
          <w:b/>
          <w:bCs/>
          <w:sz w:val="20"/>
          <w:szCs w:val="20"/>
          <w:lang w:eastAsia="pl-PL"/>
        </w:rPr>
      </w:pPr>
      <w:r w:rsidRPr="00550968">
        <w:rPr>
          <w:rFonts w:ascii="Arial CE" w:eastAsia="Times New Roman" w:hAnsi="Arial CE" w:cs="Arial CE"/>
          <w:b/>
          <w:bCs/>
          <w:sz w:val="20"/>
          <w:szCs w:val="20"/>
          <w:lang w:eastAsia="pl-PL"/>
        </w:rPr>
        <w:t>Jeżeli wykonawca ma siedzibę lub miejsce zamieszkania poza terytorium Rzeczypospolitej Polskiej, przedkłada:</w:t>
      </w:r>
    </w:p>
    <w:p w:rsidR="00550968" w:rsidRPr="00550968" w:rsidRDefault="00550968" w:rsidP="00550968">
      <w:pPr>
        <w:spacing w:after="0" w:line="400" w:lineRule="atLeast"/>
        <w:ind w:left="225"/>
        <w:rPr>
          <w:rFonts w:ascii="Arial CE" w:eastAsia="Times New Roman" w:hAnsi="Arial CE" w:cs="Arial CE"/>
          <w:b/>
          <w:bCs/>
          <w:sz w:val="20"/>
          <w:szCs w:val="20"/>
          <w:lang w:eastAsia="pl-PL"/>
        </w:rPr>
      </w:pPr>
      <w:r w:rsidRPr="00550968">
        <w:rPr>
          <w:rFonts w:ascii="Arial CE" w:eastAsia="Times New Roman" w:hAnsi="Arial CE" w:cs="Arial CE"/>
          <w:b/>
          <w:bCs/>
          <w:sz w:val="20"/>
          <w:szCs w:val="20"/>
          <w:lang w:eastAsia="pl-PL"/>
        </w:rPr>
        <w:t>III.4.3.1) dokument wystawiony w kraju, w którym ma siedzibę lub miejsce zamieszkania potwierdzający, że:</w:t>
      </w:r>
    </w:p>
    <w:p w:rsidR="00550968" w:rsidRPr="00550968" w:rsidRDefault="00550968" w:rsidP="00550968">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50968" w:rsidRPr="00550968" w:rsidRDefault="00550968" w:rsidP="00550968">
      <w:pPr>
        <w:spacing w:after="0" w:line="400" w:lineRule="atLeast"/>
        <w:ind w:left="225"/>
        <w:rPr>
          <w:rFonts w:ascii="Arial CE" w:eastAsia="Times New Roman" w:hAnsi="Arial CE" w:cs="Arial CE"/>
          <w:b/>
          <w:bCs/>
          <w:sz w:val="20"/>
          <w:szCs w:val="20"/>
          <w:lang w:eastAsia="pl-PL"/>
        </w:rPr>
      </w:pPr>
      <w:r w:rsidRPr="00550968">
        <w:rPr>
          <w:rFonts w:ascii="Arial CE" w:eastAsia="Times New Roman" w:hAnsi="Arial CE" w:cs="Arial CE"/>
          <w:b/>
          <w:bCs/>
          <w:sz w:val="20"/>
          <w:szCs w:val="20"/>
          <w:lang w:eastAsia="pl-PL"/>
        </w:rPr>
        <w:t>III.4.4) Dokumenty dotyczące przynależności do tej samej grupy kapitałowej</w:t>
      </w:r>
    </w:p>
    <w:p w:rsidR="00550968" w:rsidRPr="00550968" w:rsidRDefault="00550968" w:rsidP="00550968">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III.6) INNE DOKUMENTY</w:t>
      </w:r>
    </w:p>
    <w:p w:rsidR="00550968" w:rsidRPr="00550968" w:rsidRDefault="00550968" w:rsidP="00550968">
      <w:pPr>
        <w:spacing w:after="0" w:line="400" w:lineRule="atLeast"/>
        <w:ind w:left="225"/>
        <w:rPr>
          <w:rFonts w:ascii="Arial CE" w:eastAsia="Times New Roman" w:hAnsi="Arial CE" w:cs="Arial CE"/>
          <w:b/>
          <w:bCs/>
          <w:sz w:val="20"/>
          <w:szCs w:val="20"/>
          <w:lang w:eastAsia="pl-PL"/>
        </w:rPr>
      </w:pPr>
      <w:r w:rsidRPr="00550968">
        <w:rPr>
          <w:rFonts w:ascii="Arial CE" w:eastAsia="Times New Roman" w:hAnsi="Arial CE" w:cs="Arial CE"/>
          <w:b/>
          <w:bCs/>
          <w:sz w:val="20"/>
          <w:szCs w:val="20"/>
          <w:lang w:eastAsia="pl-PL"/>
        </w:rPr>
        <w:t>Inne dokumenty niewymienione w pkt III.4) albo w pkt III.5)</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 xml:space="preserve">1. Jeżeli wykonawca, wykazując spełnianie warunków, o których mowa w art. 22 ust. 1 ustawy </w:t>
      </w:r>
      <w:proofErr w:type="spellStart"/>
      <w:r w:rsidRPr="00550968">
        <w:rPr>
          <w:rFonts w:ascii="Arial CE" w:eastAsia="Times New Roman" w:hAnsi="Arial CE" w:cs="Arial CE"/>
          <w:sz w:val="20"/>
          <w:szCs w:val="20"/>
          <w:lang w:eastAsia="pl-PL"/>
        </w:rPr>
        <w:t>Pzp</w:t>
      </w:r>
      <w:proofErr w:type="spellEnd"/>
      <w:r w:rsidRPr="00550968">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550968">
        <w:rPr>
          <w:rFonts w:ascii="Arial CE" w:eastAsia="Times New Roman" w:hAnsi="Arial CE" w:cs="Arial CE"/>
          <w:sz w:val="20"/>
          <w:szCs w:val="20"/>
          <w:lang w:eastAsia="pl-PL"/>
        </w:rPr>
        <w:t>Pzp</w:t>
      </w:r>
      <w:proofErr w:type="spellEnd"/>
      <w:r w:rsidRPr="00550968">
        <w:rPr>
          <w:rFonts w:ascii="Arial CE" w:eastAsia="Times New Roman" w:hAnsi="Arial CE" w:cs="Arial CE"/>
          <w:sz w:val="20"/>
          <w:szCs w:val="20"/>
          <w:lang w:eastAsia="pl-PL"/>
        </w:rPr>
        <w:t xml:space="preserve">., a </w:t>
      </w:r>
      <w:r w:rsidRPr="00550968">
        <w:rPr>
          <w:rFonts w:ascii="Arial CE" w:eastAsia="Times New Roman" w:hAnsi="Arial CE" w:cs="Arial CE"/>
          <w:sz w:val="20"/>
          <w:szCs w:val="20"/>
          <w:lang w:eastAsia="pl-PL"/>
        </w:rPr>
        <w:lastRenderedPageBreak/>
        <w:t xml:space="preserve">podmioty te będą brały udział w realizacji części zamówienia, Zamawiający żąda od wykonawcy przedstawienia w odniesieniu do tych podmiotów dokumentów wymienionych w pkt.1.1 </w:t>
      </w:r>
      <w:proofErr w:type="spellStart"/>
      <w:r w:rsidRPr="00550968">
        <w:rPr>
          <w:rFonts w:ascii="Arial CE" w:eastAsia="Times New Roman" w:hAnsi="Arial CE" w:cs="Arial CE"/>
          <w:sz w:val="20"/>
          <w:szCs w:val="20"/>
          <w:lang w:eastAsia="pl-PL"/>
        </w:rPr>
        <w:t>ppkt</w:t>
      </w:r>
      <w:proofErr w:type="spellEnd"/>
      <w:r w:rsidRPr="00550968">
        <w:rPr>
          <w:rFonts w:ascii="Arial CE" w:eastAsia="Times New Roman" w:hAnsi="Arial CE" w:cs="Arial CE"/>
          <w:sz w:val="20"/>
          <w:szCs w:val="20"/>
          <w:lang w:eastAsia="pl-PL"/>
        </w:rPr>
        <w:t xml:space="preserve"> 1-3. 2. Jeżeli wykonawca, wykazując spełnianie warunków, o których mowa w art. 22 ust. 1 ustawy </w:t>
      </w:r>
      <w:proofErr w:type="spellStart"/>
      <w:r w:rsidRPr="00550968">
        <w:rPr>
          <w:rFonts w:ascii="Arial CE" w:eastAsia="Times New Roman" w:hAnsi="Arial CE" w:cs="Arial CE"/>
          <w:sz w:val="20"/>
          <w:szCs w:val="20"/>
          <w:lang w:eastAsia="pl-PL"/>
        </w:rPr>
        <w:t>Pzp</w:t>
      </w:r>
      <w:proofErr w:type="spellEnd"/>
      <w:r w:rsidRPr="00550968">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550968">
        <w:rPr>
          <w:rFonts w:ascii="Arial CE" w:eastAsia="Times New Roman" w:hAnsi="Arial CE" w:cs="Arial CE"/>
          <w:sz w:val="20"/>
          <w:szCs w:val="20"/>
          <w:lang w:eastAsia="pl-PL"/>
        </w:rPr>
        <w:t>Pzp</w:t>
      </w:r>
      <w:proofErr w:type="spellEnd"/>
      <w:r w:rsidRPr="00550968">
        <w:rPr>
          <w:rFonts w:ascii="Arial CE" w:eastAsia="Times New Roman" w:hAnsi="Arial CE" w:cs="Arial CE"/>
          <w:sz w:val="20"/>
          <w:szCs w:val="20"/>
          <w:lang w:eastAsia="pl-PL"/>
        </w:rPr>
        <w:t>,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wadium.</w:t>
      </w:r>
    </w:p>
    <w:p w:rsidR="00550968" w:rsidRPr="00550968" w:rsidRDefault="00550968" w:rsidP="00550968">
      <w:pPr>
        <w:spacing w:before="375" w:after="225" w:line="400" w:lineRule="atLeast"/>
        <w:rPr>
          <w:rFonts w:ascii="Arial CE" w:eastAsia="Times New Roman" w:hAnsi="Arial CE" w:cs="Arial CE"/>
          <w:b/>
          <w:bCs/>
          <w:sz w:val="24"/>
          <w:szCs w:val="24"/>
          <w:u w:val="single"/>
          <w:lang w:eastAsia="pl-PL"/>
        </w:rPr>
      </w:pPr>
      <w:r w:rsidRPr="00550968">
        <w:rPr>
          <w:rFonts w:ascii="Arial CE" w:eastAsia="Times New Roman" w:hAnsi="Arial CE" w:cs="Arial CE"/>
          <w:b/>
          <w:bCs/>
          <w:sz w:val="24"/>
          <w:szCs w:val="24"/>
          <w:u w:val="single"/>
          <w:lang w:eastAsia="pl-PL"/>
        </w:rPr>
        <w:t>SEKCJA IV: PROCEDURA</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IV.1) TRYB UDZIELENIA ZAMÓWIENIA</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IV.1.1) Tryb udzielenia zamówienia:</w:t>
      </w:r>
      <w:r w:rsidRPr="00550968">
        <w:rPr>
          <w:rFonts w:ascii="Arial CE" w:eastAsia="Times New Roman" w:hAnsi="Arial CE" w:cs="Arial CE"/>
          <w:sz w:val="20"/>
          <w:szCs w:val="20"/>
          <w:lang w:eastAsia="pl-PL"/>
        </w:rPr>
        <w:t xml:space="preserve"> przetarg nieograniczony.</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IV.2) KRYTERIA OCENY OFERT</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 xml:space="preserve">IV.2.1) Kryteria oceny ofert: </w:t>
      </w:r>
      <w:r w:rsidRPr="00550968">
        <w:rPr>
          <w:rFonts w:ascii="Arial CE" w:eastAsia="Times New Roman" w:hAnsi="Arial CE" w:cs="Arial CE"/>
          <w:sz w:val="20"/>
          <w:szCs w:val="20"/>
          <w:lang w:eastAsia="pl-PL"/>
        </w:rPr>
        <w:t>najniższa cena.</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IV.3) ZMIANA UMOWY</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Dopuszczalne zmiany postanowień umowy oraz określenie warunków zmian</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osób pełniących funkcje kierownika budowy lub kierowników robót przedstawionych w ofercie, jedynie za uprzednią pisemną zgodą Zamawiającego, akceptującego nowego specjalistę. 2) Wykonawca z własnej inicjatywy proponuje zmianę kierowników w następujących przypadkach: a) śmierci, choroby lub zdarzeń losowych specjalisty, b) nie wywiązywania się kierownika z obowiązków wynikających z umowy. 3) Jeżeli zmiana kierownika stanie się konieczna z jakichkolwiek innych przyczyn niezależnych od wykonawcy (np. rezygnacji itp.), 4) Zamawiający </w:t>
      </w:r>
      <w:r w:rsidRPr="00550968">
        <w:rPr>
          <w:rFonts w:ascii="Arial CE" w:eastAsia="Times New Roman" w:hAnsi="Arial CE" w:cs="Arial CE"/>
          <w:sz w:val="20"/>
          <w:szCs w:val="20"/>
          <w:lang w:eastAsia="pl-PL"/>
        </w:rPr>
        <w:lastRenderedPageBreak/>
        <w:t xml:space="preserve">może zażądać od wykonawcy zmiany kierownika, jeżeli uzna, że kierownik nie wykonuje swoich obowiązków wynikających z umowy. Wykonawca obowiązany jest zmienić kierownika zgodnie z żądaniem Zamawiającego w terminie wskazanym we wniosku Zamawiającego. W przypadku zmiany kierownika nowy kierownik musi spełniać wymagania określone dla danego kierownika w treści </w:t>
      </w:r>
      <w:proofErr w:type="spellStart"/>
      <w:r w:rsidRPr="00550968">
        <w:rPr>
          <w:rFonts w:ascii="Arial CE" w:eastAsia="Times New Roman" w:hAnsi="Arial CE" w:cs="Arial CE"/>
          <w:sz w:val="20"/>
          <w:szCs w:val="20"/>
          <w:lang w:eastAsia="pl-PL"/>
        </w:rPr>
        <w:t>siwz</w:t>
      </w:r>
      <w:proofErr w:type="spellEnd"/>
      <w:r w:rsidRPr="00550968">
        <w:rPr>
          <w:rFonts w:ascii="Arial CE" w:eastAsia="Times New Roman" w:hAnsi="Arial CE" w:cs="Arial CE"/>
          <w:sz w:val="20"/>
          <w:szCs w:val="20"/>
          <w:lang w:eastAsia="pl-PL"/>
        </w:rPr>
        <w:t xml:space="preserve"> prowadzonego postepowania. Obowiązkiem Wykonawcy jest udokumentować wg zasad wskazanych w treści wcześniej prowadzonego postępowania na termin dokonywanej zmiany lub termin składania ofert w tym postępowaniu wszystkich wymagań i warunków. 5)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6)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550968">
        <w:rPr>
          <w:rFonts w:ascii="Arial CE" w:eastAsia="Times New Roman" w:hAnsi="Arial CE" w:cs="Arial CE"/>
          <w:sz w:val="20"/>
          <w:szCs w:val="20"/>
          <w:lang w:eastAsia="pl-PL"/>
        </w:rPr>
        <w:t>siwz</w:t>
      </w:r>
      <w:proofErr w:type="spellEnd"/>
      <w:r w:rsidRPr="00550968">
        <w:rPr>
          <w:rFonts w:ascii="Arial CE" w:eastAsia="Times New Roman" w:hAnsi="Arial CE" w:cs="Arial CE"/>
          <w:sz w:val="20"/>
          <w:szCs w:val="20"/>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550968">
        <w:rPr>
          <w:rFonts w:ascii="Arial CE" w:eastAsia="Times New Roman" w:hAnsi="Arial CE" w:cs="Arial CE"/>
          <w:sz w:val="20"/>
          <w:szCs w:val="20"/>
          <w:lang w:eastAsia="pl-PL"/>
        </w:rPr>
        <w:t>siwz</w:t>
      </w:r>
      <w:proofErr w:type="spellEnd"/>
      <w:r w:rsidRPr="00550968">
        <w:rPr>
          <w:rFonts w:ascii="Arial CE" w:eastAsia="Times New Roman" w:hAnsi="Arial CE" w:cs="Arial CE"/>
          <w:sz w:val="20"/>
          <w:szCs w:val="20"/>
          <w:lang w:eastAsia="pl-PL"/>
        </w:rPr>
        <w:t xml:space="preserve">, 8) Jeżeli powstały konieczne zmiany technologiczne, w szczególności : a) konieczności zrealizowania projektu przy zastosowaniu innych rozwiązań technicznych/technologicznych niż </w:t>
      </w:r>
      <w:r w:rsidRPr="00550968">
        <w:rPr>
          <w:rFonts w:ascii="Arial CE" w:eastAsia="Times New Roman" w:hAnsi="Arial CE" w:cs="Arial CE"/>
          <w:sz w:val="20"/>
          <w:szCs w:val="20"/>
          <w:lang w:eastAsia="pl-PL"/>
        </w:rPr>
        <w:lastRenderedPageBreak/>
        <w:t xml:space="preserve">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9)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550968">
        <w:rPr>
          <w:rFonts w:ascii="Arial CE" w:eastAsia="Times New Roman" w:hAnsi="Arial CE" w:cs="Arial CE"/>
          <w:sz w:val="20"/>
          <w:szCs w:val="20"/>
          <w:lang w:eastAsia="pl-PL"/>
        </w:rPr>
        <w:t>Pzp</w:t>
      </w:r>
      <w:proofErr w:type="spellEnd"/>
      <w:r w:rsidRPr="00550968">
        <w:rPr>
          <w:rFonts w:ascii="Arial CE" w:eastAsia="Times New Roman" w:hAnsi="Arial CE" w:cs="Arial CE"/>
          <w:sz w:val="20"/>
          <w:szCs w:val="20"/>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10) Konieczności wykonania zamówienia dodatkowego, którego realizacja ma wpływ na termin wykonania umowy, czy też wprowadzenia ewentualnych robót zamiennych. 11)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550968">
        <w:rPr>
          <w:rFonts w:ascii="Arial CE" w:eastAsia="Times New Roman" w:hAnsi="Arial CE" w:cs="Arial CE"/>
          <w:sz w:val="20"/>
          <w:szCs w:val="20"/>
          <w:lang w:eastAsia="pl-PL"/>
        </w:rPr>
        <w:t>Kc</w:t>
      </w:r>
      <w:proofErr w:type="spellEnd"/>
      <w:r w:rsidRPr="00550968">
        <w:rPr>
          <w:rFonts w:ascii="Arial CE" w:eastAsia="Times New Roman" w:hAnsi="Arial CE" w:cs="Arial CE"/>
          <w:sz w:val="20"/>
          <w:szCs w:val="20"/>
          <w:lang w:eastAsia="pl-PL"/>
        </w:rPr>
        <w:t xml:space="preserve"> z uwzględnieniem faktu, że za rażącą zostanie uznana strata w wysokości, o której mowa w art. 397 </w:t>
      </w:r>
      <w:proofErr w:type="spellStart"/>
      <w:r w:rsidRPr="00550968">
        <w:rPr>
          <w:rFonts w:ascii="Arial CE" w:eastAsia="Times New Roman" w:hAnsi="Arial CE" w:cs="Arial CE"/>
          <w:sz w:val="20"/>
          <w:szCs w:val="20"/>
          <w:lang w:eastAsia="pl-PL"/>
        </w:rPr>
        <w:t>Ksh</w:t>
      </w:r>
      <w:proofErr w:type="spellEnd"/>
      <w:r w:rsidRPr="00550968">
        <w:rPr>
          <w:rFonts w:ascii="Arial CE" w:eastAsia="Times New Roman" w:hAnsi="Arial CE" w:cs="Arial CE"/>
          <w:sz w:val="20"/>
          <w:szCs w:val="20"/>
          <w:lang w:eastAsia="pl-PL"/>
        </w:rPr>
        <w:t xml:space="preserve">, c) zmiany wynagrodzenia w sytuacji, gdy jest to korzystne dla Zamawiającego.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w:t>
      </w:r>
      <w:r w:rsidRPr="00550968">
        <w:rPr>
          <w:rFonts w:ascii="Arial CE" w:eastAsia="Times New Roman" w:hAnsi="Arial CE" w:cs="Arial CE"/>
          <w:sz w:val="20"/>
          <w:szCs w:val="20"/>
          <w:lang w:eastAsia="pl-PL"/>
        </w:rPr>
        <w:lastRenderedPageBreak/>
        <w:t>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IV.4) INFORMACJE ADMINISTRACYJNE</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IV.4.1)</w:t>
      </w:r>
      <w:r w:rsidRPr="00550968">
        <w:rPr>
          <w:rFonts w:ascii="Arial CE" w:eastAsia="Times New Roman" w:hAnsi="Arial CE" w:cs="Arial CE"/>
          <w:sz w:val="20"/>
          <w:szCs w:val="20"/>
          <w:lang w:eastAsia="pl-PL"/>
        </w:rPr>
        <w:t> </w:t>
      </w:r>
      <w:r w:rsidRPr="00550968">
        <w:rPr>
          <w:rFonts w:ascii="Arial CE" w:eastAsia="Times New Roman" w:hAnsi="Arial CE" w:cs="Arial CE"/>
          <w:b/>
          <w:bCs/>
          <w:sz w:val="20"/>
          <w:szCs w:val="20"/>
          <w:lang w:eastAsia="pl-PL"/>
        </w:rPr>
        <w:t>Adres strony internetowej, na której jest dostępna specyfikacja istotnych warunków zamówienia:</w:t>
      </w:r>
      <w:r w:rsidRPr="00550968">
        <w:rPr>
          <w:rFonts w:ascii="Arial CE" w:eastAsia="Times New Roman" w:hAnsi="Arial CE" w:cs="Arial CE"/>
          <w:sz w:val="20"/>
          <w:szCs w:val="20"/>
          <w:lang w:eastAsia="pl-PL"/>
        </w:rPr>
        <w:t xml:space="preserve"> www.gniewkowo.bipgmina.pl</w:t>
      </w:r>
      <w:r w:rsidRPr="00550968">
        <w:rPr>
          <w:rFonts w:ascii="Arial CE" w:eastAsia="Times New Roman" w:hAnsi="Arial CE" w:cs="Arial CE"/>
          <w:sz w:val="20"/>
          <w:szCs w:val="20"/>
          <w:lang w:eastAsia="pl-PL"/>
        </w:rPr>
        <w:br/>
      </w:r>
      <w:r w:rsidRPr="00550968">
        <w:rPr>
          <w:rFonts w:ascii="Arial CE" w:eastAsia="Times New Roman" w:hAnsi="Arial CE" w:cs="Arial CE"/>
          <w:b/>
          <w:bCs/>
          <w:sz w:val="20"/>
          <w:szCs w:val="20"/>
          <w:lang w:eastAsia="pl-PL"/>
        </w:rPr>
        <w:t>Specyfikację istotnych warunków zamówienia można uzyskać pod adresem:</w:t>
      </w:r>
      <w:r w:rsidRPr="00550968">
        <w:rPr>
          <w:rFonts w:ascii="Arial CE" w:eastAsia="Times New Roman" w:hAnsi="Arial CE" w:cs="Arial CE"/>
          <w:sz w:val="20"/>
          <w:szCs w:val="20"/>
          <w:lang w:eastAsia="pl-PL"/>
        </w:rPr>
        <w:t xml:space="preserve"> W wersji papierowej w siedzibie Zamawiającego- Urząd Miejski, ul. 17 stycznia 11, 88-140 Gniewkowo, pokój nr 11.</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IV.4.4) Termin składania wniosków o dopuszczenie do udziału w postępowaniu lub ofert:</w:t>
      </w:r>
      <w:r w:rsidRPr="00550968">
        <w:rPr>
          <w:rFonts w:ascii="Arial CE" w:eastAsia="Times New Roman" w:hAnsi="Arial CE" w:cs="Arial CE"/>
          <w:sz w:val="20"/>
          <w:szCs w:val="20"/>
          <w:lang w:eastAsia="pl-PL"/>
        </w:rPr>
        <w:t xml:space="preserve"> 24.07.2014 godzina 10:00, miejsce: Sekretariat Urzędu Miejskiego, ul. 17 stycznia 11, 88-140 Gniewkowo, pokój nr 6.</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IV.4.5) Termin związania ofertą:</w:t>
      </w:r>
      <w:r w:rsidRPr="00550968">
        <w:rPr>
          <w:rFonts w:ascii="Arial CE" w:eastAsia="Times New Roman" w:hAnsi="Arial CE" w:cs="Arial CE"/>
          <w:sz w:val="20"/>
          <w:szCs w:val="20"/>
          <w:lang w:eastAsia="pl-PL"/>
        </w:rPr>
        <w:t xml:space="preserve"> okres w dniach: 30 (od ostatecznego terminu składania ofert).</w:t>
      </w:r>
    </w:p>
    <w:p w:rsidR="00550968"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IV.4.16) Informacje dodatkowe, w tym dotyczące finansowania projektu/programu ze środków Unii Europejskiej:</w:t>
      </w:r>
      <w:r w:rsidRPr="00550968">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8 do </w:t>
      </w:r>
      <w:proofErr w:type="spellStart"/>
      <w:r w:rsidRPr="00550968">
        <w:rPr>
          <w:rFonts w:ascii="Arial CE" w:eastAsia="Times New Roman" w:hAnsi="Arial CE" w:cs="Arial CE"/>
          <w:sz w:val="20"/>
          <w:szCs w:val="20"/>
          <w:lang w:eastAsia="pl-PL"/>
        </w:rPr>
        <w:t>siwz</w:t>
      </w:r>
      <w:proofErr w:type="spellEnd"/>
      <w:r w:rsidRPr="00550968">
        <w:rPr>
          <w:rFonts w:ascii="Arial CE" w:eastAsia="Times New Roman" w:hAnsi="Arial CE" w:cs="Arial CE"/>
          <w:sz w:val="20"/>
          <w:szCs w:val="20"/>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550968">
        <w:rPr>
          <w:rFonts w:ascii="Arial CE" w:eastAsia="Times New Roman" w:hAnsi="Arial CE" w:cs="Arial CE"/>
          <w:sz w:val="20"/>
          <w:szCs w:val="20"/>
          <w:lang w:eastAsia="pl-PL"/>
        </w:rPr>
        <w:t>siwz</w:t>
      </w:r>
      <w:proofErr w:type="spellEnd"/>
      <w:r w:rsidRPr="00550968">
        <w:rPr>
          <w:rFonts w:ascii="Arial CE" w:eastAsia="Times New Roman" w:hAnsi="Arial CE" w:cs="Arial CE"/>
          <w:sz w:val="20"/>
          <w:szCs w:val="20"/>
          <w:lang w:eastAsia="pl-PL"/>
        </w:rPr>
        <w:t xml:space="preserve"> obowiązującej w niniejszym postępowaniu. 2. Zadanie finansowane jest ze środków Wojewody Kujawsko-Pomorskiego na podstawie umowy dotacji..</w:t>
      </w:r>
    </w:p>
    <w:p w:rsidR="006B086E" w:rsidRPr="00550968" w:rsidRDefault="00550968" w:rsidP="00550968">
      <w:pPr>
        <w:spacing w:after="0" w:line="400" w:lineRule="atLeast"/>
        <w:ind w:left="225"/>
        <w:rPr>
          <w:rFonts w:ascii="Arial CE" w:eastAsia="Times New Roman" w:hAnsi="Arial CE" w:cs="Arial CE"/>
          <w:sz w:val="20"/>
          <w:szCs w:val="20"/>
          <w:lang w:eastAsia="pl-PL"/>
        </w:rPr>
      </w:pPr>
      <w:r w:rsidRPr="00550968">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50968">
        <w:rPr>
          <w:rFonts w:ascii="Arial CE" w:eastAsia="Times New Roman" w:hAnsi="Arial CE" w:cs="Arial CE"/>
          <w:sz w:val="20"/>
          <w:szCs w:val="20"/>
          <w:lang w:eastAsia="pl-PL"/>
        </w:rPr>
        <w:t>nie</w:t>
      </w:r>
      <w:bookmarkStart w:id="0" w:name="_GoBack"/>
      <w:bookmarkEnd w:id="0"/>
    </w:p>
    <w:sectPr w:rsidR="006B086E" w:rsidRPr="00550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710A"/>
    <w:multiLevelType w:val="multilevel"/>
    <w:tmpl w:val="C00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134CF2"/>
    <w:multiLevelType w:val="multilevel"/>
    <w:tmpl w:val="2CDE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572857"/>
    <w:multiLevelType w:val="multilevel"/>
    <w:tmpl w:val="A0405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03D0F"/>
    <w:multiLevelType w:val="multilevel"/>
    <w:tmpl w:val="6478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B3430"/>
    <w:multiLevelType w:val="multilevel"/>
    <w:tmpl w:val="9A16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4907E1"/>
    <w:multiLevelType w:val="multilevel"/>
    <w:tmpl w:val="058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3A"/>
    <w:rsid w:val="0054123A"/>
    <w:rsid w:val="00550968"/>
    <w:rsid w:val="006B0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50968"/>
    <w:rPr>
      <w:color w:val="0000FF"/>
      <w:u w:val="single"/>
    </w:rPr>
  </w:style>
  <w:style w:type="paragraph" w:styleId="NormalnyWeb">
    <w:name w:val="Normal (Web)"/>
    <w:basedOn w:val="Normalny"/>
    <w:uiPriority w:val="99"/>
    <w:semiHidden/>
    <w:unhideWhenUsed/>
    <w:rsid w:val="00550968"/>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50968"/>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50968"/>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550968"/>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550968"/>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50968"/>
    <w:rPr>
      <w:color w:val="0000FF"/>
      <w:u w:val="single"/>
    </w:rPr>
  </w:style>
  <w:style w:type="paragraph" w:styleId="NormalnyWeb">
    <w:name w:val="Normal (Web)"/>
    <w:basedOn w:val="Normalny"/>
    <w:uiPriority w:val="99"/>
    <w:semiHidden/>
    <w:unhideWhenUsed/>
    <w:rsid w:val="00550968"/>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50968"/>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50968"/>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550968"/>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550968"/>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2417">
      <w:bodyDiv w:val="1"/>
      <w:marLeft w:val="0"/>
      <w:marRight w:val="0"/>
      <w:marTop w:val="0"/>
      <w:marBottom w:val="0"/>
      <w:divBdr>
        <w:top w:val="none" w:sz="0" w:space="0" w:color="auto"/>
        <w:left w:val="none" w:sz="0" w:space="0" w:color="auto"/>
        <w:bottom w:val="none" w:sz="0" w:space="0" w:color="auto"/>
        <w:right w:val="none" w:sz="0" w:space="0" w:color="auto"/>
      </w:divBdr>
      <w:divsChild>
        <w:div w:id="147078618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3683</Words>
  <Characters>22103</Characters>
  <Application>Microsoft Office Word</Application>
  <DocSecurity>0</DocSecurity>
  <Lines>184</Lines>
  <Paragraphs>51</Paragraphs>
  <ScaleCrop>false</ScaleCrop>
  <Company>Microsoft</Company>
  <LinksUpToDate>false</LinksUpToDate>
  <CharactersWithSpaces>25735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2014-07-09T12:01:00Z</dcterms:created>
  <dcterms:modified xsi:type="dcterms:W3CDTF">2014-07-09T12:02:00Z</dcterms:modified>
</cp:coreProperties>
</file>