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C64" w14:textId="77777777" w:rsidR="003A011C" w:rsidRDefault="003A011C" w:rsidP="003A011C"/>
    <w:p w14:paraId="241D99A9" w14:textId="77777777" w:rsidR="003A011C" w:rsidRPr="00A91FBC" w:rsidRDefault="003A011C" w:rsidP="003A011C">
      <w:pPr>
        <w:rPr>
          <w:b/>
          <w:bCs/>
        </w:rPr>
      </w:pPr>
      <w:r>
        <w:t xml:space="preserve">                                                                                                                      </w:t>
      </w:r>
      <w:r w:rsidRPr="00A91FBC">
        <w:rPr>
          <w:b/>
          <w:bCs/>
        </w:rPr>
        <w:t xml:space="preserve">Załącznik A do umowy </w:t>
      </w:r>
    </w:p>
    <w:p w14:paraId="1E9CC05D" w14:textId="77777777" w:rsidR="003A011C" w:rsidRDefault="003A011C" w:rsidP="003A011C"/>
    <w:p w14:paraId="7E8C6CB3" w14:textId="77777777" w:rsidR="003A011C" w:rsidRPr="00A91FBC" w:rsidRDefault="003A011C" w:rsidP="003A011C">
      <w:pPr>
        <w:overflowPunct w:val="0"/>
        <w:autoSpaceDE w:val="0"/>
        <w:jc w:val="center"/>
        <w:textAlignment w:val="baseline"/>
        <w:rPr>
          <w:b/>
          <w:sz w:val="26"/>
          <w:szCs w:val="20"/>
          <w:lang w:eastAsia="zh-CN"/>
        </w:rPr>
      </w:pPr>
      <w:r w:rsidRPr="00A91FBC">
        <w:rPr>
          <w:b/>
          <w:sz w:val="26"/>
          <w:szCs w:val="20"/>
          <w:lang w:eastAsia="zh-CN"/>
        </w:rPr>
        <w:t>REGULAMIN DOZOROWANIA</w:t>
      </w:r>
    </w:p>
    <w:p w14:paraId="6C3302B7" w14:textId="77777777" w:rsidR="003A011C" w:rsidRPr="00A91FBC" w:rsidRDefault="003A011C" w:rsidP="003A011C">
      <w:pPr>
        <w:overflowPunct w:val="0"/>
        <w:autoSpaceDE w:val="0"/>
        <w:jc w:val="center"/>
        <w:textAlignment w:val="baseline"/>
        <w:rPr>
          <w:b/>
          <w:sz w:val="26"/>
          <w:szCs w:val="20"/>
          <w:lang w:eastAsia="zh-CN"/>
        </w:rPr>
      </w:pPr>
    </w:p>
    <w:p w14:paraId="7BFC11B3" w14:textId="77777777" w:rsidR="003A011C" w:rsidRPr="00A91FBC" w:rsidRDefault="003A011C" w:rsidP="003A011C">
      <w:pPr>
        <w:overflowPunct w:val="0"/>
        <w:autoSpaceDE w:val="0"/>
        <w:jc w:val="both"/>
        <w:textAlignment w:val="baseline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(</w:t>
      </w:r>
      <w:r w:rsidRPr="00A91FBC">
        <w:rPr>
          <w:b/>
          <w:lang w:eastAsia="zh-CN"/>
        </w:rPr>
        <w:t>ochron</w:t>
      </w:r>
      <w:r>
        <w:rPr>
          <w:b/>
          <w:lang w:eastAsia="zh-CN"/>
        </w:rPr>
        <w:t>y</w:t>
      </w:r>
      <w:r w:rsidRPr="00A91FBC">
        <w:rPr>
          <w:b/>
          <w:lang w:eastAsia="zh-CN"/>
        </w:rPr>
        <w:t xml:space="preserve"> fizyczn</w:t>
      </w:r>
      <w:r>
        <w:rPr>
          <w:b/>
          <w:lang w:eastAsia="zh-CN"/>
        </w:rPr>
        <w:t>ej</w:t>
      </w:r>
      <w:r w:rsidRPr="00A91FBC">
        <w:rPr>
          <w:b/>
          <w:lang w:eastAsia="zh-CN"/>
        </w:rPr>
        <w:t xml:space="preserve"> obiektów </w:t>
      </w:r>
      <w:r>
        <w:rPr>
          <w:b/>
          <w:lang w:eastAsia="zh-CN"/>
        </w:rPr>
        <w:t xml:space="preserve">w twierdzy </w:t>
      </w:r>
      <w:proofErr w:type="spellStart"/>
      <w:r>
        <w:rPr>
          <w:b/>
          <w:lang w:eastAsia="zh-CN"/>
        </w:rPr>
        <w:t>Boyen</w:t>
      </w:r>
      <w:proofErr w:type="spellEnd"/>
      <w:r>
        <w:rPr>
          <w:b/>
          <w:lang w:eastAsia="zh-CN"/>
        </w:rPr>
        <w:t>)</w:t>
      </w:r>
    </w:p>
    <w:p w14:paraId="103FFD89" w14:textId="77777777" w:rsidR="003A011C" w:rsidRPr="00A91FBC" w:rsidRDefault="003A011C" w:rsidP="003A011C">
      <w:pPr>
        <w:overflowPunct w:val="0"/>
        <w:autoSpaceDE w:val="0"/>
        <w:jc w:val="both"/>
        <w:textAlignment w:val="baseline"/>
        <w:rPr>
          <w:b/>
          <w:sz w:val="26"/>
          <w:szCs w:val="20"/>
          <w:lang w:eastAsia="zh-CN"/>
        </w:rPr>
      </w:pPr>
    </w:p>
    <w:p w14:paraId="01EE2DD7" w14:textId="77777777" w:rsidR="003A011C" w:rsidRDefault="003A011C" w:rsidP="003A011C">
      <w:pPr>
        <w:overflowPunct w:val="0"/>
        <w:autoSpaceDE w:val="0"/>
        <w:jc w:val="both"/>
        <w:textAlignment w:val="baseline"/>
        <w:rPr>
          <w:lang w:eastAsia="zh-CN"/>
        </w:rPr>
      </w:pPr>
      <w:r w:rsidRPr="00A91FBC">
        <w:rPr>
          <w:lang w:eastAsia="zh-CN"/>
        </w:rPr>
        <w:t xml:space="preserve">Podstawowym obowiązkiem dozorującego jest zapewnienie bezpieczeństwa, ochrony </w:t>
      </w:r>
      <w:r>
        <w:rPr>
          <w:lang w:eastAsia="zh-CN"/>
        </w:rPr>
        <w:t xml:space="preserve">obiektów i </w:t>
      </w:r>
      <w:r w:rsidRPr="00A91FBC">
        <w:rPr>
          <w:lang w:eastAsia="zh-CN"/>
        </w:rPr>
        <w:t>mienia</w:t>
      </w:r>
      <w:r>
        <w:rPr>
          <w:lang w:eastAsia="zh-CN"/>
        </w:rPr>
        <w:t>, a także</w:t>
      </w:r>
      <w:r w:rsidRPr="00A91FBC">
        <w:rPr>
          <w:lang w:eastAsia="zh-CN"/>
        </w:rPr>
        <w:t xml:space="preserve"> terenu poprzez:</w:t>
      </w:r>
    </w:p>
    <w:p w14:paraId="29614602" w14:textId="77777777" w:rsidR="003A011C" w:rsidRPr="00A91FBC" w:rsidRDefault="003A011C" w:rsidP="003A011C">
      <w:pPr>
        <w:overflowPunct w:val="0"/>
        <w:autoSpaceDE w:val="0"/>
        <w:jc w:val="both"/>
        <w:textAlignment w:val="baseline"/>
        <w:rPr>
          <w:lang w:eastAsia="zh-CN"/>
        </w:rPr>
      </w:pPr>
    </w:p>
    <w:p w14:paraId="13C77759" w14:textId="77777777" w:rsidR="003A011C" w:rsidRDefault="003A011C" w:rsidP="003A011C">
      <w:pPr>
        <w:numPr>
          <w:ilvl w:val="0"/>
          <w:numId w:val="24"/>
        </w:numPr>
        <w:tabs>
          <w:tab w:val="num" w:pos="-4962"/>
        </w:tabs>
        <w:overflowPunct w:val="0"/>
        <w:autoSpaceDE w:val="0"/>
        <w:spacing w:line="360" w:lineRule="auto"/>
        <w:ind w:left="426"/>
        <w:jc w:val="both"/>
        <w:textAlignment w:val="baseline"/>
        <w:rPr>
          <w:lang w:eastAsia="zh-CN"/>
        </w:rPr>
      </w:pPr>
      <w:r w:rsidRPr="00A91FBC">
        <w:rPr>
          <w:lang w:eastAsia="zh-CN"/>
        </w:rPr>
        <w:t>zewnętrzną obserwację otoczenia powierzonego do ochrony mienia,</w:t>
      </w:r>
    </w:p>
    <w:p w14:paraId="663A59C9" w14:textId="77777777" w:rsidR="003A011C" w:rsidRPr="00A91FBC" w:rsidRDefault="003A011C" w:rsidP="003A011C">
      <w:pPr>
        <w:numPr>
          <w:ilvl w:val="0"/>
          <w:numId w:val="24"/>
        </w:numPr>
        <w:tabs>
          <w:tab w:val="num" w:pos="-4962"/>
        </w:tabs>
        <w:overflowPunct w:val="0"/>
        <w:autoSpaceDE w:val="0"/>
        <w:spacing w:line="360" w:lineRule="auto"/>
        <w:ind w:left="426"/>
        <w:jc w:val="both"/>
        <w:textAlignment w:val="baseline"/>
        <w:rPr>
          <w:lang w:eastAsia="zh-CN"/>
        </w:rPr>
      </w:pPr>
      <w:r>
        <w:rPr>
          <w:lang w:eastAsia="zh-CN"/>
        </w:rPr>
        <w:t>obserwację na monitorach umieszczonych w portierni,</w:t>
      </w:r>
    </w:p>
    <w:p w14:paraId="679366A8" w14:textId="77777777" w:rsidR="003A011C" w:rsidRPr="00A91FBC" w:rsidRDefault="003A011C" w:rsidP="003A011C">
      <w:pPr>
        <w:numPr>
          <w:ilvl w:val="0"/>
          <w:numId w:val="24"/>
        </w:numPr>
        <w:tabs>
          <w:tab w:val="num" w:pos="-4962"/>
        </w:tabs>
        <w:overflowPunct w:val="0"/>
        <w:autoSpaceDE w:val="0"/>
        <w:spacing w:line="360" w:lineRule="auto"/>
        <w:ind w:left="426"/>
        <w:jc w:val="both"/>
        <w:textAlignment w:val="baseline"/>
        <w:rPr>
          <w:lang w:eastAsia="zh-CN"/>
        </w:rPr>
      </w:pPr>
      <w:r w:rsidRPr="00A91FBC">
        <w:rPr>
          <w:lang w:eastAsia="zh-CN"/>
        </w:rPr>
        <w:t xml:space="preserve">stałe przebywanie i czuwanie </w:t>
      </w:r>
      <w:r>
        <w:rPr>
          <w:lang w:eastAsia="zh-CN"/>
        </w:rPr>
        <w:t xml:space="preserve">w twierdzy </w:t>
      </w:r>
      <w:proofErr w:type="spellStart"/>
      <w:r>
        <w:rPr>
          <w:lang w:eastAsia="zh-CN"/>
        </w:rPr>
        <w:t>Boyen</w:t>
      </w:r>
      <w:proofErr w:type="spellEnd"/>
      <w:r>
        <w:rPr>
          <w:lang w:eastAsia="zh-CN"/>
        </w:rPr>
        <w:t>,</w:t>
      </w:r>
    </w:p>
    <w:p w14:paraId="1CD637CA" w14:textId="77777777" w:rsidR="003A011C" w:rsidRPr="00A91FBC" w:rsidRDefault="003A011C" w:rsidP="003A011C">
      <w:pPr>
        <w:numPr>
          <w:ilvl w:val="0"/>
          <w:numId w:val="2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lang w:eastAsia="zh-CN"/>
        </w:rPr>
      </w:pPr>
      <w:r w:rsidRPr="00A91FBC">
        <w:rPr>
          <w:lang w:eastAsia="zh-CN"/>
        </w:rPr>
        <w:t>pilnowanie, by do ochranianych obiektów – pomieszczeń, ogrodzon</w:t>
      </w:r>
      <w:r>
        <w:rPr>
          <w:lang w:eastAsia="zh-CN"/>
        </w:rPr>
        <w:t>ego</w:t>
      </w:r>
      <w:r w:rsidRPr="00A91FBC">
        <w:rPr>
          <w:lang w:eastAsia="zh-CN"/>
        </w:rPr>
        <w:t xml:space="preserve"> teren</w:t>
      </w:r>
      <w:r>
        <w:rPr>
          <w:lang w:eastAsia="zh-CN"/>
        </w:rPr>
        <w:t>u</w:t>
      </w:r>
      <w:r w:rsidRPr="00A91FBC">
        <w:rPr>
          <w:lang w:eastAsia="zh-CN"/>
        </w:rPr>
        <w:t xml:space="preserve"> nie wchodziły osoby nie mające do tego upoważnienia</w:t>
      </w:r>
      <w:r>
        <w:rPr>
          <w:lang w:eastAsia="zh-CN"/>
        </w:rPr>
        <w:t>.</w:t>
      </w:r>
      <w:r w:rsidRPr="00A91FBC">
        <w:rPr>
          <w:lang w:eastAsia="zh-CN"/>
        </w:rPr>
        <w:t xml:space="preserve"> </w:t>
      </w:r>
    </w:p>
    <w:p w14:paraId="6127046A" w14:textId="77777777" w:rsidR="003A011C" w:rsidRPr="00A91FBC" w:rsidRDefault="003A011C" w:rsidP="003A011C">
      <w:pPr>
        <w:overflowPunct w:val="0"/>
        <w:autoSpaceDE w:val="0"/>
        <w:spacing w:line="360" w:lineRule="auto"/>
        <w:ind w:left="66"/>
        <w:jc w:val="both"/>
        <w:textAlignment w:val="baseline"/>
        <w:rPr>
          <w:lang w:eastAsia="zh-CN"/>
        </w:rPr>
      </w:pPr>
      <w:r w:rsidRPr="00A91FBC">
        <w:rPr>
          <w:lang w:eastAsia="zh-CN"/>
        </w:rPr>
        <w:t>Ponadto dozorujący jest zobowiązany:</w:t>
      </w:r>
    </w:p>
    <w:p w14:paraId="30E15404" w14:textId="77777777" w:rsidR="003A011C" w:rsidRPr="00A91FBC" w:rsidRDefault="003A011C" w:rsidP="003A011C">
      <w:pPr>
        <w:numPr>
          <w:ilvl w:val="0"/>
          <w:numId w:val="25"/>
        </w:numPr>
        <w:overflowPunct w:val="0"/>
        <w:autoSpaceDE w:val="0"/>
        <w:spacing w:line="360" w:lineRule="auto"/>
        <w:jc w:val="both"/>
        <w:textAlignment w:val="baseline"/>
        <w:rPr>
          <w:lang w:eastAsia="zh-CN"/>
        </w:rPr>
      </w:pPr>
      <w:r w:rsidRPr="00A91FBC">
        <w:rPr>
          <w:lang w:eastAsia="zh-CN"/>
        </w:rPr>
        <w:t>przy przyjmowaniu służby należy dokładnie sprawdzić, czy powierzone mienie zostało należycie zabezpieczone.</w:t>
      </w:r>
    </w:p>
    <w:p w14:paraId="4F60DA72" w14:textId="77777777" w:rsidR="003A011C" w:rsidRPr="00A91FBC" w:rsidRDefault="003A011C" w:rsidP="003A011C">
      <w:pPr>
        <w:numPr>
          <w:ilvl w:val="0"/>
          <w:numId w:val="25"/>
        </w:numPr>
        <w:overflowPunct w:val="0"/>
        <w:autoSpaceDE w:val="0"/>
        <w:spacing w:line="360" w:lineRule="auto"/>
        <w:jc w:val="both"/>
        <w:textAlignment w:val="baseline"/>
        <w:rPr>
          <w:lang w:eastAsia="zh-CN"/>
        </w:rPr>
      </w:pPr>
      <w:r>
        <w:rPr>
          <w:lang w:eastAsia="zh-CN"/>
        </w:rPr>
        <w:t>s</w:t>
      </w:r>
      <w:r w:rsidRPr="00A91FBC">
        <w:rPr>
          <w:lang w:eastAsia="zh-CN"/>
        </w:rPr>
        <w:t xml:space="preserve">ygnalizować wszelkie uchybienia związane z bezpieczeństwem obiektu </w:t>
      </w:r>
      <w:r>
        <w:rPr>
          <w:lang w:eastAsia="zh-CN"/>
        </w:rPr>
        <w:t xml:space="preserve">kierownikowi twierdzy lub </w:t>
      </w:r>
      <w:r w:rsidRPr="00A91FBC">
        <w:rPr>
          <w:lang w:eastAsia="zh-CN"/>
        </w:rPr>
        <w:t>Zamawiającemu.</w:t>
      </w:r>
    </w:p>
    <w:p w14:paraId="51A91BB5" w14:textId="77777777" w:rsidR="003A011C" w:rsidRPr="00A91FBC" w:rsidRDefault="003A011C" w:rsidP="003A011C">
      <w:pPr>
        <w:numPr>
          <w:ilvl w:val="0"/>
          <w:numId w:val="25"/>
        </w:numPr>
        <w:overflowPunct w:val="0"/>
        <w:autoSpaceDE w:val="0"/>
        <w:spacing w:line="360" w:lineRule="auto"/>
        <w:jc w:val="both"/>
        <w:textAlignment w:val="baseline"/>
        <w:rPr>
          <w:lang w:eastAsia="zh-CN"/>
        </w:rPr>
      </w:pPr>
      <w:r>
        <w:rPr>
          <w:lang w:eastAsia="zh-CN"/>
        </w:rPr>
        <w:t>n</w:t>
      </w:r>
      <w:r w:rsidRPr="00A91FBC">
        <w:rPr>
          <w:lang w:eastAsia="zh-CN"/>
        </w:rPr>
        <w:t xml:space="preserve">iezwłocznie powiadomić </w:t>
      </w:r>
      <w:r>
        <w:rPr>
          <w:lang w:eastAsia="zh-CN"/>
        </w:rPr>
        <w:t xml:space="preserve">kierownika twierdzy lub </w:t>
      </w:r>
      <w:r w:rsidRPr="00A91FBC">
        <w:rPr>
          <w:lang w:eastAsia="zh-CN"/>
        </w:rPr>
        <w:t>Zamawiającego</w:t>
      </w:r>
      <w:r>
        <w:rPr>
          <w:lang w:eastAsia="zh-CN"/>
        </w:rPr>
        <w:t xml:space="preserve"> </w:t>
      </w:r>
      <w:r w:rsidRPr="00A91FBC">
        <w:rPr>
          <w:lang w:eastAsia="zh-CN"/>
        </w:rPr>
        <w:t>oraz Policję w przypadku zaistnienia przestępstwa na terenie chronionego obiektu oraz zabezpieczyć miejsce zdarzenia przed zatarciem śladów pozostawionych przez sprawców.</w:t>
      </w:r>
    </w:p>
    <w:p w14:paraId="5F98D5DB" w14:textId="77777777" w:rsidR="003A011C" w:rsidRPr="00A91FBC" w:rsidRDefault="003A011C" w:rsidP="003A011C">
      <w:pPr>
        <w:numPr>
          <w:ilvl w:val="0"/>
          <w:numId w:val="25"/>
        </w:numPr>
        <w:overflowPunct w:val="0"/>
        <w:autoSpaceDE w:val="0"/>
        <w:spacing w:line="360" w:lineRule="auto"/>
        <w:jc w:val="both"/>
        <w:textAlignment w:val="baseline"/>
        <w:rPr>
          <w:lang w:eastAsia="zh-CN"/>
        </w:rPr>
      </w:pPr>
      <w:r>
        <w:rPr>
          <w:lang w:eastAsia="zh-CN"/>
        </w:rPr>
        <w:t>w</w:t>
      </w:r>
      <w:r w:rsidRPr="00A91FBC">
        <w:rPr>
          <w:lang w:eastAsia="zh-CN"/>
        </w:rPr>
        <w:t xml:space="preserve"> przypadku pożaru w chronionym obiekcie wszelkimi dostępnymi środkami powiadomić Straż Pożarną i osoby wymienione w pkt. 3.</w:t>
      </w:r>
    </w:p>
    <w:p w14:paraId="05510A01" w14:textId="77777777" w:rsidR="003A011C" w:rsidRDefault="003A011C" w:rsidP="003A011C">
      <w:pPr>
        <w:numPr>
          <w:ilvl w:val="0"/>
          <w:numId w:val="25"/>
        </w:numPr>
        <w:overflowPunct w:val="0"/>
        <w:autoSpaceDE w:val="0"/>
        <w:spacing w:line="360" w:lineRule="auto"/>
        <w:jc w:val="both"/>
        <w:textAlignment w:val="baseline"/>
        <w:rPr>
          <w:lang w:eastAsia="zh-CN"/>
        </w:rPr>
      </w:pPr>
      <w:r>
        <w:rPr>
          <w:lang w:eastAsia="zh-CN"/>
        </w:rPr>
        <w:t>u</w:t>
      </w:r>
      <w:r w:rsidRPr="00A91FBC">
        <w:rPr>
          <w:lang w:eastAsia="zh-CN"/>
        </w:rPr>
        <w:t xml:space="preserve">suwać z terenu obiektu chronionego osoby spożywające alkohol lub będące pod jego wpływem. </w:t>
      </w:r>
      <w:r w:rsidRPr="00A91FBC">
        <w:rPr>
          <w:lang w:eastAsia="zh-CN"/>
        </w:rPr>
        <w:br/>
        <w:t>W przypadku stawiania oporu z ich strony powiadomić Policję</w:t>
      </w:r>
      <w:r>
        <w:rPr>
          <w:lang w:eastAsia="zh-CN"/>
        </w:rPr>
        <w:t>,</w:t>
      </w:r>
      <w:r w:rsidRPr="00A91FBC">
        <w:rPr>
          <w:lang w:eastAsia="zh-CN"/>
        </w:rPr>
        <w:t xml:space="preserve"> a w razie potrzeby także Zamawiającego</w:t>
      </w:r>
    </w:p>
    <w:p w14:paraId="10F97ADE" w14:textId="77777777" w:rsidR="003A011C" w:rsidRDefault="003A011C" w:rsidP="003A011C">
      <w:pPr>
        <w:numPr>
          <w:ilvl w:val="0"/>
          <w:numId w:val="25"/>
        </w:numPr>
        <w:overflowPunct w:val="0"/>
        <w:autoSpaceDE w:val="0"/>
        <w:spacing w:line="360" w:lineRule="auto"/>
        <w:jc w:val="both"/>
        <w:textAlignment w:val="baseline"/>
        <w:rPr>
          <w:lang w:eastAsia="zh-CN"/>
        </w:rPr>
      </w:pPr>
      <w:r>
        <w:rPr>
          <w:lang w:eastAsia="zh-CN"/>
        </w:rPr>
        <w:t>prowadzić rejestr osób przebywających w twierdzy po godzinie 20.00</w:t>
      </w:r>
    </w:p>
    <w:p w14:paraId="58FA231A" w14:textId="4F67A8E6" w:rsidR="003A011C" w:rsidRDefault="003A011C" w:rsidP="0067267C">
      <w:pPr>
        <w:overflowPunct w:val="0"/>
        <w:autoSpaceDE w:val="0"/>
        <w:spacing w:line="360" w:lineRule="auto"/>
        <w:ind w:left="426"/>
        <w:jc w:val="both"/>
        <w:textAlignment w:val="baseline"/>
        <w:rPr>
          <w:i/>
          <w:iCs/>
          <w:lang w:eastAsia="zh-CN"/>
        </w:rPr>
      </w:pPr>
      <w:r w:rsidRPr="00CA5344">
        <w:rPr>
          <w:i/>
          <w:iCs/>
          <w:lang w:eastAsia="zh-CN"/>
        </w:rPr>
        <w:t>W przypadku organizowanych eventów w twierdzy po godz. 20.00 – Kierownik twierdzy jest zobowiązany do dostarczenia osobie dozorującej</w:t>
      </w:r>
      <w:r w:rsidR="00AD6DDD">
        <w:rPr>
          <w:i/>
          <w:iCs/>
          <w:lang w:eastAsia="zh-CN"/>
        </w:rPr>
        <w:t xml:space="preserve"> </w:t>
      </w:r>
      <w:r w:rsidRPr="00CA5344">
        <w:rPr>
          <w:i/>
          <w:iCs/>
          <w:lang w:eastAsia="zh-CN"/>
        </w:rPr>
        <w:t>imi</w:t>
      </w:r>
      <w:r w:rsidR="00881AE7">
        <w:rPr>
          <w:i/>
          <w:iCs/>
          <w:lang w:eastAsia="zh-CN"/>
        </w:rPr>
        <w:t>ę i nazwisko osoby organizującej event.</w:t>
      </w:r>
      <w:r w:rsidRPr="00CA5344">
        <w:rPr>
          <w:i/>
          <w:iCs/>
          <w:lang w:eastAsia="zh-CN"/>
        </w:rPr>
        <w:t xml:space="preserve"> </w:t>
      </w:r>
    </w:p>
    <w:p w14:paraId="56C74DA1" w14:textId="77777777" w:rsidR="0067267C" w:rsidRPr="00A91FBC" w:rsidRDefault="0067267C" w:rsidP="0067267C">
      <w:pPr>
        <w:overflowPunct w:val="0"/>
        <w:autoSpaceDE w:val="0"/>
        <w:spacing w:line="360" w:lineRule="auto"/>
        <w:ind w:left="426"/>
        <w:jc w:val="both"/>
        <w:textAlignment w:val="baseline"/>
        <w:rPr>
          <w:i/>
          <w:iCs/>
          <w:lang w:eastAsia="zh-CN"/>
        </w:rPr>
      </w:pPr>
    </w:p>
    <w:p w14:paraId="0F218C2B" w14:textId="77777777" w:rsidR="003A011C" w:rsidRDefault="003A011C" w:rsidP="003A011C">
      <w:pPr>
        <w:overflowPunct w:val="0"/>
        <w:autoSpaceDE w:val="0"/>
        <w:ind w:left="66"/>
        <w:jc w:val="both"/>
        <w:textAlignment w:val="baseline"/>
        <w:rPr>
          <w:b/>
          <w:lang w:eastAsia="zh-CN"/>
        </w:rPr>
      </w:pPr>
      <w:r w:rsidRPr="00A91FBC">
        <w:rPr>
          <w:b/>
          <w:lang w:eastAsia="zh-CN"/>
        </w:rPr>
        <w:t>Zabrania się spożywania alkoholu w miejscu i czasie pełnienia służby, a także jej pełnienia będąc</w:t>
      </w:r>
    </w:p>
    <w:p w14:paraId="150AFA6E" w14:textId="77777777" w:rsidR="003A011C" w:rsidRPr="00A91FBC" w:rsidRDefault="003A011C" w:rsidP="003A011C">
      <w:pPr>
        <w:overflowPunct w:val="0"/>
        <w:autoSpaceDE w:val="0"/>
        <w:ind w:left="66"/>
        <w:jc w:val="both"/>
        <w:textAlignment w:val="baseline"/>
        <w:rPr>
          <w:b/>
          <w:lang w:eastAsia="zh-CN"/>
        </w:rPr>
      </w:pPr>
      <w:r w:rsidRPr="00A91FBC">
        <w:rPr>
          <w:b/>
          <w:lang w:eastAsia="zh-CN"/>
        </w:rPr>
        <w:t>po spożyciu alkoholu bądź innego podobnie działającego środka.</w:t>
      </w:r>
    </w:p>
    <w:p w14:paraId="61361943" w14:textId="77777777" w:rsidR="003A011C" w:rsidRDefault="003A011C" w:rsidP="003A011C">
      <w:pPr>
        <w:overflowPunct w:val="0"/>
        <w:autoSpaceDE w:val="0"/>
        <w:ind w:left="66"/>
        <w:jc w:val="both"/>
        <w:textAlignment w:val="baseline"/>
        <w:rPr>
          <w:b/>
          <w:lang w:eastAsia="zh-CN"/>
        </w:rPr>
      </w:pPr>
      <w:r w:rsidRPr="00A91FBC">
        <w:rPr>
          <w:b/>
          <w:lang w:eastAsia="zh-CN"/>
        </w:rPr>
        <w:t>Zabrania się opuszczania dozorowanego obiektu podczas wykonywania zlecenia.</w:t>
      </w:r>
      <w:r>
        <w:rPr>
          <w:b/>
          <w:lang w:eastAsia="zh-CN"/>
        </w:rPr>
        <w:t xml:space="preserve"> </w:t>
      </w:r>
    </w:p>
    <w:p w14:paraId="73740E3B" w14:textId="77777777" w:rsidR="003A011C" w:rsidRPr="00A91FBC" w:rsidRDefault="003A011C" w:rsidP="003A011C">
      <w:pPr>
        <w:overflowPunct w:val="0"/>
        <w:autoSpaceDE w:val="0"/>
        <w:ind w:left="66"/>
        <w:jc w:val="both"/>
        <w:textAlignment w:val="baseline"/>
        <w:rPr>
          <w:b/>
          <w:lang w:eastAsia="zh-CN"/>
        </w:rPr>
      </w:pPr>
    </w:p>
    <w:p w14:paraId="4652E70B" w14:textId="77777777" w:rsidR="003A011C" w:rsidRPr="00A91FBC" w:rsidRDefault="003A011C" w:rsidP="003A011C">
      <w:pPr>
        <w:overflowPunct w:val="0"/>
        <w:autoSpaceDE w:val="0"/>
        <w:ind w:left="66"/>
        <w:jc w:val="both"/>
        <w:textAlignment w:val="baseline"/>
        <w:rPr>
          <w:lang w:eastAsia="zh-CN"/>
        </w:rPr>
      </w:pPr>
      <w:r w:rsidRPr="00A91FBC">
        <w:rPr>
          <w:lang w:eastAsia="zh-CN"/>
        </w:rPr>
        <w:tab/>
      </w:r>
      <w:r>
        <w:rPr>
          <w:lang w:eastAsia="zh-CN"/>
        </w:rPr>
        <w:t xml:space="preserve"> </w:t>
      </w:r>
      <w:r w:rsidRPr="00A91FBC">
        <w:rPr>
          <w:lang w:eastAsia="zh-CN"/>
        </w:rPr>
        <w:t>Powyższe przyjmuję do wiadomości i bezwzględnego stosowania.</w:t>
      </w:r>
    </w:p>
    <w:p w14:paraId="75766357" w14:textId="77777777" w:rsidR="003A011C" w:rsidRDefault="003A011C" w:rsidP="003A011C">
      <w:pPr>
        <w:overflowPunct w:val="0"/>
        <w:autoSpaceDE w:val="0"/>
        <w:ind w:left="66"/>
        <w:jc w:val="both"/>
        <w:textAlignment w:val="baseline"/>
        <w:rPr>
          <w:lang w:eastAsia="zh-CN"/>
        </w:rPr>
      </w:pPr>
      <w:r w:rsidRPr="00A91FBC">
        <w:rPr>
          <w:lang w:eastAsia="zh-CN"/>
        </w:rPr>
        <w:tab/>
      </w:r>
      <w:r>
        <w:rPr>
          <w:lang w:eastAsia="zh-CN"/>
        </w:rPr>
        <w:t xml:space="preserve"> </w:t>
      </w:r>
      <w:r w:rsidRPr="00A91FBC">
        <w:rPr>
          <w:lang w:eastAsia="zh-CN"/>
        </w:rPr>
        <w:t>W przypadku naruszenia powyższego REGULAMINU, zobowiązuje się do pokrycia finansowego</w:t>
      </w:r>
    </w:p>
    <w:p w14:paraId="59CDF258" w14:textId="77777777" w:rsidR="003A011C" w:rsidRPr="00A91FBC" w:rsidRDefault="003A011C" w:rsidP="003A011C">
      <w:pPr>
        <w:overflowPunct w:val="0"/>
        <w:autoSpaceDE w:val="0"/>
        <w:ind w:left="66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   </w:t>
      </w:r>
      <w:r w:rsidRPr="00A91FBC">
        <w:rPr>
          <w:lang w:eastAsia="zh-CN"/>
        </w:rPr>
        <w:t xml:space="preserve"> </w:t>
      </w:r>
      <w:r>
        <w:rPr>
          <w:lang w:eastAsia="zh-CN"/>
        </w:rPr>
        <w:t xml:space="preserve">       </w:t>
      </w:r>
      <w:r w:rsidRPr="00A91FBC">
        <w:rPr>
          <w:lang w:eastAsia="zh-CN"/>
        </w:rPr>
        <w:t>szkód poniesionych, z ww. przyczyn, przez</w:t>
      </w:r>
      <w:r>
        <w:rPr>
          <w:lang w:eastAsia="zh-CN"/>
        </w:rPr>
        <w:t xml:space="preserve"> Zamawiającego</w:t>
      </w:r>
      <w:r w:rsidRPr="00A91FBC">
        <w:rPr>
          <w:lang w:eastAsia="zh-CN"/>
        </w:rPr>
        <w:t>.</w:t>
      </w:r>
    </w:p>
    <w:p w14:paraId="4CD70FFB" w14:textId="77777777" w:rsidR="003A011C" w:rsidRDefault="003A011C" w:rsidP="003A011C"/>
    <w:p w14:paraId="718CED3E" w14:textId="77777777" w:rsidR="003A011C" w:rsidRDefault="003A011C" w:rsidP="003A011C"/>
    <w:p w14:paraId="4676544A" w14:textId="77777777" w:rsidR="003A011C" w:rsidRDefault="003A011C" w:rsidP="003A011C"/>
    <w:p w14:paraId="448C82F5" w14:textId="77777777" w:rsidR="003A011C" w:rsidRDefault="003A011C" w:rsidP="003A011C">
      <w:r>
        <w:t>………………………….</w:t>
      </w:r>
      <w:proofErr w:type="spellStart"/>
      <w:r>
        <w:t>dn</w:t>
      </w:r>
      <w:proofErr w:type="spellEnd"/>
      <w:r>
        <w:t>……………………       ………………………………………………..</w:t>
      </w:r>
    </w:p>
    <w:p w14:paraId="5D88D64E" w14:textId="77777777" w:rsidR="003A011C" w:rsidRPr="00E60350" w:rsidRDefault="003A011C" w:rsidP="003A011C">
      <w:r>
        <w:t xml:space="preserve">                                                                                               ( podpis osoby dozorującej)</w:t>
      </w:r>
    </w:p>
    <w:p w14:paraId="3CF4E0F5" w14:textId="77777777" w:rsidR="00BB2416" w:rsidRPr="00E60350" w:rsidRDefault="00BB2416" w:rsidP="00E60350"/>
    <w:sectPr w:rsidR="00BB2416" w:rsidRPr="00E60350" w:rsidSect="00BB2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"/>
      <w:lvlJc w:val="left"/>
      <w:pPr>
        <w:tabs>
          <w:tab w:val="num" w:pos="1667"/>
        </w:tabs>
        <w:ind w:left="1667" w:hanging="360"/>
      </w:pPr>
      <w:rPr>
        <w:rFonts w:ascii="Symbol" w:hAnsi="Symbol" w:cs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2" w15:restartNumberingAfterBreak="0">
    <w:nsid w:val="044A3410"/>
    <w:multiLevelType w:val="multilevel"/>
    <w:tmpl w:val="044A3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E76D0"/>
    <w:multiLevelType w:val="multilevel"/>
    <w:tmpl w:val="177E7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92264"/>
    <w:multiLevelType w:val="multilevel"/>
    <w:tmpl w:val="22792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DB51CA"/>
    <w:multiLevelType w:val="multilevel"/>
    <w:tmpl w:val="26DB5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E0425B"/>
    <w:multiLevelType w:val="multilevel"/>
    <w:tmpl w:val="28E042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D76EB"/>
    <w:multiLevelType w:val="multilevel"/>
    <w:tmpl w:val="302D76E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57241"/>
    <w:multiLevelType w:val="multilevel"/>
    <w:tmpl w:val="3CD5724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A5FF2"/>
    <w:multiLevelType w:val="multilevel"/>
    <w:tmpl w:val="3F8A5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B6CF6"/>
    <w:multiLevelType w:val="multilevel"/>
    <w:tmpl w:val="4FBB6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C5505"/>
    <w:multiLevelType w:val="multilevel"/>
    <w:tmpl w:val="511C550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0C1F"/>
    <w:multiLevelType w:val="multilevel"/>
    <w:tmpl w:val="524D0C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5327B"/>
    <w:multiLevelType w:val="multilevel"/>
    <w:tmpl w:val="5305327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9A33E"/>
    <w:multiLevelType w:val="singleLevel"/>
    <w:tmpl w:val="5B69A3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B8E5401"/>
    <w:multiLevelType w:val="multilevel"/>
    <w:tmpl w:val="5B8E54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E57A3"/>
    <w:multiLevelType w:val="multilevel"/>
    <w:tmpl w:val="5B8E57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B3263F"/>
    <w:multiLevelType w:val="multilevel"/>
    <w:tmpl w:val="5BB3263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B719CE"/>
    <w:multiLevelType w:val="multilevel"/>
    <w:tmpl w:val="5BB71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DF316"/>
    <w:multiLevelType w:val="multilevel"/>
    <w:tmpl w:val="5BBDF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BDF8D0"/>
    <w:multiLevelType w:val="multilevel"/>
    <w:tmpl w:val="5BBD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F1C72"/>
    <w:multiLevelType w:val="singleLevel"/>
    <w:tmpl w:val="5BBF1C72"/>
    <w:lvl w:ilvl="0">
      <w:start w:val="3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2" w15:restartNumberingAfterBreak="0">
    <w:nsid w:val="6DB743D2"/>
    <w:multiLevelType w:val="multilevel"/>
    <w:tmpl w:val="6DB74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67614"/>
    <w:multiLevelType w:val="multilevel"/>
    <w:tmpl w:val="70E67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DC6BA1"/>
    <w:multiLevelType w:val="multilevel"/>
    <w:tmpl w:val="7FDC6B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55155465">
    <w:abstractNumId w:val="12"/>
  </w:num>
  <w:num w:numId="2" w16cid:durableId="1539197882">
    <w:abstractNumId w:val="3"/>
  </w:num>
  <w:num w:numId="3" w16cid:durableId="1683124374">
    <w:abstractNumId w:val="15"/>
  </w:num>
  <w:num w:numId="4" w16cid:durableId="1467744697">
    <w:abstractNumId w:val="8"/>
  </w:num>
  <w:num w:numId="5" w16cid:durableId="246691727">
    <w:abstractNumId w:val="10"/>
  </w:num>
  <w:num w:numId="6" w16cid:durableId="2130051183">
    <w:abstractNumId w:val="22"/>
  </w:num>
  <w:num w:numId="7" w16cid:durableId="778111488">
    <w:abstractNumId w:val="7"/>
  </w:num>
  <w:num w:numId="8" w16cid:durableId="1298335212">
    <w:abstractNumId w:val="4"/>
  </w:num>
  <w:num w:numId="9" w16cid:durableId="2047561494">
    <w:abstractNumId w:val="11"/>
  </w:num>
  <w:num w:numId="10" w16cid:durableId="1150440789">
    <w:abstractNumId w:val="6"/>
  </w:num>
  <w:num w:numId="11" w16cid:durableId="1421024721">
    <w:abstractNumId w:val="24"/>
  </w:num>
  <w:num w:numId="12" w16cid:durableId="1767968363">
    <w:abstractNumId w:val="19"/>
  </w:num>
  <w:num w:numId="13" w16cid:durableId="847792890">
    <w:abstractNumId w:val="17"/>
  </w:num>
  <w:num w:numId="14" w16cid:durableId="602609923">
    <w:abstractNumId w:val="18"/>
  </w:num>
  <w:num w:numId="15" w16cid:durableId="780339898">
    <w:abstractNumId w:val="23"/>
  </w:num>
  <w:num w:numId="16" w16cid:durableId="770275446">
    <w:abstractNumId w:val="5"/>
  </w:num>
  <w:num w:numId="17" w16cid:durableId="472913275">
    <w:abstractNumId w:val="20"/>
  </w:num>
  <w:num w:numId="18" w16cid:durableId="1740057184">
    <w:abstractNumId w:val="9"/>
  </w:num>
  <w:num w:numId="19" w16cid:durableId="1846748281">
    <w:abstractNumId w:val="2"/>
  </w:num>
  <w:num w:numId="20" w16cid:durableId="1192451061">
    <w:abstractNumId w:val="16"/>
  </w:num>
  <w:num w:numId="21" w16cid:durableId="2137947220">
    <w:abstractNumId w:val="13"/>
  </w:num>
  <w:num w:numId="22" w16cid:durableId="1528787832">
    <w:abstractNumId w:val="21"/>
  </w:num>
  <w:num w:numId="23" w16cid:durableId="227960160">
    <w:abstractNumId w:val="14"/>
  </w:num>
  <w:num w:numId="24" w16cid:durableId="803472231">
    <w:abstractNumId w:val="0"/>
  </w:num>
  <w:num w:numId="25" w16cid:durableId="106602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5C"/>
    <w:rsid w:val="000870D4"/>
    <w:rsid w:val="0009646D"/>
    <w:rsid w:val="000F1793"/>
    <w:rsid w:val="001243F5"/>
    <w:rsid w:val="001B542B"/>
    <w:rsid w:val="00255135"/>
    <w:rsid w:val="002C29F4"/>
    <w:rsid w:val="003A011C"/>
    <w:rsid w:val="003B7113"/>
    <w:rsid w:val="004806CE"/>
    <w:rsid w:val="004C6C1F"/>
    <w:rsid w:val="004E1F64"/>
    <w:rsid w:val="00500F8B"/>
    <w:rsid w:val="00544995"/>
    <w:rsid w:val="00597801"/>
    <w:rsid w:val="005B7697"/>
    <w:rsid w:val="005C4E7F"/>
    <w:rsid w:val="0067267C"/>
    <w:rsid w:val="007237D6"/>
    <w:rsid w:val="00735222"/>
    <w:rsid w:val="00782C19"/>
    <w:rsid w:val="007A196D"/>
    <w:rsid w:val="007D63C0"/>
    <w:rsid w:val="007F5E62"/>
    <w:rsid w:val="00814926"/>
    <w:rsid w:val="00843F25"/>
    <w:rsid w:val="00863C85"/>
    <w:rsid w:val="00881AE7"/>
    <w:rsid w:val="009A656E"/>
    <w:rsid w:val="009E3091"/>
    <w:rsid w:val="009E65A0"/>
    <w:rsid w:val="00A4705E"/>
    <w:rsid w:val="00A47B95"/>
    <w:rsid w:val="00AD6DDD"/>
    <w:rsid w:val="00AE5B4E"/>
    <w:rsid w:val="00B21E8B"/>
    <w:rsid w:val="00BB2416"/>
    <w:rsid w:val="00BF58AF"/>
    <w:rsid w:val="00C63797"/>
    <w:rsid w:val="00CE535A"/>
    <w:rsid w:val="00CF5704"/>
    <w:rsid w:val="00D11403"/>
    <w:rsid w:val="00D17057"/>
    <w:rsid w:val="00D26C29"/>
    <w:rsid w:val="00E4485C"/>
    <w:rsid w:val="00E60350"/>
    <w:rsid w:val="00EA4851"/>
    <w:rsid w:val="00FD12AD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1DB3"/>
  <w15:chartTrackingRefBased/>
  <w15:docId w15:val="{55F0DAF6-2A84-4464-80C6-1D80726F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unhideWhenUsed/>
    <w:qFormat/>
    <w:rsid w:val="000F17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paragraph" w:customStyle="1" w:styleId="ListParagraph1">
    <w:name w:val="List Paragraph1"/>
    <w:basedOn w:val="Normalny"/>
    <w:uiPriority w:val="99"/>
    <w:unhideWhenUsed/>
    <w:qFormat/>
    <w:rsid w:val="000F17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F17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F1793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EA48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37BB-8DD3-4143-BDA7-04318080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Jórzak</dc:creator>
  <cp:keywords/>
  <dc:description/>
  <cp:lastModifiedBy>Mariola Jórzak</cp:lastModifiedBy>
  <cp:revision>6</cp:revision>
  <cp:lastPrinted>2022-09-01T09:43:00Z</cp:lastPrinted>
  <dcterms:created xsi:type="dcterms:W3CDTF">2022-11-16T12:18:00Z</dcterms:created>
  <dcterms:modified xsi:type="dcterms:W3CDTF">2022-11-18T14:17:00Z</dcterms:modified>
</cp:coreProperties>
</file>