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3298" w:rsidRPr="000A57A9" w:rsidRDefault="00D75908" w:rsidP="00D75908">
      <w:pPr>
        <w:pStyle w:val="Nagwek3"/>
        <w:rPr>
          <w:b/>
        </w:rPr>
      </w:pPr>
      <w:bookmarkStart w:id="0" w:name="_Toc428759421"/>
      <w:bookmarkStart w:id="1" w:name="_Toc429551221"/>
      <w:bookmarkStart w:id="2" w:name="_Toc404150096"/>
      <w:bookmarkStart w:id="3" w:name="_Toc416830698"/>
      <w:r w:rsidRPr="000A57A9">
        <w:rPr>
          <w:b/>
        </w:rPr>
        <w:t>S</w:t>
      </w:r>
      <w:r w:rsidR="00F13298" w:rsidRPr="000A57A9">
        <w:rPr>
          <w:b/>
        </w:rPr>
        <w:t>pecyfikacja Techniczna</w:t>
      </w:r>
    </w:p>
    <w:p w:rsidR="00F13298" w:rsidRPr="000A57A9" w:rsidRDefault="00F13298" w:rsidP="00D75908">
      <w:pPr>
        <w:pStyle w:val="Nagwek3"/>
        <w:rPr>
          <w:b/>
        </w:rPr>
      </w:pPr>
      <w:r w:rsidRPr="000A57A9">
        <w:rPr>
          <w:b/>
        </w:rPr>
        <w:t>D-08.02.00 C</w:t>
      </w:r>
      <w:r w:rsidR="00D75908" w:rsidRPr="000A57A9">
        <w:rPr>
          <w:b/>
        </w:rPr>
        <w:t>HODNIKI Z PŁYT BETONOWYCH</w:t>
      </w:r>
    </w:p>
    <w:p w:rsidR="00A278E5" w:rsidRDefault="00207704">
      <w:pPr>
        <w:pStyle w:val="Nagwek1"/>
      </w:pPr>
      <w:r>
        <w:t>1. WSTĘP</w:t>
      </w:r>
      <w:bookmarkEnd w:id="0"/>
      <w:bookmarkEnd w:id="1"/>
    </w:p>
    <w:p w:rsidR="00A278E5" w:rsidRDefault="00207704">
      <w:pPr>
        <w:pStyle w:val="Nagwek2"/>
      </w:pPr>
      <w:r>
        <w:t>1.1. Przedmiot OST</w:t>
      </w:r>
    </w:p>
    <w:p w:rsidR="00A278E5" w:rsidRPr="00D75908" w:rsidRDefault="00207704" w:rsidP="00D75908">
      <w:pPr>
        <w:jc w:val="left"/>
        <w:rPr>
          <w:b/>
        </w:rPr>
      </w:pPr>
      <w:r>
        <w:rPr>
          <w:b/>
        </w:rPr>
        <w:tab/>
      </w:r>
      <w:r>
        <w:t>Przedmiotem niniejszej ogólnej specyfikacji technicznej (OST) są wymagania dotyczące wykonania i odbioru robót związanych z wykonaniem chodnika z płyt chodnikowych betonowych</w:t>
      </w:r>
      <w:r w:rsidR="00D75908">
        <w:t xml:space="preserve"> przy realizacji zadania pn.: </w:t>
      </w:r>
      <w:r w:rsidR="00D75908" w:rsidRPr="00D75908">
        <w:rPr>
          <w:b/>
        </w:rPr>
        <w:t>„</w:t>
      </w:r>
      <w:r w:rsidR="00F13298" w:rsidRPr="00D75908">
        <w:rPr>
          <w:b/>
        </w:rPr>
        <w:t xml:space="preserve">Bieżące </w:t>
      </w:r>
      <w:r w:rsidR="00D75908">
        <w:rPr>
          <w:b/>
        </w:rPr>
        <w:t xml:space="preserve">naprawy nawierzchni dróg i chodników w </w:t>
      </w:r>
      <w:r w:rsidR="00F13298" w:rsidRPr="00D75908">
        <w:rPr>
          <w:b/>
        </w:rPr>
        <w:t>Giżyck</w:t>
      </w:r>
      <w:r w:rsidR="00D75908">
        <w:rPr>
          <w:b/>
        </w:rPr>
        <w:t>u”.</w:t>
      </w:r>
    </w:p>
    <w:p w:rsidR="00A278E5" w:rsidRDefault="00207704">
      <w:pPr>
        <w:pStyle w:val="Nagwek2"/>
      </w:pPr>
      <w:r>
        <w:t>1.2. Zakres stosowania OST</w:t>
      </w:r>
    </w:p>
    <w:p w:rsidR="00A278E5" w:rsidRDefault="0020770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A278E5" w:rsidRDefault="00207704">
      <w:r>
        <w:tab/>
        <w:t>Zaleca się wykorzystanie OST przy zlecaniu robót na drogach miejskich i gminnych.</w:t>
      </w:r>
    </w:p>
    <w:p w:rsidR="00A278E5" w:rsidRDefault="00207704">
      <w:pPr>
        <w:pStyle w:val="Nagwek2"/>
      </w:pPr>
      <w:r>
        <w:t>1.3. Zakres robót objętych OST</w:t>
      </w:r>
    </w:p>
    <w:p w:rsidR="00A278E5" w:rsidRDefault="00207704">
      <w:r>
        <w:rPr>
          <w:b/>
        </w:rPr>
        <w:tab/>
      </w:r>
      <w:r>
        <w:t>Ustalenia zawarte w niniejszej specyfikacji dotyczą zasad prowadzenia robót związanych z wykonaniem chodnika:</w:t>
      </w:r>
    </w:p>
    <w:p w:rsidR="00A278E5" w:rsidRDefault="00207704" w:rsidP="00207704">
      <w:pPr>
        <w:numPr>
          <w:ilvl w:val="0"/>
          <w:numId w:val="1"/>
        </w:numPr>
      </w:pPr>
      <w:r>
        <w:t>z płyt chodnikowych betonowych 35 x 35 cm,</w:t>
      </w:r>
    </w:p>
    <w:p w:rsidR="00A278E5" w:rsidRDefault="00207704" w:rsidP="00207704">
      <w:pPr>
        <w:numPr>
          <w:ilvl w:val="0"/>
          <w:numId w:val="1"/>
        </w:numPr>
      </w:pPr>
      <w:r>
        <w:t>z płyt chodnikowych betonowych 50 x 50 cm.</w:t>
      </w:r>
    </w:p>
    <w:p w:rsidR="00A278E5" w:rsidRDefault="00207704">
      <w:pPr>
        <w:pStyle w:val="Nagwek2"/>
      </w:pPr>
      <w:r>
        <w:t>1.4. Określenia podstawowe</w:t>
      </w:r>
    </w:p>
    <w:p w:rsidR="00A278E5" w:rsidRDefault="00207704">
      <w:r>
        <w:rPr>
          <w:b/>
        </w:rPr>
        <w:t xml:space="preserve">1.4.1. </w:t>
      </w:r>
      <w:r>
        <w:t>Płyty chodnikowe betonowe - prefabrykowane płyty betonowe przeznaczone do budowy chodników dla pieszych.</w:t>
      </w:r>
    </w:p>
    <w:p w:rsidR="00A278E5" w:rsidRDefault="0020770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i z definicjami podanymi w OST D-M-00.00.00 „Wymagania ogólne” pkt 1.4.</w:t>
      </w:r>
    </w:p>
    <w:p w:rsidR="00A278E5" w:rsidRDefault="00207704">
      <w:pPr>
        <w:pStyle w:val="Nagwek2"/>
      </w:pPr>
      <w:r>
        <w:t>1.5. Ogólne wymagania dotyczące robót</w:t>
      </w:r>
    </w:p>
    <w:p w:rsidR="00A278E5" w:rsidRDefault="00207704">
      <w:r>
        <w:tab/>
        <w:t>Ogólne wymagania dotyczące robót podano w OST D-M-00.00.00 „Wymagania ogólne” pkt 1.5.</w:t>
      </w:r>
    </w:p>
    <w:p w:rsidR="00A278E5" w:rsidRDefault="00207704">
      <w:pPr>
        <w:pStyle w:val="Nagwek1"/>
      </w:pPr>
      <w:bookmarkStart w:id="4" w:name="_Toc428243643"/>
      <w:bookmarkStart w:id="5" w:name="_Toc428323648"/>
      <w:bookmarkStart w:id="6" w:name="_Toc428759422"/>
      <w:bookmarkStart w:id="7" w:name="_Toc429551222"/>
      <w:r>
        <w:t>2. MATERIAŁY</w:t>
      </w:r>
      <w:bookmarkEnd w:id="4"/>
      <w:bookmarkEnd w:id="5"/>
      <w:bookmarkEnd w:id="6"/>
      <w:bookmarkEnd w:id="7"/>
    </w:p>
    <w:p w:rsidR="00A278E5" w:rsidRDefault="00207704">
      <w:pPr>
        <w:pStyle w:val="Nagwek2"/>
      </w:pPr>
      <w:r>
        <w:t>2.1. Ogólne wymagania dotyczące materiałów</w:t>
      </w:r>
    </w:p>
    <w:p w:rsidR="00A278E5" w:rsidRDefault="00207704">
      <w:pPr>
        <w:pStyle w:val="Nagwek2"/>
        <w:rPr>
          <w:b w:val="0"/>
        </w:rPr>
      </w:pPr>
      <w:r>
        <w:tab/>
      </w:r>
      <w:r>
        <w:rPr>
          <w:b w:val="0"/>
        </w:rPr>
        <w:t>Ogólne wymagania dotyczące materiałów, ich pozyskiwania i składowania, podano w  OST D-M-00.00.00 „Wymagania ogólne” pkt 2.</w:t>
      </w:r>
    </w:p>
    <w:p w:rsidR="00A278E5" w:rsidRDefault="00A278E5"/>
    <w:p w:rsidR="00A278E5" w:rsidRDefault="00207704">
      <w:pPr>
        <w:pStyle w:val="Nagwek2"/>
      </w:pPr>
      <w:r>
        <w:t>2.2. Płyty chodnikowe betonowe - klasyfikacja</w:t>
      </w:r>
    </w:p>
    <w:p w:rsidR="00A278E5" w:rsidRDefault="00207704">
      <w:r>
        <w:rPr>
          <w:b/>
        </w:rPr>
        <w:t xml:space="preserve">2.2.1. </w:t>
      </w:r>
      <w:r>
        <w:t>Rodzaje</w:t>
      </w:r>
    </w:p>
    <w:p w:rsidR="00A278E5" w:rsidRDefault="00207704">
      <w:pPr>
        <w:spacing w:before="120"/>
      </w:pPr>
      <w:r>
        <w:tab/>
        <w:t>W zależności od wymiarów i kształtu, rozróżnia się następujące rodzaje płyt chodnikowych betonowych:</w:t>
      </w:r>
    </w:p>
    <w:p w:rsidR="00A278E5" w:rsidRDefault="00207704">
      <w:r>
        <w:t>A - płyta normalna kwadratowa,</w:t>
      </w:r>
    </w:p>
    <w:p w:rsidR="00A278E5" w:rsidRDefault="00207704">
      <w:r>
        <w:t>B - płyta połówkowa,</w:t>
      </w:r>
    </w:p>
    <w:p w:rsidR="00A278E5" w:rsidRDefault="00207704">
      <w:r>
        <w:t>C - płyta infuła,</w:t>
      </w:r>
    </w:p>
    <w:p w:rsidR="00A278E5" w:rsidRDefault="00207704">
      <w:r>
        <w:t>D - płyta narożnikowa ścięta,</w:t>
      </w:r>
    </w:p>
    <w:p w:rsidR="00A278E5" w:rsidRDefault="00207704">
      <w:r>
        <w:t>E - płyta narożnikowa kwadratowa.</w:t>
      </w:r>
    </w:p>
    <w:p w:rsidR="00A278E5" w:rsidRDefault="00207704">
      <w:pPr>
        <w:spacing w:before="120"/>
      </w:pPr>
      <w:r>
        <w:rPr>
          <w:b/>
        </w:rPr>
        <w:t xml:space="preserve">2.2.2. </w:t>
      </w:r>
      <w:r>
        <w:t>Odmiany</w:t>
      </w:r>
    </w:p>
    <w:p w:rsidR="00A278E5" w:rsidRDefault="00207704">
      <w:pPr>
        <w:spacing w:before="120"/>
      </w:pPr>
      <w:r>
        <w:tab/>
        <w:t>W zależności od technologii produkcji płyty rozróżnia się odmiany:</w:t>
      </w:r>
    </w:p>
    <w:p w:rsidR="00A278E5" w:rsidRDefault="00207704">
      <w:r>
        <w:t>płyta jednowarstwowa  - 1,</w:t>
      </w:r>
    </w:p>
    <w:p w:rsidR="00A278E5" w:rsidRDefault="00207704">
      <w:r>
        <w:t>płyta dwuwarstwowa    - 2.</w:t>
      </w:r>
    </w:p>
    <w:p w:rsidR="00A278E5" w:rsidRDefault="00207704">
      <w:pPr>
        <w:spacing w:before="120"/>
      </w:pPr>
      <w:r>
        <w:rPr>
          <w:b/>
        </w:rPr>
        <w:t xml:space="preserve">2.2.3. </w:t>
      </w:r>
      <w:r>
        <w:t>Gatunki</w:t>
      </w:r>
    </w:p>
    <w:p w:rsidR="00A278E5" w:rsidRDefault="00207704">
      <w:pPr>
        <w:spacing w:before="120"/>
      </w:pPr>
      <w:r>
        <w:tab/>
        <w:t>W zależności od dopuszczalnych wielkości i liczby uszkodzeń oraz odchyłek wymiarowych rozróżnia się gatunki płyt:</w:t>
      </w:r>
    </w:p>
    <w:p w:rsidR="00A278E5" w:rsidRDefault="00207704">
      <w:r>
        <w:t>- gatunek I</w:t>
      </w:r>
      <w:r>
        <w:tab/>
        <w:t>- G1,</w:t>
      </w:r>
    </w:p>
    <w:p w:rsidR="00A278E5" w:rsidRDefault="00207704">
      <w:r>
        <w:t>- gatunek II</w:t>
      </w:r>
      <w:r>
        <w:tab/>
        <w:t>- G2.</w:t>
      </w:r>
    </w:p>
    <w:p w:rsidR="00A278E5" w:rsidRDefault="00207704">
      <w:r>
        <w:tab/>
        <w:t>Płyty chodnikowe betonowe powinny odpowiadać wymaganiom BN-80/6775-03/01 [7] i BN-80/6775-03/03 [8].</w:t>
      </w:r>
    </w:p>
    <w:p w:rsidR="00A278E5" w:rsidRDefault="00207704">
      <w:r>
        <w:tab/>
        <w:t>Przykład oznaczenia płyty chodnikowej normalnej połówkowej (B) jednowarstwowej (1) o wymiarach 35 x 17,5 cm gat. I:</w:t>
      </w:r>
    </w:p>
    <w:p w:rsidR="00A278E5" w:rsidRDefault="00207704">
      <w:r>
        <w:tab/>
        <w:t>Płyta chodnikowa B-1 35/17,5 BN-80/6775-03/03 [8].</w:t>
      </w:r>
    </w:p>
    <w:p w:rsidR="00A278E5" w:rsidRDefault="00207704">
      <w:r>
        <w:lastRenderedPageBreak/>
        <w:tab/>
        <w:t>Co najmniej co 50-ta płyta na stronie nie narażonej na ścieranie powinna mieć podany w sposób trwały: znak wytwórni, symbole elementu, datę produkcji i znak kontroli odbiorczej.</w:t>
      </w:r>
    </w:p>
    <w:p w:rsidR="00A278E5" w:rsidRDefault="00207704">
      <w:pPr>
        <w:pStyle w:val="Nagwek2"/>
      </w:pPr>
      <w:r>
        <w:t>2.3. Płyty chodnikowe betonowe - wymagania techniczne</w:t>
      </w:r>
    </w:p>
    <w:p w:rsidR="00A278E5" w:rsidRDefault="00207704">
      <w:r>
        <w:rPr>
          <w:b/>
        </w:rPr>
        <w:t xml:space="preserve">2.3.1. </w:t>
      </w:r>
      <w:r>
        <w:t>Kształt i wymiary</w:t>
      </w:r>
    </w:p>
    <w:p w:rsidR="00A278E5" w:rsidRDefault="00207704">
      <w:pPr>
        <w:spacing w:before="120"/>
      </w:pPr>
      <w:r>
        <w:tab/>
        <w:t>Kształt płyt chodnikowych betonowych podano na rys. 1, a wymiary płyt podano w tablicy 1.</w:t>
      </w: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F94A3D">
      <w:pPr>
        <w:spacing w:before="120"/>
        <w:jc w:val="center"/>
      </w:pPr>
      <w:r>
        <w:rPr>
          <w:noProof/>
        </w:rPr>
        <w:pict>
          <v:group id="_x0000_s1026" style="position:absolute;left:0;text-align:left;margin-left:128pt;margin-top:6.25pt;width:120.35pt;height:84.35pt;z-index:251657216" coordorigin="-3" coordsize="20003,20000" o:allowincell="f">
            <v:rect id="_x0000_s1027" style="position:absolute;left:16751;top:8204;width:2917;height:3580" filled="f" stroked="f" strokeweight=".25pt">
              <v:textbox inset="1pt,1pt,1pt,1pt">
                <w:txbxContent>
                  <w:p w:rsidR="00F13298" w:rsidRDefault="00F13298">
                    <w:r>
                      <w:object w:dxaOrig="311" w:dyaOrig="262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_x0000_i1025" type="#_x0000_t75" style="width:15.75pt;height:12.75pt" o:ole="">
                          <v:imagedata r:id="rId7" o:title=""/>
                        </v:shape>
                        <o:OLEObject Type="Embed" ProgID="MSWordArt.2" ShapeID="_x0000_i1025" DrawAspect="Content" ObjectID="_1518596498" r:id="rId8">
                          <o:FieldCodes>\s</o:FieldCodes>
                        </o:OLEObject>
                      </w:object>
                    </w:r>
                  </w:p>
                </w:txbxContent>
              </v:textbox>
            </v:rect>
            <v:rect id="_x0000_s1028" style="position:absolute;left:47;top:5406;width:6598;height:9413" filled="f" strokeweight="1pt"/>
            <v:line id="_x0000_s1029" style="position:absolute" from="-3,14191" to="5,19253" strokeweight=".5pt">
              <v:stroke startarrowwidth="narrow" startarrowlength="long" endarrowwidth="narrow" endarrowlength="long"/>
            </v:line>
            <v:line id="_x0000_s1030" style="position:absolute" from="6679,14191" to="6687,19253" strokeweight=".5pt">
              <v:stroke startarrowwidth="narrow" startarrowlength="long" endarrowwidth="narrow" endarrowlength="long"/>
            </v:line>
            <v:line id="_x0000_s1031" style="position:absolute" from="47,18245" to="6737,18257" strokeweight=".5pt">
              <v:stroke startarrow="block" startarrowwidth="narrow" startarrowlength="long" endarrow="block" endarrowwidth="narrow" endarrowlength="long"/>
            </v:line>
            <v:rect id="_x0000_s1032" style="position:absolute;left:2739;top:15258;width:2253;height:4742" filled="f" stroked="f" strokeweight=".25pt">
              <v:textbox inset="1pt,1pt,1pt,1pt">
                <w:txbxContent>
                  <w:p w:rsidR="00F13298" w:rsidRDefault="00F13298">
                    <w:r>
                      <w:t>a</w:t>
                    </w:r>
                  </w:p>
                </w:txbxContent>
              </v:textbox>
            </v:rect>
            <v:rect id="_x0000_s1033" style="position:absolute;left:12413;top:5406;width:4238;height:9413" filled="f" strokeweight="1pt"/>
            <v:line id="_x0000_s1034" style="position:absolute" from="12363,14191" to="12371,19253" strokeweight=".5pt">
              <v:stroke startarrowwidth="narrow" startarrowlength="long" endarrowwidth="narrow" endarrowlength="long"/>
            </v:line>
            <v:line id="_x0000_s1035" style="position:absolute" from="16651,14191" to="16660,19253" strokeweight=".5pt">
              <v:stroke startarrowwidth="narrow" startarrowlength="long" endarrowwidth="narrow" endarrowlength="long"/>
            </v:line>
            <v:line id="_x0000_s1036" style="position:absolute" from="12413,18245" to="16651,18257" strokeweight=".25pt">
              <v:stroke startarrow="block" startarrowwidth="narrow" startarrowlength="long" endarrow="block" endarrowwidth="narrow" endarrowlength="long"/>
            </v:line>
            <v:rect id="_x0000_s1037" style="position:absolute;left:13959;top:15258;width:2252;height:4742" filled="f" stroked="f" strokeweight=".25pt">
              <v:textbox inset="1pt,1pt,1pt,1pt">
                <w:txbxContent>
                  <w:p w:rsidR="00F13298" w:rsidRDefault="00F13298">
                    <w:r>
                      <w:t>b</w:t>
                    </w:r>
                  </w:p>
                </w:txbxContent>
              </v:textbox>
            </v:rect>
            <v:rect id="_x0000_s1038" style="position:absolute;left:47;width:19205;height:3391" filled="f" stroked="f" strokeweight=".25pt">
              <v:textbox inset="1pt,1pt,1pt,1pt">
                <w:txbxContent>
                  <w:p w:rsidR="00F13298" w:rsidRDefault="00F13298">
                    <w:r>
                      <w:t>Rodzaj A</w:t>
                    </w:r>
                    <w:r>
                      <w:tab/>
                      <w:t xml:space="preserve"> Rodzaj B</w:t>
                    </w:r>
                  </w:p>
                </w:txbxContent>
              </v:textbox>
            </v:rect>
            <v:line id="_x0000_s1039" style="position:absolute;flip:x" from="16452,5370" to="20000,5382" strokeweight=".5pt">
              <v:stroke startarrowwidth="narrow" startarrowlength="long" endarrowwidth="narrow" endarrowlength="long"/>
            </v:line>
            <v:line id="_x0000_s1040" style="position:absolute;flip:x" from="16302,14902" to="19850,14914" strokeweight=".5pt">
              <v:stroke startarrowwidth="narrow" startarrowlength="long" endarrowwidth="narrow" endarrowlength="long"/>
            </v:line>
            <v:line id="_x0000_s1041" style="position:absolute" from="19094,5370" to="19102,14843" strokeweight=".5pt">
              <v:stroke startarrow="block" startarrowwidth="narrow" startarrowlength="long" endarrow="block" endarrowwidth="narrow" endarrowlength="long"/>
            </v:line>
          </v:group>
        </w:pict>
      </w:r>
    </w:p>
    <w:p w:rsidR="00A278E5" w:rsidRDefault="00A278E5">
      <w:pPr>
        <w:spacing w:before="120"/>
        <w:jc w:val="center"/>
      </w:pPr>
    </w:p>
    <w:p w:rsidR="00A278E5" w:rsidRDefault="00A278E5">
      <w:pPr>
        <w:spacing w:before="120"/>
        <w:jc w:val="center"/>
      </w:pPr>
    </w:p>
    <w:p w:rsidR="00A278E5" w:rsidRDefault="00A278E5">
      <w:pPr>
        <w:spacing w:before="120"/>
        <w:jc w:val="center"/>
      </w:pPr>
    </w:p>
    <w:p w:rsidR="00A278E5" w:rsidRDefault="00A278E5">
      <w:pPr>
        <w:spacing w:before="120"/>
        <w:jc w:val="center"/>
      </w:pPr>
    </w:p>
    <w:p w:rsidR="00A278E5" w:rsidRDefault="00A278E5">
      <w:pPr>
        <w:spacing w:before="120"/>
        <w:jc w:val="center"/>
      </w:pPr>
    </w:p>
    <w:p w:rsidR="00A278E5" w:rsidRDefault="00F94A3D" w:rsidP="00D75908">
      <w:pPr>
        <w:spacing w:before="120"/>
        <w:jc w:val="center"/>
      </w:pPr>
      <w:r>
        <w:rPr>
          <w:noProof/>
        </w:rPr>
        <w:pict>
          <v:group id="_x0000_s1042" style="position:absolute;left:0;text-align:left;margin-left:42.8pt;margin-top:106.7pt;width:277.6pt;height:95.8pt;z-index:251658240;mso-position-horizontal-relative:margin;mso-position-vertical-relative:margin" coordorigin="2,-5" coordsize="19994,20009" o:allowincell="f">
            <v:group id="_x0000_s1043" style="position:absolute;left:6852;top:4631;width:7530;height:15267" coordorigin="2758,2578" coordsize="2091,1462">
              <v:rect id="_x0000_s1044" style="position:absolute;left:2758;top:3334;width:419;height:274" filled="f" stroked="f" strokeweight=".5pt">
                <v:textbox inset="1pt,1pt,1pt,1pt">
                  <w:txbxContent>
                    <w:p w:rsidR="00F13298" w:rsidRDefault="00F13298">
                      <w:r>
                        <w:object w:dxaOrig="379" w:dyaOrig="234">
                          <v:shape id="_x0000_i1026" type="#_x0000_t75" style="width:18.75pt;height:12pt" o:ole="">
                            <v:imagedata r:id="rId9" o:title=""/>
                          </v:shape>
                          <o:OLEObject Type="Embed" ProgID="MSWordArt.2" ShapeID="_x0000_i1026" DrawAspect="Content" ObjectID="_1518596499" r:id="rId10">
                            <o:FieldCodes>\s</o:FieldCodes>
                          </o:OLEObject>
                        </w:object>
                      </w:r>
                    </w:p>
                  </w:txbxContent>
                </v:textbox>
              </v:rect>
              <v:group id="_x0000_s1045" style="position:absolute;left:3027;top:2578;width:1822;height:1462" coordorigin="3027,2578" coordsize="1822,1462">
                <v:rect id="_x0000_s1046" style="position:absolute;left:3424;top:3112;width:337;height:265" filled="f" stroked="f" strokeweight=".5pt">
                  <v:textbox inset="1pt,1pt,1pt,1pt">
                    <w:txbxContent>
                      <w:p w:rsidR="00F13298" w:rsidRDefault="00F13298">
                        <w:r>
                          <w:sym w:font="Symbol" w:char="F062"/>
                        </w:r>
                      </w:p>
                    </w:txbxContent>
                  </v:textbox>
                </v:rect>
                <v:group id="_x0000_s1047" style="position:absolute;left:3027;top:2578;width:1822;height:1462" coordorigin="3027,2578" coordsize="1822,1462">
                  <v:rect id="_x0000_s1048" style="position:absolute;left:4522;top:3034;width:327;height:279" filled="f" stroked="f" strokeweight=".5pt">
                    <v:textbox inset="1pt,1pt,1pt,1pt">
                      <w:txbxContent>
                        <w:p w:rsidR="00F13298" w:rsidRDefault="00F13298">
                          <w:r>
                            <w:object w:dxaOrig="287" w:dyaOrig="239">
                              <v:shape id="_x0000_i1027" type="#_x0000_t75" style="width:14.25pt;height:12pt" o:ole="">
                                <v:imagedata r:id="rId11" o:title=""/>
                              </v:shape>
                              <o:OLEObject Type="Embed" ProgID="MSWordArt.2" ShapeID="_x0000_i1027" DrawAspect="Content" ObjectID="_1518596500" r:id="rId12">
                                <o:FieldCodes>\s</o:FieldCodes>
                              </o:OLEObject>
                            </w:object>
                          </w:r>
                        </w:p>
                      </w:txbxContent>
                    </v:textbox>
                  </v:rect>
                  <v:group id="_x0000_s1049" style="position:absolute;left:3027;top:2578;width:1822;height:1462" coordorigin="3027,2578" coordsize="1822,1462">
                    <v:rect id="_x0000_s1050" style="position:absolute;left:4180;top:2578;width:385;height:367" filled="f" stroked="f" strokeweight=".5pt">
                      <v:textbox inset="1pt,1pt,1pt,1pt">
                        <w:txbxContent>
                          <w:p w:rsidR="00F13298" w:rsidRDefault="00F13298">
                            <w:r>
                              <w:t>d</w:t>
                            </w:r>
                          </w:p>
                        </w:txbxContent>
                      </v:textbox>
                    </v:rect>
                    <v:rect id="_x0000_s1051" style="position:absolute;left:3892;top:3718;width:193;height:265" filled="f" stroked="f" strokeweight=".5pt">
                      <v:textbox inset="1pt,1pt,1pt,1pt">
                        <w:txbxContent>
                          <w:p w:rsidR="00F13298" w:rsidRDefault="00F13298">
                            <w:r>
                              <w:t>c</w:t>
                            </w:r>
                          </w:p>
                        </w:txbxContent>
                      </v:textbox>
                    </v:rect>
                    <v:group id="_x0000_s1052" style="position:absolute;left:3027;top:2578;width:1822;height:1462" coordorigin="3027,2578" coordsize="1822,1462">
                      <v:group id="_x0000_s1053" style="position:absolute;left:3381;top:2590;width:1135;height:1135" coordorigin="3381,2590" coordsize="1135,1135">
                        <v:line id="_x0000_s1054" style="position:absolute" from="3381,3724" to="4515,3725" strokeweight="1pt">
                          <v:stroke startarrowwidth="narrow" startarrowlength="long" endarrowwidth="narrow" endarrowlength="long"/>
                        </v:line>
                        <v:line id="_x0000_s1055" style="position:absolute" from="4515,2590" to="4516,3722" strokeweight="1pt">
                          <v:stroke startarrowwidth="narrow" startarrowlength="long" endarrowwidth="narrow" endarrowlength="long"/>
                        </v:line>
                        <v:line id="_x0000_s1056" style="position:absolute;flip:y" from="3381,3214" to="3382,3724" strokeweight="1pt">
                          <v:stroke startarrowwidth="narrow" startarrowlength="long" endarrowwidth="narrow" endarrowlength="long"/>
                        </v:line>
                        <v:line id="_x0000_s1057" style="position:absolute;flip:x" from="4005,2590" to="4515,2591" strokeweight="1pt">
                          <v:stroke startarrowwidth="narrow" startarrowlength="long" endarrowwidth="narrow" endarrowlength="long"/>
                        </v:line>
                        <v:line id="_x0000_s1058" style="position:absolute;flip:x" from="3382,2590" to="4007,3215" strokeweight="1pt">
                          <v:stroke startarrowwidth="narrow" startarrowlength="long" endarrowwidth="narrow" endarrowlength="long"/>
                        </v:line>
                      </v:group>
                      <v:line id="_x0000_s1059" style="position:absolute;flip:x" from="3027,3730" to="3367,3731" strokeweight=".5pt">
                        <v:stroke startarrowwidth="narrow" startarrowlength="long" endarrowwidth="narrow" endarrowlength="long"/>
                      </v:line>
                      <v:line id="_x0000_s1060" style="position:absolute;flip:x" from="3039,3202" to="3379,3203" strokeweight=".5pt">
                        <v:stroke startarrowwidth="narrow" startarrowlength="long" endarrowwidth="narrow" endarrowlength="long"/>
                      </v:line>
                      <v:line id="_x0000_s1061" style="position:absolute" from="3093,3202" to="3094,3731" strokeweight=".5pt">
                        <v:stroke startarrow="block" startarrowwidth="narrow" startarrowlength="long" endarrow="block" endarrowwidth="narrow" endarrowlength="long"/>
                      </v:line>
                      <v:line id="_x0000_s1062" style="position:absolute;flip:y" from="3381,3700" to="3382,4040" strokeweight=".5pt">
                        <v:stroke startarrowwidth="narrow" startarrowlength="long" endarrowwidth="narrow" endarrowlength="long"/>
                      </v:line>
                      <v:line id="_x0000_s1063" style="position:absolute;flip:y" from="4521,3694" to="4522,4034" strokeweight=".5pt">
                        <v:stroke startarrowwidth="narrow" startarrowlength="long" endarrowwidth="narrow" endarrowlength="long"/>
                      </v:line>
                      <v:line id="_x0000_s1064" style="position:absolute" from="3381,3970" to="4504,3971" strokeweight=".5pt">
                        <v:stroke startarrow="block" startarrowwidth="narrow" startarrowlength="long" endarrow="block" endarrowwidth="narrow" endarrowlength="long"/>
                      </v:line>
                      <v:line id="_x0000_s1065" style="position:absolute;flip:x" from="4509,2584" to="4849,2585" strokeweight=".5pt">
                        <v:stroke startarrowwidth="narrow" startarrowlength="long" endarrowwidth="narrow" endarrowlength="long"/>
                      </v:line>
                      <v:line id="_x0000_s1066" style="position:absolute;flip:x" from="4497,3730" to="4837,3731" strokeweight=".5pt">
                        <v:stroke startarrowwidth="narrow" startarrowlength="long" endarrowwidth="narrow" endarrowlength="long"/>
                      </v:line>
                      <v:line id="_x0000_s1067" style="position:absolute" from="4785,2578" to="4786,3731" strokeweight=".5pt">
                        <v:stroke startarrow="block" startarrowwidth="narrow" startarrowlength="long" endarrow="block" endarrowwidth="narrow" endarrowlength="long"/>
                      </v:line>
                    </v:group>
                    <v:line id="_x0000_s1068" style="position:absolute" from="4005,2596" to="4006,2936" strokeweight=".5pt">
                      <v:stroke startarrowwidth="narrow" startarrowlength="long" endarrowwidth="narrow" endarrowlength="long"/>
                    </v:line>
                    <v:line id="_x0000_s1069" style="position:absolute" from="4005,2848" to="4504,2849" strokeweight=".5pt">
                      <v:stroke startarrow="block" startarrowwidth="narrow" startarrowlength="long" endarrow="block" endarrowwidth="narrow" endarrowlength="long"/>
                    </v:line>
                  </v:group>
                </v:group>
                <v:shapetype id="_x0000_t19" coordsize="21600,21600" o:spt="19" adj="-5898240,,,21600,21600" path="wr-21600,,21600,43200,,,21600,21600nfewr-21600,,21600,43200,,,21600,21600l,21600nsxe" filled="f">
                  <v:formulas>
                    <v:f eqn="val #2"/>
                    <v:f eqn="val #3"/>
                    <v:f eqn="val #4"/>
                  </v:formulas>
                  <v:path arrowok="t" o:extrusionok="f" gradientshapeok="t" o:connecttype="custom" o:connectlocs="0,0;21600,21600;0,21600"/>
                  <v:handles>
                    <v:h position="@2,#0" polar="@0,@1"/>
                    <v:h position="@2,#1" polar="@0,@1"/>
                  </v:handles>
                </v:shapetype>
                <v:shape id="_x0000_s1070" type="#_x0000_t19" style="position:absolute;left:4215;top:3406;width:301;height:313;flip:x" strokeweight=".5pt"/>
                <v:shape id="_x0000_s1071" type="#_x0000_t19" style="position:absolute;left:3393;top:3172;width:247;height:259;flip:y" strokeweight=".5pt"/>
                <v:shape id="_x0000_s1072" style="position:absolute;left:3569;top:3039;width:61;height:152" coordsize="20000,20000" path="m19016,19868r656,-1184l19672,10789r-2623,l17049,9868r-2295,l9836,6842r,-1974l7213,3947r,-1052l4918,2895,2295,1974,2295,,,e" filled="f" strokeweight=".5pt">
                  <v:stroke startarrowwidth="narrow" startarrowlength="long" endarrowwidth="narrow" endarrowlength="long"/>
                  <v:path arrowok="t"/>
                </v:shape>
                <v:rect id="_x0000_s1073" style="position:absolute;left:4108;top:3268;width:379;height:403" filled="f" stroked="f" strokeweight=".5pt">
                  <v:textbox inset="1pt,1pt,1pt,1pt">
                    <w:txbxContent>
                      <w:p w:rsidR="00F13298" w:rsidRDefault="00F13298">
                        <w:r>
                          <w:sym w:font="Symbol" w:char="F061"/>
                        </w:r>
                      </w:p>
                    </w:txbxContent>
                  </v:textbox>
                </v:rect>
              </v:group>
            </v:group>
            <v:rect id="_x0000_s1074" style="position:absolute;left:9902;top:-5;width:3011;height:3080" filled="f" stroked="f" strokeweight=".5pt">
              <v:textbox inset="1pt,1pt,1pt,1pt">
                <w:txbxContent>
                  <w:p w:rsidR="00F13298" w:rsidRDefault="00F13298">
                    <w:r>
                      <w:t>Rodzaj D</w:t>
                    </w:r>
                  </w:p>
                </w:txbxContent>
              </v:textbox>
            </v:rect>
            <v:group id="_x0000_s1075" style="position:absolute;left:2;top:182;width:5561;height:19822" coordorigin="856,2152" coordsize="1544,1898">
              <v:rect id="_x0000_s1076" style="position:absolute;left:1943;top:3034;width:457;height:343" filled="f" stroked="f" strokeweight=".5pt">
                <v:textbox inset="1pt,1pt,1pt,1pt">
                  <w:txbxContent>
                    <w:p w:rsidR="00F13298" w:rsidRDefault="00F13298">
                      <w:r>
                        <w:sym w:font="Symbol" w:char="F062"/>
                      </w:r>
                    </w:p>
                  </w:txbxContent>
                </v:textbox>
              </v:rect>
              <v:line id="_x0000_s1077" style="position:absolute" from="1031,3185" to="1032,3695" strokeweight="1pt">
                <v:stroke startarrowwidth="narrow" startarrowlength="short" endarrowwidth="narrow" endarrowlength="short"/>
              </v:line>
              <v:shape id="_x0000_s1078" type="#_x0000_t19" style="position:absolute;left:1042;top:3458;width:211;height:229" strokeweight=".5pt"/>
              <v:line id="_x0000_s1079" style="position:absolute;flip:x y" from="1438,2432" to="1608,2602" strokeweight=".5pt">
                <v:stroke startarrowwidth="narrow" startarrowlength="short" endarrowwidth="narrow" endarrowlength="short"/>
              </v:line>
              <v:rect id="_x0000_s1080" style="position:absolute;left:1175;top:3286;width:403;height:505" filled="f" stroked="f" strokeweight=".5pt">
                <v:textbox inset="1pt,1pt,1pt,1pt">
                  <w:txbxContent>
                    <w:p w:rsidR="00F13298" w:rsidRDefault="00F13298">
                      <w:r>
                        <w:sym w:font="Symbol" w:char="F061"/>
                      </w:r>
                    </w:p>
                  </w:txbxContent>
                </v:textbox>
              </v:rect>
              <v:rect id="_x0000_s1081" style="position:absolute;left:1949;top:2548;width:265;height:277" filled="f" stroked="f">
                <v:textbox inset="1pt,1pt,1pt,1pt">
                  <w:txbxContent>
                    <w:p w:rsidR="00F13298" w:rsidRDefault="00F13298">
                      <w:r>
                        <w:object w:dxaOrig="210" w:dyaOrig="222">
                          <v:shape id="_x0000_i1028" type="#_x0000_t75" style="width:10.5pt;height:11.25pt" o:ole="">
                            <v:imagedata r:id="rId13" o:title=""/>
                          </v:shape>
                          <o:OLEObject Type="Embed" ProgID="MSWordArt.2" ShapeID="_x0000_i1028" DrawAspect="Content" ObjectID="_1518596501" r:id="rId14">
                            <o:FieldCodes>\s</o:FieldCodes>
                          </o:OLEObject>
                        </w:object>
                      </w:r>
                    </w:p>
                  </w:txbxContent>
                </v:textbox>
              </v:rect>
              <v:shape id="_x0000_s1082" type="#_x0000_t19" style="position:absolute;left:1906;top:3140;width:259;height:303;flip:x y" strokeweight=".5pt"/>
              <v:line id="_x0000_s1083" style="position:absolute" from="2170,3710" to="2171,4050" strokeweight=".5pt">
                <v:stroke startarrowwidth="narrow" startarrowlength="short" endarrowwidth="narrow" endarrowlength="short"/>
              </v:line>
              <v:shape id="_x0000_s1084" style="position:absolute;left:1906;top:2998;width:72;height:151" coordsize="20000,20000" path="m,19868r833,-928l833,14967,5000,10993r2222,l7222,9934r1945,l9167,7947r2222,l11389,7020r1944,l13333,5960,15556,3974r,-928l17500,3046r,-1986l19722,1060,19722,e" filled="f" strokeweight=".5pt">
                <v:stroke startarrowwidth="narrow" startarrowlength="long" endarrowwidth="narrow" endarrowlength="long"/>
                <v:path arrowok="t"/>
              </v:shape>
              <v:line id="_x0000_s1085" style="position:absolute" from="1030,3722" to="2164,3723" strokeweight="1pt">
                <v:stroke startarrowwidth="narrow" startarrowlength="short" endarrowwidth="narrow" endarrowlength="short"/>
              </v:line>
              <v:line id="_x0000_s1086" style="position:absolute" from="2165,3197" to="2166,3707" strokeweight="1pt">
                <v:stroke startarrowwidth="narrow" startarrowlength="short" endarrowwidth="narrow" endarrowlength="short"/>
              </v:line>
              <v:rect id="_x0000_s1087" style="position:absolute;left:983;top:2542;width:255;height:288" filled="f" stroked="f" strokeweight=".5pt">
                <v:textbox inset="1pt,1pt,1pt,1pt">
                  <w:txbxContent>
                    <w:p w:rsidR="00F13298" w:rsidRDefault="00F13298">
                      <w:r>
                        <w:object w:dxaOrig="215" w:dyaOrig="248">
                          <v:shape id="_x0000_i1029" type="#_x0000_t75" style="width:10.5pt;height:12.75pt" o:ole="">
                            <v:imagedata r:id="rId15" o:title=""/>
                          </v:shape>
                          <o:OLEObject Type="Embed" ProgID="MSWordArt.2" ShapeID="_x0000_i1029" DrawAspect="Content" ObjectID="_1518596502" r:id="rId16">
                            <o:FieldCodes>\s</o:FieldCodes>
                          </o:OLEObject>
                        </w:object>
                      </w:r>
                    </w:p>
                  </w:txbxContent>
                </v:textbox>
              </v:rect>
              <v:rect id="_x0000_s1088" style="position:absolute;left:1241;top:2152;width:829;height:331" filled="f" stroked="f" strokeweight=".5pt">
                <v:textbox inset="1pt,1pt,1pt,1pt">
                  <w:txbxContent>
                    <w:p w:rsidR="00F13298" w:rsidRDefault="00F13298">
                      <w:r>
                        <w:t>Rodzaj C</w:t>
                      </w:r>
                    </w:p>
                  </w:txbxContent>
                </v:textbox>
              </v:rect>
              <v:line id="_x0000_s1089" style="position:absolute;flip:x y" from="1606,2630" to="2173,3197" strokeweight="1pt">
                <v:stroke startarrowwidth="narrow" startarrowlength="short" endarrowwidth="narrow" endarrowlength="short"/>
              </v:line>
              <v:line id="_x0000_s1090" style="position:absolute" from="1031,3197" to="1032,3707" strokeweight="1pt">
                <v:stroke startarrowwidth="narrow" startarrowlength="short" endarrowwidth="narrow" endarrowlength="short"/>
              </v:line>
              <v:line id="_x0000_s1091" style="position:absolute" from="1024,3710" to="1025,4050" strokeweight=".5pt">
                <v:stroke startarrowwidth="narrow" startarrowlength="short" endarrowwidth="narrow" endarrowlength="short"/>
              </v:line>
              <v:line id="_x0000_s1092" style="position:absolute" from="1036,3974" to="2170,3975" strokeweight=".5pt">
                <v:stroke startarrow="block" startarrowwidth="narrow" startarrowlength="long" endarrow="block" endarrowwidth="narrow" endarrowlength="long"/>
              </v:line>
              <v:rect id="_x0000_s1093" style="position:absolute;left:1571;top:3718;width:289;height:295" filled="f" stroked="f" strokeweight=".5pt">
                <v:textbox inset="1pt,1pt,1pt,1pt">
                  <w:txbxContent>
                    <w:p w:rsidR="00F13298" w:rsidRDefault="00F13298">
                      <w:r>
                        <w:t>c</w:t>
                      </w:r>
                    </w:p>
                  </w:txbxContent>
                </v:textbox>
              </v:rect>
              <v:line id="_x0000_s1094" style="position:absolute;flip:x" from="1031,2630" to="1598,3197" strokeweight="1pt">
                <v:stroke startarrowwidth="narrow" startarrowlength="short" endarrowwidth="narrow" endarrowlength="short"/>
              </v:line>
              <v:line id="_x0000_s1095" style="position:absolute;flip:x y" from="856,3014" to="1026,3184" strokeweight=".5pt">
                <v:stroke startarrowwidth="narrow" startarrowlength="short" endarrowwidth="narrow" endarrowlength="short"/>
              </v:line>
              <v:line id="_x0000_s1096" style="position:absolute;flip:x" from="898,2486" to="1465,3053" strokeweight=".5pt">
                <v:stroke startarrow="block" startarrowwidth="narrow" startarrowlength="long" endarrow="block" endarrowwidth="narrow" endarrowlength="long"/>
              </v:line>
              <v:line id="_x0000_s1097" style="position:absolute;flip:x" from="1594,2450" to="1765,2621" strokeweight=".5pt">
                <v:stroke startarrowwidth="narrow" startarrowlength="short" endarrowwidth="narrow" endarrowlength="short"/>
              </v:line>
              <v:line id="_x0000_s1098" style="position:absolute;flip:x" from="2158,3010" to="2329,3181" strokeweight=".5pt">
                <v:stroke startarrowwidth="narrow" startarrowlength="short" endarrowwidth="narrow" endarrowlength="short"/>
              </v:line>
              <v:line id="_x0000_s1099" style="position:absolute;flip:x y" from="1738,2480" to="2305,3047" strokeweight=".5pt">
                <v:stroke startarrow="block" startarrowwidth="narrow" startarrowlength="long" endarrow="block" endarrowwidth="narrow" endarrowlength="long"/>
              </v:line>
            </v:group>
            <v:group id="_x0000_s1100" style="position:absolute;left:16877;top:7201;width:3119;height:12730" coordorigin="5542,2824" coordsize="866,1219">
              <v:group id="_x0000_s1101" style="position:absolute;left:5691;top:3196;width:536;height:847" coordorigin="5691,3196" coordsize="536,847">
                <v:rect id="_x0000_s1102" style="position:absolute;left:5866;top:3700;width:361;height:343" filled="f" stroked="f" strokeweight=".5pt">
                  <v:textbox inset="1pt,1pt,1pt,1pt">
                    <w:txbxContent>
                      <w:p w:rsidR="00F13298" w:rsidRDefault="00F13298">
                        <w:r>
                          <w:t>d</w:t>
                        </w:r>
                      </w:p>
                    </w:txbxContent>
                  </v:textbox>
                </v:rect>
                <v:line id="_x0000_s1103" style="position:absolute" from="6213,3700" to="6214,4040" strokeweight=".5pt">
                  <v:stroke startarrowwidth="narrow" startarrowlength="long" endarrowwidth="narrow" endarrowlength="long"/>
                </v:line>
                <v:rect id="_x0000_s1104" style="position:absolute;left:5698;top:3196;width:510;height:510" filled="f" strokeweight="1pt"/>
                <v:line id="_x0000_s1105" style="position:absolute" from="5691,3700" to="5692,4040" strokeweight=".5pt">
                  <v:stroke startarrowwidth="narrow" startarrowlength="long" endarrowwidth="narrow" endarrowlength="long"/>
                </v:line>
                <v:line id="_x0000_s1106" style="position:absolute" from="5691,3946" to="6214,3947" strokeweight=".5pt">
                  <v:stroke startarrow="block" startarrowwidth="narrow" startarrowlength="long" endarrow="block" endarrowwidth="narrow" endarrowlength="long"/>
                </v:line>
              </v:group>
              <v:rect id="_x0000_s1107" style="position:absolute;left:5542;top:2824;width:866;height:265" filled="f" stroked="f" strokeweight=".5pt">
                <v:textbox inset="1pt,1pt,1pt,1pt">
                  <w:txbxContent>
                    <w:p w:rsidR="00F13298" w:rsidRDefault="00F13298">
                      <w:r>
                        <w:t>Rodzaj E</w:t>
                      </w:r>
                    </w:p>
                  </w:txbxContent>
                </v:textbox>
              </v:rect>
            </v:group>
            <w10:wrap anchorx="margin" anchory="margin"/>
          </v:group>
        </w:pict>
      </w:r>
      <w:bookmarkEnd w:id="2"/>
      <w:bookmarkEnd w:id="3"/>
    </w:p>
    <w:p w:rsidR="00A278E5" w:rsidRDefault="00207704">
      <w:pPr>
        <w:pStyle w:val="tekstost"/>
        <w:jc w:val="center"/>
      </w:pPr>
      <w:r>
        <w:t>Rysunek 1. Rodzaje płyt chodnikowych betonowych</w:t>
      </w:r>
    </w:p>
    <w:p w:rsidR="00A278E5" w:rsidRDefault="00207704">
      <w:pPr>
        <w:pStyle w:val="tekstost"/>
        <w:spacing w:before="240" w:after="120"/>
      </w:pPr>
      <w:r>
        <w:t>Tablica 1. Wymiary płyt chodnikowych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1204"/>
        <w:gridCol w:w="1260"/>
        <w:gridCol w:w="1260"/>
        <w:gridCol w:w="1260"/>
        <w:gridCol w:w="1182"/>
        <w:gridCol w:w="1338"/>
        <w:gridCol w:w="6"/>
      </w:tblGrid>
      <w:tr w:rsidR="00A278E5">
        <w:tc>
          <w:tcPr>
            <w:tcW w:w="1204" w:type="dxa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Rodzaj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Wymiary płyt,   mm</w:t>
            </w:r>
          </w:p>
        </w:tc>
        <w:tc>
          <w:tcPr>
            <w:tcW w:w="1344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Grubość</w:t>
            </w: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left w:val="single" w:sz="6" w:space="0" w:color="auto"/>
              <w:bottom w:val="doub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płyty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a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b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c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d</w:t>
            </w:r>
          </w:p>
        </w:tc>
        <w:tc>
          <w:tcPr>
            <w:tcW w:w="1338" w:type="dxa"/>
            <w:tcBorders>
              <w:left w:val="nil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płyty h,   mm</w:t>
            </w: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A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35</w:t>
            </w:r>
          </w:p>
          <w:p w:rsidR="00A278E5" w:rsidRDefault="00207704">
            <w:pPr>
              <w:pStyle w:val="tekstost"/>
              <w:spacing w:after="60"/>
              <w:jc w:val="center"/>
            </w:pPr>
            <w:r>
              <w:t>50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spacing w:before="120"/>
              <w:jc w:val="center"/>
            </w:pPr>
            <w:r>
              <w:t>min 5</w:t>
            </w: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B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35</w:t>
            </w:r>
          </w:p>
          <w:p w:rsidR="00A278E5" w:rsidRDefault="00207704">
            <w:pPr>
              <w:pStyle w:val="tekstost"/>
              <w:spacing w:after="60"/>
              <w:jc w:val="center"/>
            </w:pPr>
            <w:r>
              <w:t>50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17,5</w:t>
            </w:r>
          </w:p>
          <w:p w:rsidR="00A278E5" w:rsidRDefault="00207704">
            <w:pPr>
              <w:pStyle w:val="tekstost"/>
              <w:spacing w:after="60"/>
              <w:jc w:val="center"/>
            </w:pPr>
            <w:r>
              <w:t>25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spacing w:before="120"/>
              <w:jc w:val="center"/>
            </w:pPr>
            <w:r>
              <w:t>max 7</w:t>
            </w: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C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35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49,7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:rsidR="00A278E5" w:rsidRDefault="00A278E5">
            <w:pPr>
              <w:pStyle w:val="tekstost"/>
              <w:spacing w:after="60"/>
              <w:jc w:val="center"/>
            </w:pP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D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49,7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:rsidR="00A278E5" w:rsidRDefault="00A278E5">
            <w:pPr>
              <w:pStyle w:val="tekstost"/>
              <w:spacing w:before="60" w:after="60"/>
              <w:jc w:val="center"/>
            </w:pP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E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A278E5" w:rsidRDefault="00A278E5">
            <w:pPr>
              <w:pStyle w:val="tekstost"/>
              <w:spacing w:before="60" w:after="60"/>
              <w:jc w:val="center"/>
            </w:pPr>
          </w:p>
        </w:tc>
      </w:tr>
    </w:tbl>
    <w:p w:rsidR="00A278E5" w:rsidRDefault="00A278E5">
      <w:pPr>
        <w:pStyle w:val="tekstost"/>
      </w:pPr>
    </w:p>
    <w:p w:rsidR="00A278E5" w:rsidRDefault="00207704">
      <w:pPr>
        <w:pStyle w:val="tekstost"/>
        <w:spacing w:before="120"/>
      </w:pPr>
      <w:r>
        <w:tab/>
        <w:t>Dopuszczalne odchyłki wymiarów płyt chodnikowych betonowych podano w tablicy 2.</w:t>
      </w:r>
    </w:p>
    <w:p w:rsidR="00A278E5" w:rsidRDefault="00207704">
      <w:pPr>
        <w:pStyle w:val="tekstost"/>
        <w:spacing w:before="120" w:after="120"/>
      </w:pPr>
      <w:r>
        <w:t>Tablica 2. Dopuszczalne odchyłki wymiarów płyt chodnikowych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2480"/>
        <w:gridCol w:w="2515"/>
        <w:gridCol w:w="2515"/>
      </w:tblGrid>
      <w:tr w:rsidR="00A278E5">
        <w:tc>
          <w:tcPr>
            <w:tcW w:w="2480" w:type="dxa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Rodzaje</w:t>
            </w:r>
          </w:p>
        </w:tc>
        <w:tc>
          <w:tcPr>
            <w:tcW w:w="503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Dopuszczalne odchyłki,   mm</w:t>
            </w:r>
          </w:p>
        </w:tc>
      </w:tr>
      <w:tr w:rsidR="00A278E5">
        <w:tc>
          <w:tcPr>
            <w:tcW w:w="2480" w:type="dxa"/>
            <w:tcBorders>
              <w:left w:val="single" w:sz="6" w:space="0" w:color="auto"/>
              <w:bottom w:val="double" w:sz="6" w:space="0" w:color="auto"/>
            </w:tcBorders>
          </w:tcPr>
          <w:p w:rsidR="00A278E5" w:rsidRDefault="00207704">
            <w:pPr>
              <w:pStyle w:val="tekstost"/>
              <w:jc w:val="center"/>
            </w:pPr>
            <w:r>
              <w:t>wymiaru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Gatunek I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Gatunek II</w:t>
            </w:r>
          </w:p>
        </w:tc>
      </w:tr>
      <w:tr w:rsidR="00A278E5">
        <w:tc>
          <w:tcPr>
            <w:tcW w:w="24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a, b, c, d, h</w:t>
            </w:r>
          </w:p>
        </w:tc>
        <w:tc>
          <w:tcPr>
            <w:tcW w:w="25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  <w:tc>
          <w:tcPr>
            <w:tcW w:w="25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:rsidR="00A278E5" w:rsidRDefault="00207704">
      <w:pPr>
        <w:pStyle w:val="tekstost"/>
      </w:pPr>
      <w:r>
        <w:rPr>
          <w:b/>
        </w:rPr>
        <w:t xml:space="preserve">2.3.2. </w:t>
      </w:r>
      <w:r>
        <w:t>Dopuszczalne wady i uszkodzenia</w:t>
      </w:r>
    </w:p>
    <w:p w:rsidR="00A278E5" w:rsidRDefault="00207704">
      <w:pPr>
        <w:pStyle w:val="tekstost"/>
        <w:spacing w:before="120"/>
      </w:pPr>
      <w:r>
        <w:tab/>
        <w:t>Dopuszczalne wady i uszkodzenia powierzchni i krawędzi płyt chodnikowych betonowych podano w tablicy 3.</w:t>
      </w:r>
    </w:p>
    <w:p w:rsidR="00A278E5" w:rsidRDefault="00207704">
      <w:pPr>
        <w:pStyle w:val="tekstost"/>
        <w:spacing w:before="120" w:after="120"/>
      </w:pPr>
      <w:r>
        <w:t>Tablica 3. Dopuszczalne wady i uszkodzenia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2055"/>
        <w:gridCol w:w="3260"/>
        <w:gridCol w:w="1098"/>
        <w:gridCol w:w="1098"/>
        <w:gridCol w:w="1440"/>
        <w:gridCol w:w="1441"/>
      </w:tblGrid>
      <w:tr w:rsidR="00A278E5">
        <w:tc>
          <w:tcPr>
            <w:tcW w:w="5315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spacing w:before="180"/>
              <w:jc w:val="center"/>
            </w:pPr>
            <w:r>
              <w:t>Rodzaj wad i uszkodzeń</w:t>
            </w:r>
          </w:p>
        </w:tc>
        <w:tc>
          <w:tcPr>
            <w:tcW w:w="219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/>
              <w:jc w:val="center"/>
            </w:pPr>
            <w:r>
              <w:t>Dopuszczalna wielkość wad i uszkodzeń</w:t>
            </w:r>
          </w:p>
        </w:tc>
        <w:tc>
          <w:tcPr>
            <w:tcW w:w="1440" w:type="dxa"/>
          </w:tcPr>
          <w:p w:rsidR="00A278E5" w:rsidRDefault="00A278E5"/>
        </w:tc>
        <w:tc>
          <w:tcPr>
            <w:tcW w:w="1440" w:type="dxa"/>
          </w:tcPr>
          <w:p w:rsidR="00A278E5" w:rsidRDefault="00A278E5"/>
        </w:tc>
      </w:tr>
      <w:tr w:rsidR="00A278E5">
        <w:trPr>
          <w:gridAfter w:val="1"/>
          <w:wAfter w:w="1439" w:type="dxa"/>
        </w:trPr>
        <w:tc>
          <w:tcPr>
            <w:tcW w:w="5315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:rsidR="00A278E5" w:rsidRDefault="00207704">
            <w:pPr>
              <w:jc w:val="center"/>
            </w:pPr>
            <w:r>
              <w:t>płyt chodnikowych betonowych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spacing w:after="60"/>
              <w:jc w:val="center"/>
            </w:pPr>
            <w:r>
              <w:t>Gatunek 2</w:t>
            </w:r>
          </w:p>
        </w:tc>
        <w:tc>
          <w:tcPr>
            <w:tcW w:w="1440" w:type="dxa"/>
          </w:tcPr>
          <w:p w:rsidR="00A278E5" w:rsidRDefault="00A278E5"/>
        </w:tc>
      </w:tr>
      <w:tr w:rsidR="00A278E5">
        <w:trPr>
          <w:gridAfter w:val="1"/>
          <w:wAfter w:w="1439" w:type="dxa"/>
        </w:trPr>
        <w:tc>
          <w:tcPr>
            <w:tcW w:w="5315" w:type="dxa"/>
            <w:gridSpan w:val="2"/>
            <w:tcBorders>
              <w:lef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Wklęsłość lub wypukłość powierzchni i krawędzi,  mm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1440" w:type="dxa"/>
          </w:tcPr>
          <w:p w:rsidR="00A278E5" w:rsidRDefault="00A278E5"/>
        </w:tc>
      </w:tr>
      <w:tr w:rsidR="00A278E5">
        <w:trPr>
          <w:gridAfter w:val="1"/>
          <w:wAfter w:w="1441" w:type="dxa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spacing w:before="60"/>
            </w:pPr>
            <w:r>
              <w:t>Szczerby i uszkodzenia</w:t>
            </w:r>
          </w:p>
          <w:p w:rsidR="00A278E5" w:rsidRDefault="00207704">
            <w:pPr>
              <w:spacing w:after="60"/>
            </w:pPr>
            <w:r>
              <w:t>krawędzi i naroży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ograniczających powierzchnie górne (ścieralne),   mm</w:t>
            </w:r>
          </w:p>
        </w:tc>
        <w:tc>
          <w:tcPr>
            <w:tcW w:w="21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180"/>
              <w:jc w:val="center"/>
            </w:pPr>
            <w:r>
              <w:t>niedopuszczalne</w:t>
            </w:r>
          </w:p>
        </w:tc>
        <w:tc>
          <w:tcPr>
            <w:tcW w:w="1440" w:type="dxa"/>
          </w:tcPr>
          <w:p w:rsidR="00A278E5" w:rsidRDefault="00A278E5"/>
        </w:tc>
      </w:tr>
      <w:tr w:rsidR="00A278E5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:rsidR="00A278E5" w:rsidRDefault="00A278E5"/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/>
            </w:pPr>
            <w:r>
              <w:t xml:space="preserve">ograniczających pozostałe </w:t>
            </w:r>
          </w:p>
          <w:p w:rsidR="00A278E5" w:rsidRDefault="00207704">
            <w:pPr>
              <w:spacing w:after="60"/>
            </w:pPr>
            <w:r>
              <w:t>powierzchnie: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278E5" w:rsidRDefault="00A278E5">
            <w:pPr>
              <w:jc w:val="center"/>
            </w:pP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278E5" w:rsidRDefault="00A278E5">
            <w:pPr>
              <w:jc w:val="center"/>
            </w:pPr>
          </w:p>
        </w:tc>
      </w:tr>
      <w:tr w:rsidR="00A278E5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- liczba max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</w:tr>
      <w:tr w:rsidR="00A278E5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- długość, mm, max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40</w:t>
            </w:r>
          </w:p>
        </w:tc>
      </w:tr>
      <w:tr w:rsidR="00A278E5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  <w:bottom w:val="single" w:sz="6" w:space="0" w:color="auto"/>
            </w:tcBorders>
          </w:tcPr>
          <w:p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- głębokość, mm, max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10</w:t>
            </w:r>
          </w:p>
        </w:tc>
      </w:tr>
    </w:tbl>
    <w:p w:rsidR="00A278E5" w:rsidRDefault="00207704">
      <w:pPr>
        <w:pStyle w:val="tekstost"/>
        <w:spacing w:before="360"/>
      </w:pPr>
      <w:r>
        <w:rPr>
          <w:b/>
        </w:rPr>
        <w:t xml:space="preserve">2.3.3. </w:t>
      </w:r>
      <w:r>
        <w:t>Składowanie</w:t>
      </w:r>
    </w:p>
    <w:p w:rsidR="00A278E5" w:rsidRDefault="00207704">
      <w:pPr>
        <w:pStyle w:val="tekstost"/>
        <w:spacing w:before="120"/>
      </w:pPr>
      <w:r>
        <w:tab/>
        <w:t>Płyty chodnikowe betonowe powinny być składowane rębem, płaszczyznami górnymi ku sobie, na podłożu wyrównanym i odwodnionym. Płyty powinny być posegregowane według rodzajów, odmian i gatunków. Płyty należy ustawiać na podkładkach drewnianych oraz zabezpieczać krawędzie przed uszkodzeniem przekładkami drewnianymi.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2.3.4. </w:t>
      </w:r>
      <w:r>
        <w:t>Beton i jego składniki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2.3.4.1. </w:t>
      </w:r>
      <w:r>
        <w:t>Beton do produkcji płyt chodnikowych</w:t>
      </w:r>
    </w:p>
    <w:p w:rsidR="00A278E5" w:rsidRDefault="00207704">
      <w:pPr>
        <w:spacing w:before="120"/>
      </w:pPr>
      <w:r>
        <w:tab/>
        <w:t xml:space="preserve">Do produkcji płyt chodnikowych betonowych jednowarstwowych należy stosować beton klasy B 25 i B 30. </w:t>
      </w:r>
    </w:p>
    <w:p w:rsidR="00A278E5" w:rsidRDefault="00207704">
      <w:pPr>
        <w:ind w:firstLine="709"/>
      </w:pPr>
      <w:r>
        <w:t>W przypadku płyt dwuwarstwowych, górna (ścieralna) warstwa płyt powinna być wykonana z betonu klasy B 30.</w:t>
      </w:r>
    </w:p>
    <w:p w:rsidR="00A278E5" w:rsidRDefault="00207704">
      <w:pPr>
        <w:spacing w:before="120"/>
      </w:pPr>
      <w:r>
        <w:rPr>
          <w:b/>
        </w:rPr>
        <w:t xml:space="preserve">2.3.4.2. </w:t>
      </w:r>
      <w:r>
        <w:t>Cement</w:t>
      </w:r>
    </w:p>
    <w:p w:rsidR="00A278E5" w:rsidRDefault="00207704">
      <w:pPr>
        <w:spacing w:before="120"/>
      </w:pPr>
      <w:r>
        <w:tab/>
        <w:t>Do produkcji płyt chodnikowych betonowych należy stosować cement portlandzki  klasy nie niższej niż „32,5” wg PN-B-19701 [4].</w:t>
      </w:r>
    </w:p>
    <w:p w:rsidR="00A278E5" w:rsidRDefault="00207704">
      <w:r>
        <w:tab/>
        <w:t>Przechowywanie cementu powinno być zgodne z BN-88/6731-08 [6].</w:t>
      </w:r>
    </w:p>
    <w:p w:rsidR="00A278E5" w:rsidRDefault="00207704">
      <w:pPr>
        <w:spacing w:before="120"/>
      </w:pPr>
      <w:r>
        <w:rPr>
          <w:b/>
        </w:rPr>
        <w:t xml:space="preserve">2.3.4.3.  </w:t>
      </w:r>
      <w:r>
        <w:t>Kruszywo do betonu</w:t>
      </w:r>
    </w:p>
    <w:p w:rsidR="00A278E5" w:rsidRDefault="00207704">
      <w:pPr>
        <w:spacing w:before="120"/>
      </w:pPr>
      <w:r>
        <w:tab/>
        <w:t>Kruszywo do betonu powinno odpowiadać wymaganiom PN-B-06712 [2].</w:t>
      </w:r>
    </w:p>
    <w:p w:rsidR="00A278E5" w:rsidRDefault="00207704">
      <w:pPr>
        <w:spacing w:before="120"/>
      </w:pPr>
      <w:r>
        <w:rPr>
          <w:b/>
        </w:rPr>
        <w:t xml:space="preserve">2.3.4.4. </w:t>
      </w:r>
      <w:r>
        <w:t>Woda</w:t>
      </w:r>
    </w:p>
    <w:p w:rsidR="00A278E5" w:rsidRDefault="00207704">
      <w:pPr>
        <w:spacing w:before="120"/>
      </w:pPr>
      <w:r>
        <w:tab/>
        <w:t>Woda powinna być odmiany „1” i odpowiadać wymaganiom PN-B-32250 [5].</w:t>
      </w:r>
    </w:p>
    <w:p w:rsidR="00A278E5" w:rsidRDefault="00207704">
      <w:pPr>
        <w:pStyle w:val="Nagwek2"/>
      </w:pPr>
      <w:r>
        <w:t>2.5. Materiały na podsypkę i do zapraw</w:t>
      </w:r>
    </w:p>
    <w:p w:rsidR="00A278E5" w:rsidRDefault="00207704">
      <w:r>
        <w:tab/>
        <w:t>Cement na podsypkę i do zaprawy powinien być cementem portlandzkim klasy „32,5”, odpowiadający wymaganiom PN-B-19701 [4].</w:t>
      </w:r>
    </w:p>
    <w:p w:rsidR="00A278E5" w:rsidRDefault="00207704">
      <w:r>
        <w:tab/>
        <w:t>Piasek na podsypkę powinien odpowiadać wymaganiom PN-B-06712 [2], a do zaprawy cementowo-piaskowej PN-B-06711 [1].</w:t>
      </w:r>
    </w:p>
    <w:p w:rsidR="00A278E5" w:rsidRDefault="00207704">
      <w:r>
        <w:tab/>
        <w:t>Woda powinna być odmiany „1” i odpowiadać wymaganiom PN-B-32250 [5].</w:t>
      </w:r>
    </w:p>
    <w:p w:rsidR="00A278E5" w:rsidRDefault="00207704">
      <w:pPr>
        <w:pStyle w:val="Nagwek1"/>
      </w:pPr>
      <w:bookmarkStart w:id="8" w:name="_Toc428239274"/>
      <w:bookmarkStart w:id="9" w:name="_Toc428759423"/>
      <w:bookmarkStart w:id="10" w:name="_Toc429551223"/>
      <w:r>
        <w:t>3. SPRZĘT</w:t>
      </w:r>
      <w:bookmarkEnd w:id="8"/>
      <w:bookmarkEnd w:id="9"/>
      <w:bookmarkEnd w:id="10"/>
    </w:p>
    <w:p w:rsidR="00A278E5" w:rsidRDefault="00207704">
      <w:pPr>
        <w:pStyle w:val="Nagwek2"/>
      </w:pPr>
      <w:r>
        <w:t>3.1. Ogólne wymagania dotyczące sprzętu</w:t>
      </w:r>
    </w:p>
    <w:p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:rsidR="00A278E5" w:rsidRDefault="00207704">
      <w:pPr>
        <w:pStyle w:val="Nagwek2"/>
      </w:pPr>
      <w:r>
        <w:t>3.2. Sprzęt do wykonania chodników</w:t>
      </w:r>
    </w:p>
    <w:p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 sprzętu pomocniczego:</w:t>
      </w:r>
    </w:p>
    <w:p w:rsidR="00A278E5" w:rsidRDefault="00207704" w:rsidP="0020770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betonu i zapraw oraz przygotowania podsypki cementowo-piaskowej,</w:t>
      </w:r>
    </w:p>
    <w:p w:rsidR="00A278E5" w:rsidRDefault="00207704" w:rsidP="0020770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płytowych, ubijaków ręcznych lub mechanicznych.</w:t>
      </w:r>
    </w:p>
    <w:p w:rsidR="00A278E5" w:rsidRDefault="00207704">
      <w:pPr>
        <w:pStyle w:val="Nagwek1"/>
      </w:pPr>
      <w:bookmarkStart w:id="11" w:name="_Toc428239275"/>
      <w:bookmarkStart w:id="12" w:name="_Toc428759424"/>
      <w:bookmarkStart w:id="13" w:name="_Toc429551224"/>
      <w:r>
        <w:t>4. TRANSPORT</w:t>
      </w:r>
      <w:bookmarkEnd w:id="11"/>
      <w:bookmarkEnd w:id="12"/>
      <w:bookmarkEnd w:id="13"/>
    </w:p>
    <w:p w:rsidR="00A278E5" w:rsidRDefault="00207704">
      <w:pPr>
        <w:pStyle w:val="Nagwek2"/>
      </w:pPr>
      <w:r>
        <w:t>4.1. Ogólne wymagania dotyczące transportu</w:t>
      </w:r>
    </w:p>
    <w:p w:rsidR="00A278E5" w:rsidRDefault="0020770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:rsidR="00A278E5" w:rsidRDefault="00207704">
      <w:pPr>
        <w:pStyle w:val="Nagwek2"/>
      </w:pPr>
      <w:r>
        <w:t>4.2. Transport płyt chodnikowych</w:t>
      </w:r>
    </w:p>
    <w:p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Płyty chodnikowe betonowe mogą być przewożone dowolnymi środkami transportu po osiągnięciu przez beton wytrzymałości minimum 0,7 wytrzymałości projektowanej.</w:t>
      </w:r>
    </w:p>
    <w:p w:rsidR="00A278E5" w:rsidRDefault="00207704">
      <w:pPr>
        <w:tabs>
          <w:tab w:val="right" w:leader="dot" w:pos="-1985"/>
          <w:tab w:val="left" w:pos="284"/>
        </w:tabs>
      </w:pPr>
      <w:r>
        <w:tab/>
      </w:r>
      <w:r>
        <w:tab/>
        <w:t>Płyty powinny być zabezpieczone przed przemieszczeniem się i uszkodzeniami w czasie transportu, a górna ich warstwa nie powinna wystawać poza ściany środka transportu więcej niż 1/3 wysokości tej płyty.</w:t>
      </w:r>
    </w:p>
    <w:p w:rsidR="00A278E5" w:rsidRDefault="00207704">
      <w:pPr>
        <w:pStyle w:val="Nagwek2"/>
      </w:pPr>
      <w:r>
        <w:t>4.3. Transport pozostałych materiałów</w:t>
      </w:r>
    </w:p>
    <w:p w:rsidR="00A278E5" w:rsidRDefault="00207704">
      <w:r>
        <w:tab/>
        <w:t>Transport pozostałych materiałów, stosowanych do wykonania chodnika z płyt chodnikowych betonowych, podano w OST D-08.01.01 „Krawężniki betonowe” pkt 4.3.</w:t>
      </w:r>
    </w:p>
    <w:p w:rsidR="00A278E5" w:rsidRDefault="00207704">
      <w:pPr>
        <w:pStyle w:val="Nagwek1"/>
      </w:pPr>
      <w:bookmarkStart w:id="14" w:name="_Toc428239276"/>
      <w:bookmarkStart w:id="15" w:name="_Toc428759425"/>
      <w:bookmarkStart w:id="16" w:name="_Toc429551225"/>
      <w:r>
        <w:t>5. WYKONANIE ROBÓT</w:t>
      </w:r>
      <w:bookmarkEnd w:id="14"/>
      <w:bookmarkEnd w:id="15"/>
      <w:bookmarkEnd w:id="16"/>
    </w:p>
    <w:p w:rsidR="00A278E5" w:rsidRDefault="00207704">
      <w:pPr>
        <w:pStyle w:val="Nagwek2"/>
      </w:pPr>
      <w:r>
        <w:t>5.1. Ogólne zasady wykonania robót</w:t>
      </w:r>
    </w:p>
    <w:p w:rsidR="00A278E5" w:rsidRDefault="00207704">
      <w:r>
        <w:rPr>
          <w:b/>
        </w:rPr>
        <w:tab/>
      </w:r>
      <w:r>
        <w:t>Ogólne zasady wykonania robót podano w OST D-M-00.00.00 „Wymagania ogólne” pkt 5.</w:t>
      </w:r>
    </w:p>
    <w:p w:rsidR="00A278E5" w:rsidRDefault="00207704">
      <w:pPr>
        <w:pStyle w:val="Nagwek2"/>
      </w:pPr>
      <w:r>
        <w:t>5.2. Koryto pod chodnik</w:t>
      </w:r>
    </w:p>
    <w:p w:rsidR="00A278E5" w:rsidRDefault="00207704">
      <w:r>
        <w:tab/>
        <w:t>Koryto wykonane w podłożu z gruntu rodzimego lub nasypowego powinno być wyprofilowane zgodnie z projektowanymi spadkami podłużnymi i poprzecznymi chodnika oraz zgodnie z wymaganiami podanymi w OST D-04.01.01 „Koryto wraz z profilowaniem i zagęszczeniem podłoża”. Wskaźnik zagęszczenia koryta nie może być mniejszy od 0,97 według normalnej metody Proctora.</w:t>
      </w:r>
    </w:p>
    <w:p w:rsidR="00A278E5" w:rsidRDefault="00207704">
      <w:pPr>
        <w:pStyle w:val="Nagwek2"/>
      </w:pPr>
      <w:r>
        <w:t>5.3. Podsypka</w:t>
      </w:r>
    </w:p>
    <w:p w:rsidR="00A278E5" w:rsidRDefault="00207704">
      <w:r>
        <w:tab/>
        <w:t>Grubość podsypki po zagęszczeniu powinna zawierać się w granicach od 3 do              5 cm. Podsypka powinna być zwilżona wodą, zagęszczona i wyprofilowana.</w:t>
      </w:r>
    </w:p>
    <w:p w:rsidR="00A278E5" w:rsidRDefault="00207704">
      <w:pPr>
        <w:pStyle w:val="Nagwek2"/>
      </w:pPr>
      <w:r>
        <w:t>5.4. Warstwa odsączająca</w:t>
      </w:r>
    </w:p>
    <w:p w:rsidR="00A278E5" w:rsidRDefault="00207704">
      <w:r>
        <w:tab/>
        <w:t>Jeżeli w dokumentacji projektowej przewidziana jest warstwa odsączająca pod chodnikiem, to jej wykonanie powinno być zgodne z warunkami określonymi  w OST             D-04.02.01 „Warstwy odsączające i odcinające”.</w:t>
      </w:r>
    </w:p>
    <w:p w:rsidR="00A278E5" w:rsidRDefault="00207704">
      <w:pPr>
        <w:pStyle w:val="Nagwek2"/>
      </w:pPr>
      <w:r>
        <w:t>5.5. Układanie chodnika z płyt chodnikowych betonowych</w:t>
      </w:r>
    </w:p>
    <w:p w:rsidR="00A278E5" w:rsidRDefault="00207704">
      <w:r>
        <w:tab/>
        <w:t>Płyty przy krawężnikach należy układać w taki sposób, aby ich górna krawędź znajdowała się powyżej górnej krawędzi krawężnika.</w:t>
      </w:r>
    </w:p>
    <w:p w:rsidR="00A278E5" w:rsidRDefault="00207704">
      <w:r>
        <w:tab/>
        <w:t>Przy urządzeniach naziemnych uzbrojenia podziemnego płyty odpowiednio docięte należy układać w jednym poziomie, regulując wysokość urządzeń naziemnych do poziomu chodnika.</w:t>
      </w:r>
    </w:p>
    <w:p w:rsidR="00A278E5" w:rsidRDefault="00207704">
      <w:r>
        <w:tab/>
        <w:t>Płyty chodnikowe układane przy urządzeniach naziemnych uzbrojenia podziemnego należy zalać zaprawą cementowo-piaskową.</w:t>
      </w:r>
    </w:p>
    <w:p w:rsidR="00A278E5" w:rsidRDefault="00207704">
      <w:r>
        <w:tab/>
        <w:t>Płyty należy układać zgodnie ze wzorem wskazanym w dokumentacji projektowej.</w:t>
      </w:r>
    </w:p>
    <w:p w:rsidR="00A278E5" w:rsidRDefault="00207704">
      <w:r>
        <w:tab/>
        <w:t>Płyty na łukach o promieniu ponad 30 m należy tak układać, aby spoiny rozszerzały się wachlarzowo. Płyty mogą być przycinane.</w:t>
      </w:r>
    </w:p>
    <w:p w:rsidR="00A278E5" w:rsidRDefault="00207704">
      <w:r>
        <w:tab/>
        <w:t>Płyty na łukach o promieniu do 30 m powinny być układane w odcinkach prostych, łączących się przy użyciu trójkątów lub trapezów wykonanych z płyt odpowiednio docinanych. Wielkość trójkątów dostosować należy do szerokości chodnika i promienia łuku.</w:t>
      </w:r>
    </w:p>
    <w:p w:rsidR="00A278E5" w:rsidRDefault="00207704">
      <w:pPr>
        <w:pStyle w:val="Nagwek2"/>
      </w:pPr>
      <w:r>
        <w:t>5.6. Spoiny</w:t>
      </w:r>
    </w:p>
    <w:p w:rsidR="00A278E5" w:rsidRDefault="00207704">
      <w:r>
        <w:tab/>
        <w:t>Szerokość spoin na odcinkach prostych nie powinna przekraczać 0,8 cm. Szerokość spoin na łukach nie powinna być większa niż 3 cm.</w:t>
      </w:r>
    </w:p>
    <w:p w:rsidR="00A278E5" w:rsidRDefault="00207704">
      <w:r>
        <w:tab/>
        <w:t>Spoiny pomiędzy płytami po oczyszczeniu powinny być zamulone piaskiem na pełną grubość płyty lub wypełnione zaprawą cementowo-piaskową.</w:t>
      </w:r>
    </w:p>
    <w:p w:rsidR="00A278E5" w:rsidRDefault="00207704">
      <w:pPr>
        <w:pStyle w:val="Nagwek2"/>
      </w:pPr>
      <w:r>
        <w:t>5.7. Pielęgnacja chodnika</w:t>
      </w:r>
    </w:p>
    <w:p w:rsidR="00A278E5" w:rsidRDefault="00207704">
      <w:r>
        <w:tab/>
        <w:t>Chodnik, którego spoiny wypełnione są zaprawą cementową, należy pokryć warstwą piasku grubości od 1,0 do 1,5 cm. Piasek należy zwilżyć wodą i utrzymywać w stanie wilgotnym w ciągu 10 dni.</w:t>
      </w:r>
    </w:p>
    <w:p w:rsidR="00A278E5" w:rsidRDefault="00207704">
      <w:pPr>
        <w:pStyle w:val="Nagwek1"/>
      </w:pPr>
      <w:bookmarkStart w:id="17" w:name="_Toc428759426"/>
      <w:bookmarkStart w:id="18" w:name="_Toc429551226"/>
      <w:r>
        <w:t>6. kontrola jakości robót</w:t>
      </w:r>
      <w:bookmarkEnd w:id="17"/>
      <w:bookmarkEnd w:id="18"/>
    </w:p>
    <w:p w:rsidR="00A278E5" w:rsidRDefault="00207704">
      <w:pPr>
        <w:pStyle w:val="Nagwek2"/>
      </w:pPr>
      <w:r>
        <w:t>6.1. Ogólne zasady kontroli jakości robót</w:t>
      </w:r>
    </w:p>
    <w:p w:rsidR="00A278E5" w:rsidRDefault="00207704">
      <w:r>
        <w:tab/>
        <w:t>Ogólne zasady kontroli jakości robót podano w OST D-M-00.00.00 „Wymagania ogólne” pkt 6.</w:t>
      </w:r>
    </w:p>
    <w:p w:rsidR="00A278E5" w:rsidRDefault="00207704">
      <w:pPr>
        <w:pStyle w:val="Nagwek2"/>
      </w:pPr>
      <w:r>
        <w:t>6.2. Badania przed przystąpieniem do robót</w:t>
      </w:r>
    </w:p>
    <w:p w:rsidR="00A278E5" w:rsidRDefault="00207704">
      <w:r>
        <w:tab/>
        <w:t>Przed przystąpieniem do robót Wykonawca powinien wykonać badania materiałów przeznaczonych do budowy chodnika i przedstawić wyniki tych badań Inżynierowi  do akceptacji.</w:t>
      </w:r>
    </w:p>
    <w:p w:rsidR="00A278E5" w:rsidRDefault="00207704">
      <w:pPr>
        <w:spacing w:before="120"/>
      </w:pPr>
      <w:r>
        <w:rPr>
          <w:b/>
        </w:rPr>
        <w:t xml:space="preserve">6.2.1. </w:t>
      </w:r>
      <w:r>
        <w:t>Badania płyt chodnikowych</w:t>
      </w:r>
    </w:p>
    <w:p w:rsidR="00A278E5" w:rsidRDefault="00207704">
      <w:pPr>
        <w:spacing w:before="120"/>
      </w:pPr>
      <w:r>
        <w:tab/>
        <w:t>Sprawdzenie wyglądu zewnętrznego należy przeprowadzić na podstawie oględzin elementu przez pomiar i policzenie uszkodzeń występujących na powierzchniach i krawędziach elementu, dopuszczalne wady i uszkodzenia podano w tablicy 3. Pomiary długości i głębokości uszkodzeń należy wykonać za pomocą przymiaru stalowego lub suwmiarki z dokładnością do 1 mm, zgodnie z ustaleniami PN-B-10021 [3].</w:t>
      </w:r>
    </w:p>
    <w:p w:rsidR="00A278E5" w:rsidRDefault="00207704">
      <w:r>
        <w:tab/>
        <w:t>Sprawdzenie kształtu i wymiarów elementów należy przeprowadzić z dokładnością do 1 mm przy użyciu suwmiarki oraz przymiaru stalowego lub taśmy, dopuszczalne odchyłki podano w tablicy 2. Sprawdzenie kątów prostych w narożach elementów wykonuje się przez przyłożenie kątownika do badanego naroża i zmierzenia odchyłek z dokładnością do 1 mm.</w:t>
      </w:r>
    </w:p>
    <w:p w:rsidR="00A278E5" w:rsidRDefault="00207704">
      <w:r>
        <w:tab/>
        <w:t>Pozostałe badania płyt chodnikowych należy wykonać zgodnie z wymaganiami podanymi w BN-80/6775-03/01 [7] i BN-80/6775-03/03 [8].</w:t>
      </w:r>
    </w:p>
    <w:p w:rsidR="00A278E5" w:rsidRDefault="00207704">
      <w:pPr>
        <w:spacing w:before="120"/>
      </w:pPr>
      <w:r>
        <w:rPr>
          <w:b/>
        </w:rPr>
        <w:t xml:space="preserve">6.2.2. </w:t>
      </w:r>
      <w:r>
        <w:t>Badania pozostałych materiałów</w:t>
      </w:r>
    </w:p>
    <w:p w:rsidR="00A278E5" w:rsidRDefault="00207704">
      <w:pPr>
        <w:spacing w:before="120"/>
      </w:pPr>
      <w:r>
        <w:tab/>
        <w:t>Badania pozostałych materiałów stosowanych do wykonania chodnika z płyt betonowych  powinny obejmować wszystkie właściwości, określone w normach podanych dla odpowiednich materiałów wg pkt 2.</w:t>
      </w:r>
    </w:p>
    <w:p w:rsidR="00A278E5" w:rsidRDefault="00207704">
      <w:pPr>
        <w:spacing w:before="120"/>
        <w:rPr>
          <w:b/>
        </w:rPr>
      </w:pPr>
      <w:r>
        <w:rPr>
          <w:b/>
        </w:rPr>
        <w:t>6.3. Badania w czasie robót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6.3.1. </w:t>
      </w:r>
      <w:r>
        <w:t>Sprawdzenie podłoża</w:t>
      </w:r>
    </w:p>
    <w:p w:rsidR="00A278E5" w:rsidRDefault="00207704">
      <w:pPr>
        <w:pStyle w:val="tekstost"/>
        <w:spacing w:before="120"/>
      </w:pPr>
      <w:r>
        <w:tab/>
        <w:t>Sprawdzenie podłoża polega na stwierdzeniu zgodności z dokumentacją projektową i odpowiednimi SST.</w:t>
      </w:r>
    </w:p>
    <w:p w:rsidR="00A278E5" w:rsidRDefault="00207704">
      <w:pPr>
        <w:pStyle w:val="tekstost"/>
      </w:pPr>
      <w:r>
        <w:tab/>
        <w:t>Dopuszczalne tolerancje wynoszą dla: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 xml:space="preserve">głębokości koryta: </w:t>
      </w:r>
    </w:p>
    <w:p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do 3 m: </w:t>
      </w:r>
      <w:r>
        <w:sym w:font="Symbol" w:char="F0B1"/>
      </w:r>
      <w:r>
        <w:t xml:space="preserve"> 1 cm,</w:t>
      </w:r>
    </w:p>
    <w:p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powyżej 3 m: </w:t>
      </w:r>
      <w:r>
        <w:sym w:font="Symbol" w:char="F0B1"/>
      </w:r>
      <w:r>
        <w:t xml:space="preserve"> 2 cm,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 xml:space="preserve">szerokości koryta: </w:t>
      </w:r>
      <w:r>
        <w:sym w:font="Symbol" w:char="F0B1"/>
      </w:r>
      <w:r>
        <w:t xml:space="preserve"> 5 cm.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6.3.2. </w:t>
      </w:r>
      <w:r>
        <w:t>Sprawdzenie podsypki</w:t>
      </w:r>
    </w:p>
    <w:p w:rsidR="00A278E5" w:rsidRDefault="00207704">
      <w:pPr>
        <w:pStyle w:val="tekstost"/>
        <w:spacing w:before="120"/>
      </w:pPr>
      <w:r>
        <w:tab/>
        <w:t xml:space="preserve">Sprawdzenie podsypki w zakresie grubości i wymaganych spadków poprzecznych i podłużnych polega na stwierdzeniu zgodności z dokumentacją projektową oraz pkt 5.3 niniejszej OST. Dopuszczalne odchylenia w grubości podsypki nie mogą przekraczać             </w:t>
      </w:r>
      <w:r>
        <w:sym w:font="Symbol" w:char="F0B1"/>
      </w:r>
      <w:r>
        <w:t xml:space="preserve"> 1 cm.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6.3.3. </w:t>
      </w:r>
      <w:r>
        <w:t>Sprawdzenie wykonania chodnika</w:t>
      </w:r>
    </w:p>
    <w:p w:rsidR="00A278E5" w:rsidRDefault="00207704">
      <w:pPr>
        <w:pStyle w:val="tekstost"/>
        <w:spacing w:before="120"/>
      </w:pPr>
      <w:r>
        <w:tab/>
        <w:t>Sprawdzenie prawidłowości wykonania chodnika polega na stwierdzeniu zgodności wykonania z dokumentacją projektową oraz wymaganiami pkt 5.5 niniejszej OST.</w:t>
      </w:r>
    </w:p>
    <w:p w:rsidR="00A278E5" w:rsidRDefault="00207704">
      <w:pPr>
        <w:pStyle w:val="tekstost"/>
      </w:pPr>
      <w:r>
        <w:tab/>
        <w:t>Sprawdzenie konstrukcji chodnika przeprowadzać należy w następujący sposób: na każde 200 m</w:t>
      </w:r>
      <w:r>
        <w:rPr>
          <w:vertAlign w:val="superscript"/>
        </w:rPr>
        <w:t>2</w:t>
      </w:r>
      <w:r>
        <w:t xml:space="preserve"> chodnika z płyt betonowych należy zdjąć 2 płyty w dowolnym miejscu i zmierzyć grubość podsypki oraz sprawdzić układ płyt chodnika.</w:t>
      </w:r>
    </w:p>
    <w:p w:rsidR="00A278E5" w:rsidRDefault="00207704">
      <w:pPr>
        <w:pStyle w:val="Nagwek2"/>
      </w:pPr>
      <w:r>
        <w:t>6.4. Sprawdzenie cech geometrycznych chodnika</w:t>
      </w:r>
    </w:p>
    <w:p w:rsidR="00A278E5" w:rsidRDefault="00207704">
      <w:r>
        <w:rPr>
          <w:b/>
        </w:rPr>
        <w:t xml:space="preserve">6.4.1. </w:t>
      </w:r>
      <w:r>
        <w:t xml:space="preserve"> Sprawdzenie równości chodnika</w:t>
      </w:r>
    </w:p>
    <w:p w:rsidR="00A278E5" w:rsidRDefault="00207704">
      <w:pPr>
        <w:spacing w:before="120"/>
      </w:pPr>
      <w:r>
        <w:tab/>
        <w:t>Sprawdzenie równości przeprowadzać należy łatą co najmniej raz na każde 150 do 300 m</w:t>
      </w:r>
      <w:r>
        <w:rPr>
          <w:vertAlign w:val="superscript"/>
        </w:rPr>
        <w:t>2</w:t>
      </w:r>
      <w:r>
        <w:t xml:space="preserve"> ułożonego chodnika i w miejscach wątpliwych, jednak nie rzadziej niż co 50 m chodnika. Dopuszczalny prześwit pod łatą nie powinien przekraczać 1,0 cm.</w:t>
      </w:r>
    </w:p>
    <w:p w:rsidR="00A278E5" w:rsidRDefault="00207704">
      <w:pPr>
        <w:spacing w:before="120"/>
      </w:pPr>
      <w:r>
        <w:rPr>
          <w:b/>
        </w:rPr>
        <w:t xml:space="preserve">6.4.2. </w:t>
      </w:r>
      <w:r>
        <w:t>Sprawdzenie profilu podłużnego</w:t>
      </w:r>
    </w:p>
    <w:p w:rsidR="00A278E5" w:rsidRDefault="00207704">
      <w:pPr>
        <w:spacing w:before="120"/>
      </w:pPr>
      <w:r>
        <w:tab/>
        <w:t>Sprawdzenie profilu podłużnego przeprowadzać należy za pomocą niwelacji, biorąc pod uwagę punkty charakterystyczne, jednak nie rzadziej niż co 100 m.</w:t>
      </w:r>
    </w:p>
    <w:p w:rsidR="00A278E5" w:rsidRDefault="00207704">
      <w:r>
        <w:tab/>
        <w:t xml:space="preserve">Odchylenia od projektowanej niwelety chodnika w punktach załamania niwelety nie mogą przekraczać </w:t>
      </w:r>
      <w:r>
        <w:sym w:font="Symbol" w:char="F0B1"/>
      </w:r>
      <w:r>
        <w:t xml:space="preserve"> 3 cm.</w:t>
      </w:r>
    </w:p>
    <w:p w:rsidR="00A278E5" w:rsidRDefault="00207704">
      <w:pPr>
        <w:spacing w:before="120"/>
      </w:pPr>
      <w:r>
        <w:rPr>
          <w:b/>
        </w:rPr>
        <w:t xml:space="preserve">6.4.3. </w:t>
      </w:r>
      <w:r>
        <w:t>Sprawdzenie profilu poprzecznego</w:t>
      </w:r>
    </w:p>
    <w:p w:rsidR="00A278E5" w:rsidRDefault="00207704">
      <w:pPr>
        <w:spacing w:before="120"/>
      </w:pPr>
      <w:r>
        <w:tab/>
        <w:t>Sprawdzenie profilu poprzecznego dokonywać należy szablonem z poziomicą, co najmniej raz na każde 150 do 300 m</w:t>
      </w:r>
      <w:r>
        <w:rPr>
          <w:vertAlign w:val="superscript"/>
        </w:rPr>
        <w:t>2</w:t>
      </w:r>
      <w:r>
        <w:t xml:space="preserve"> chodnika i w miejscach wątpliwych, jednak nie rzadziej niż co 50 m. Dopuszczalne odchylenia od projektowanego profilu wynoszą </w:t>
      </w:r>
      <w:r>
        <w:sym w:font="Symbol" w:char="F0B1"/>
      </w:r>
      <w:r>
        <w:t xml:space="preserve"> 0,3%.</w:t>
      </w:r>
    </w:p>
    <w:p w:rsidR="00A278E5" w:rsidRDefault="00207704">
      <w:pPr>
        <w:spacing w:before="120"/>
      </w:pPr>
      <w:r>
        <w:rPr>
          <w:b/>
        </w:rPr>
        <w:t xml:space="preserve">6.4.4. </w:t>
      </w:r>
      <w:r>
        <w:t>Sprawdzenie równoległości spoin</w:t>
      </w:r>
    </w:p>
    <w:p w:rsidR="00A278E5" w:rsidRDefault="00207704">
      <w:pPr>
        <w:spacing w:before="120"/>
      </w:pPr>
      <w:r>
        <w:tab/>
        <w:t xml:space="preserve">Sprawdzenie równoległości spoin należy przeprowadzać za pomocą dwóch sznurów napiętych wzdłuż spoin i przymiaru z podziałką milimetrową. Dopuszczalne odchylenie wynosi </w:t>
      </w:r>
      <w:r>
        <w:sym w:font="Symbol" w:char="F0B1"/>
      </w:r>
      <w:r>
        <w:t xml:space="preserve"> 1 cm.</w:t>
      </w:r>
    </w:p>
    <w:p w:rsidR="00A278E5" w:rsidRDefault="00207704">
      <w:pPr>
        <w:spacing w:before="120"/>
      </w:pPr>
      <w:r>
        <w:rPr>
          <w:b/>
        </w:rPr>
        <w:t xml:space="preserve">6.4.5. </w:t>
      </w:r>
      <w:r>
        <w:t>Sprawdzenie szerokości i wypełnienia spoin</w:t>
      </w:r>
    </w:p>
    <w:p w:rsidR="00A278E5" w:rsidRDefault="00207704">
      <w:pPr>
        <w:spacing w:before="120"/>
      </w:pPr>
      <w:r>
        <w:tab/>
        <w:t>Sprawdzenie szerokości spoin należy przeprowadzać przez usunięcie spoin na długości około 10 cm w trzech dowolnych miejscach na każde 200 m</w:t>
      </w:r>
      <w:r>
        <w:rPr>
          <w:vertAlign w:val="superscript"/>
        </w:rPr>
        <w:t>2</w:t>
      </w:r>
      <w:r>
        <w:t xml:space="preserve"> chodnika i zmierzenie ich szerokości oraz wypełnienia.</w:t>
      </w:r>
    </w:p>
    <w:p w:rsidR="00A278E5" w:rsidRDefault="00207704">
      <w:pPr>
        <w:pStyle w:val="Nagwek1"/>
      </w:pPr>
      <w:bookmarkStart w:id="19" w:name="_Toc428169263"/>
      <w:bookmarkStart w:id="20" w:name="_Toc428323653"/>
      <w:bookmarkStart w:id="21" w:name="_Toc428759427"/>
      <w:bookmarkStart w:id="22" w:name="_Toc429551227"/>
      <w:r>
        <w:t>7. OBMIAR ROBÓT</w:t>
      </w:r>
      <w:bookmarkEnd w:id="19"/>
      <w:bookmarkEnd w:id="20"/>
      <w:bookmarkEnd w:id="21"/>
      <w:bookmarkEnd w:id="22"/>
    </w:p>
    <w:p w:rsidR="00A278E5" w:rsidRDefault="00207704">
      <w:pPr>
        <w:pStyle w:val="Nagwek2"/>
      </w:pPr>
      <w:r>
        <w:t>7.1. Ogólne zasady obmiaru robót</w:t>
      </w:r>
    </w:p>
    <w:p w:rsidR="00A278E5" w:rsidRDefault="00207704">
      <w:r>
        <w:tab/>
        <w:t>Ogólne zasady obmiaru robót podano w OST D-M-00.00.00 „Wymagania ogólne” pkt 7.</w:t>
      </w:r>
    </w:p>
    <w:p w:rsidR="00A278E5" w:rsidRDefault="00207704">
      <w:pPr>
        <w:pStyle w:val="Nagwek2"/>
      </w:pPr>
      <w:r>
        <w:t>7.2. Jednostka obmiarowa</w:t>
      </w:r>
    </w:p>
    <w:p w:rsidR="00A278E5" w:rsidRDefault="00207704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chodnika z płyt betonowych.</w:t>
      </w:r>
    </w:p>
    <w:p w:rsidR="00A278E5" w:rsidRDefault="00207704">
      <w:pPr>
        <w:pStyle w:val="Nagwek1"/>
      </w:pPr>
      <w:bookmarkStart w:id="23" w:name="_Toc428169264"/>
      <w:bookmarkStart w:id="24" w:name="_Toc428323654"/>
      <w:bookmarkStart w:id="25" w:name="_Toc428759428"/>
      <w:bookmarkStart w:id="26" w:name="_Toc429551228"/>
      <w:r>
        <w:t>8. ODBIÓR ROBÓT</w:t>
      </w:r>
      <w:bookmarkEnd w:id="23"/>
      <w:bookmarkEnd w:id="24"/>
      <w:bookmarkEnd w:id="25"/>
      <w:bookmarkEnd w:id="26"/>
    </w:p>
    <w:p w:rsidR="00A278E5" w:rsidRDefault="00207704">
      <w:pPr>
        <w:spacing w:before="120"/>
      </w:pPr>
      <w:r>
        <w:tab/>
        <w:t>Ogólne zasady odbioru robót podano w OST D-M-00.00.00 „Wymagania ogólne” pkt 8.</w:t>
      </w:r>
    </w:p>
    <w:p w:rsidR="00A278E5" w:rsidRDefault="00207704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A278E5" w:rsidRDefault="00207704">
      <w:pPr>
        <w:pStyle w:val="Nagwek1"/>
      </w:pPr>
      <w:bookmarkStart w:id="27" w:name="_Toc428169265"/>
      <w:bookmarkStart w:id="28" w:name="_Toc428323655"/>
      <w:bookmarkStart w:id="29" w:name="_Toc428759429"/>
      <w:bookmarkStart w:id="30" w:name="_Toc429551229"/>
      <w:r>
        <w:t>9. PODSTAWA PŁATNOŚCI</w:t>
      </w:r>
      <w:bookmarkEnd w:id="27"/>
      <w:bookmarkEnd w:id="28"/>
      <w:bookmarkEnd w:id="29"/>
      <w:bookmarkEnd w:id="30"/>
    </w:p>
    <w:p w:rsidR="00A278E5" w:rsidRDefault="00207704">
      <w:pPr>
        <w:pStyle w:val="Nagwek2"/>
      </w:pPr>
      <w:r>
        <w:t>9.1. Ogólne ustalenia dotyczące podstawy płatności</w:t>
      </w:r>
    </w:p>
    <w:p w:rsidR="00A278E5" w:rsidRDefault="00207704">
      <w:r>
        <w:tab/>
        <w:t>Ogólne ustalenia dotyczące podstawy płatności podano w OST D-M-00.00.00 „Wymagania ogólne” pkt 9.</w:t>
      </w:r>
    </w:p>
    <w:p w:rsidR="00A278E5" w:rsidRDefault="00207704">
      <w:pPr>
        <w:pStyle w:val="Nagwek2"/>
      </w:pPr>
      <w:r>
        <w:t>9.2. Cena jednostki obmiarowej</w:t>
      </w:r>
    </w:p>
    <w:p w:rsidR="00A278E5" w:rsidRDefault="00207704">
      <w:r>
        <w:tab/>
        <w:t>Cena wykonania 1 m</w:t>
      </w:r>
      <w:r>
        <w:rPr>
          <w:vertAlign w:val="superscript"/>
        </w:rPr>
        <w:t>2</w:t>
      </w:r>
      <w:r>
        <w:t xml:space="preserve"> chodnika z płyt betonowych obejmuje:</w:t>
      </w:r>
    </w:p>
    <w:p w:rsidR="00A278E5" w:rsidRDefault="00207704" w:rsidP="00207704">
      <w:pPr>
        <w:numPr>
          <w:ilvl w:val="0"/>
          <w:numId w:val="2"/>
        </w:numPr>
      </w:pPr>
      <w:r>
        <w:t>prace pomiarowe i roboty przygotowawcze,</w:t>
      </w:r>
    </w:p>
    <w:p w:rsidR="00A278E5" w:rsidRDefault="00207704" w:rsidP="00207704">
      <w:pPr>
        <w:numPr>
          <w:ilvl w:val="0"/>
          <w:numId w:val="2"/>
        </w:numPr>
      </w:pPr>
      <w:r>
        <w:t>dostarczenie materiałów na miejsce wbudowania,</w:t>
      </w:r>
    </w:p>
    <w:p w:rsidR="00A278E5" w:rsidRDefault="00207704" w:rsidP="00207704">
      <w:pPr>
        <w:numPr>
          <w:ilvl w:val="0"/>
          <w:numId w:val="2"/>
        </w:numPr>
      </w:pPr>
      <w:r>
        <w:t>wykonanie koryta,</w:t>
      </w:r>
    </w:p>
    <w:p w:rsidR="00A278E5" w:rsidRDefault="00207704" w:rsidP="00207704">
      <w:pPr>
        <w:numPr>
          <w:ilvl w:val="0"/>
          <w:numId w:val="2"/>
        </w:numPr>
      </w:pPr>
      <w:r>
        <w:t>ew. wykonanie warstwy odsączającej,</w:t>
      </w:r>
    </w:p>
    <w:p w:rsidR="00A278E5" w:rsidRDefault="00207704" w:rsidP="00207704">
      <w:pPr>
        <w:numPr>
          <w:ilvl w:val="0"/>
          <w:numId w:val="2"/>
        </w:numPr>
      </w:pPr>
      <w:r>
        <w:t>rozścielenie podsypki piaskowej lub cementowo-piaskowej wraz z jej przygotowaniem,</w:t>
      </w:r>
    </w:p>
    <w:p w:rsidR="00A278E5" w:rsidRDefault="00207704" w:rsidP="00207704">
      <w:pPr>
        <w:numPr>
          <w:ilvl w:val="0"/>
          <w:numId w:val="2"/>
        </w:numPr>
      </w:pPr>
      <w:r>
        <w:t>ułożenie płyt,</w:t>
      </w:r>
    </w:p>
    <w:p w:rsidR="00A278E5" w:rsidRDefault="00207704" w:rsidP="00207704">
      <w:pPr>
        <w:numPr>
          <w:ilvl w:val="0"/>
          <w:numId w:val="2"/>
        </w:numPr>
      </w:pPr>
      <w:r>
        <w:t>wypełnienie spoin piaskiem lub zaprawą cementową,</w:t>
      </w:r>
    </w:p>
    <w:p w:rsidR="00A278E5" w:rsidRDefault="00207704" w:rsidP="00207704">
      <w:pPr>
        <w:numPr>
          <w:ilvl w:val="0"/>
          <w:numId w:val="2"/>
        </w:numPr>
      </w:pPr>
      <w:r>
        <w:t>pielęgnację przez posypywanie piaskiem i polewanie wodą,</w:t>
      </w:r>
    </w:p>
    <w:p w:rsidR="00A278E5" w:rsidRDefault="00207704" w:rsidP="00207704">
      <w:pPr>
        <w:numPr>
          <w:ilvl w:val="0"/>
          <w:numId w:val="2"/>
        </w:numPr>
      </w:pPr>
      <w:r>
        <w:t>przeprowadzenie badań i pomiarów wymaganych w specyfikacji technicznej.</w:t>
      </w:r>
    </w:p>
    <w:p w:rsidR="00A278E5" w:rsidRDefault="00207704">
      <w:pPr>
        <w:pStyle w:val="Nagwek1"/>
      </w:pPr>
      <w:bookmarkStart w:id="31" w:name="_Toc429551230"/>
      <w:r>
        <w:t>10. przepisy związane</w:t>
      </w:r>
      <w:bookmarkEnd w:id="31"/>
    </w:p>
    <w:p w:rsidR="00A278E5" w:rsidRDefault="0020770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1843"/>
        <w:gridCol w:w="5029"/>
      </w:tblGrid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1.</w:t>
            </w:r>
          </w:p>
        </w:tc>
        <w:tc>
          <w:tcPr>
            <w:tcW w:w="1843" w:type="dxa"/>
          </w:tcPr>
          <w:p w:rsidR="00A278E5" w:rsidRDefault="00207704">
            <w:r>
              <w:t>PN-B-06711</w:t>
            </w:r>
          </w:p>
        </w:tc>
        <w:tc>
          <w:tcPr>
            <w:tcW w:w="5029" w:type="dxa"/>
          </w:tcPr>
          <w:p w:rsidR="00A278E5" w:rsidRDefault="00207704">
            <w:r>
              <w:t>Kruszywo mineralne. Piasek do betonów i zapraw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2.</w:t>
            </w:r>
          </w:p>
        </w:tc>
        <w:tc>
          <w:tcPr>
            <w:tcW w:w="1843" w:type="dxa"/>
          </w:tcPr>
          <w:p w:rsidR="00A278E5" w:rsidRDefault="00207704">
            <w:r>
              <w:t>PN-B-06712</w:t>
            </w:r>
          </w:p>
        </w:tc>
        <w:tc>
          <w:tcPr>
            <w:tcW w:w="5029" w:type="dxa"/>
          </w:tcPr>
          <w:p w:rsidR="00A278E5" w:rsidRDefault="00207704">
            <w:r>
              <w:t>Kruszywa mineralne do betonu zwykłego</w:t>
            </w:r>
          </w:p>
          <w:p w:rsidR="00A278E5" w:rsidRDefault="00A278E5"/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3.</w:t>
            </w:r>
          </w:p>
        </w:tc>
        <w:tc>
          <w:tcPr>
            <w:tcW w:w="1843" w:type="dxa"/>
          </w:tcPr>
          <w:p w:rsidR="00A278E5" w:rsidRDefault="00207704">
            <w:r>
              <w:t>PN-B-10021</w:t>
            </w:r>
          </w:p>
        </w:tc>
        <w:tc>
          <w:tcPr>
            <w:tcW w:w="5029" w:type="dxa"/>
          </w:tcPr>
          <w:p w:rsidR="00A278E5" w:rsidRDefault="00207704">
            <w:r>
              <w:t>Prefabrykaty budowlane z betonu. Metody pomiaru cech geometrycznych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4.</w:t>
            </w:r>
          </w:p>
        </w:tc>
        <w:tc>
          <w:tcPr>
            <w:tcW w:w="1843" w:type="dxa"/>
          </w:tcPr>
          <w:p w:rsidR="00A278E5" w:rsidRDefault="00207704">
            <w:r>
              <w:t>PN-B-19701</w:t>
            </w:r>
          </w:p>
        </w:tc>
        <w:tc>
          <w:tcPr>
            <w:tcW w:w="5029" w:type="dxa"/>
          </w:tcPr>
          <w:p w:rsidR="00A278E5" w:rsidRDefault="00207704">
            <w:r>
              <w:t>Cement. Cement powszechnego użytku. Skład, wymagania i ocena zgodności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5.</w:t>
            </w:r>
          </w:p>
        </w:tc>
        <w:tc>
          <w:tcPr>
            <w:tcW w:w="1843" w:type="dxa"/>
          </w:tcPr>
          <w:p w:rsidR="00A278E5" w:rsidRDefault="00207704">
            <w:r>
              <w:t>PN-B-32250</w:t>
            </w:r>
          </w:p>
        </w:tc>
        <w:tc>
          <w:tcPr>
            <w:tcW w:w="5029" w:type="dxa"/>
          </w:tcPr>
          <w:p w:rsidR="00A278E5" w:rsidRDefault="00207704">
            <w:r>
              <w:t>Materiały budowlane. Woda do betonów i zapraw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6.</w:t>
            </w:r>
          </w:p>
        </w:tc>
        <w:tc>
          <w:tcPr>
            <w:tcW w:w="1843" w:type="dxa"/>
          </w:tcPr>
          <w:p w:rsidR="00A278E5" w:rsidRDefault="00207704">
            <w:r>
              <w:t>BN-88/6731-08</w:t>
            </w:r>
          </w:p>
        </w:tc>
        <w:tc>
          <w:tcPr>
            <w:tcW w:w="5029" w:type="dxa"/>
          </w:tcPr>
          <w:p w:rsidR="00A278E5" w:rsidRDefault="00207704">
            <w:r>
              <w:t>Cement. Transport i przechowywanie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7.</w:t>
            </w:r>
          </w:p>
        </w:tc>
        <w:tc>
          <w:tcPr>
            <w:tcW w:w="1843" w:type="dxa"/>
          </w:tcPr>
          <w:p w:rsidR="00A278E5" w:rsidRDefault="00207704">
            <w:r>
              <w:t>BN-80/6775-03/01</w:t>
            </w:r>
          </w:p>
        </w:tc>
        <w:tc>
          <w:tcPr>
            <w:tcW w:w="5029" w:type="dxa"/>
          </w:tcPr>
          <w:p w:rsidR="00A278E5" w:rsidRDefault="00207704">
            <w:r>
              <w:t>Prefabrykaty budowlane z betonu. Elementy nawierzchni dróg, ulic, parkingów i torowisk tramwajowych. Wspólne wymagania i badania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8.</w:t>
            </w:r>
          </w:p>
        </w:tc>
        <w:tc>
          <w:tcPr>
            <w:tcW w:w="1843" w:type="dxa"/>
          </w:tcPr>
          <w:p w:rsidR="00A278E5" w:rsidRDefault="00207704">
            <w:r>
              <w:t>BN-80/6775-03/03</w:t>
            </w:r>
          </w:p>
        </w:tc>
        <w:tc>
          <w:tcPr>
            <w:tcW w:w="5029" w:type="dxa"/>
          </w:tcPr>
          <w:p w:rsidR="00A278E5" w:rsidRDefault="00207704">
            <w:r>
              <w:t>Prefabrykaty budowlane z betonu. Elementy nawierzchni dróg, ulic, parkingów i torowisk tramwajowych. Płyty chodnikowe.</w:t>
            </w:r>
          </w:p>
        </w:tc>
      </w:tr>
    </w:tbl>
    <w:p w:rsidR="00A278E5" w:rsidRDefault="00207704">
      <w:pPr>
        <w:pStyle w:val="Nagwek2"/>
      </w:pPr>
      <w:r>
        <w:t>10.2. Inne dokumenty</w:t>
      </w:r>
    </w:p>
    <w:p w:rsidR="00A278E5" w:rsidRDefault="00207704">
      <w:r>
        <w:tab/>
        <w:t>Nie występują.</w:t>
      </w:r>
    </w:p>
    <w:p w:rsidR="00A278E5" w:rsidRDefault="00A278E5">
      <w:pPr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D75908" w:rsidRDefault="00D75908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</w:pPr>
    </w:p>
    <w:sectPr w:rsidR="00A278E5" w:rsidSect="00D75908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7647" w:rsidRDefault="00467647">
      <w:r>
        <w:separator/>
      </w:r>
    </w:p>
  </w:endnote>
  <w:endnote w:type="continuationSeparator" w:id="0">
    <w:p w:rsidR="00467647" w:rsidRDefault="004676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67CDBD99-BA9C-4CC5-A444-723F2839501E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40DC5E19-D00B-402F-8EE4-2158642A334A}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6BDB5F66-BD79-44B4-9A16-5F331C4EDDE7}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  <w:embedRegular r:id="rId4" w:fontKey="{FD43E078-15AB-4DAE-84E4-ABA3FE24F38F}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5" w:fontKey="{C567658B-6DBA-42BE-B443-9B5ED9B9F94F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298" w:rsidRDefault="00F13298" w:rsidP="00F13298"/>
  <w:p w:rsidR="00F13298" w:rsidRDefault="00F13298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27912233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D75908" w:rsidRDefault="00D75908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fldSimple w:instr=" PAGE    \* MERGEFORMAT ">
          <w:r w:rsidR="00467647" w:rsidRPr="00467647">
            <w:rPr>
              <w:rFonts w:asciiTheme="majorHAnsi" w:hAnsiTheme="majorHAnsi"/>
              <w:noProof/>
              <w:sz w:val="28"/>
              <w:szCs w:val="28"/>
            </w:rPr>
            <w:t>1</w:t>
          </w:r>
        </w:fldSimple>
      </w:p>
    </w:sdtContent>
  </w:sdt>
  <w:p w:rsidR="00F13298" w:rsidRPr="00D75908" w:rsidRDefault="00F13298" w:rsidP="00D75908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5908" w:rsidRDefault="00D75908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7647" w:rsidRDefault="00467647">
      <w:r>
        <w:separator/>
      </w:r>
    </w:p>
  </w:footnote>
  <w:footnote w:type="continuationSeparator" w:id="0">
    <w:p w:rsidR="00467647" w:rsidRDefault="0046764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298" w:rsidRDefault="00F13298">
    <w:pPr>
      <w:pStyle w:val="Nagwek"/>
      <w:rPr>
        <w:rFonts w:ascii="Times New Roman" w:hAnsi="Times New Roman"/>
        <w:sz w:val="20"/>
      </w:rPr>
    </w:pPr>
  </w:p>
  <w:p w:rsidR="00F13298" w:rsidRDefault="00F13298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5908" w:rsidRDefault="00D75908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5908" w:rsidRDefault="00D7590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DAAEEA0"/>
    <w:lvl w:ilvl="0">
      <w:numFmt w:val="bullet"/>
      <w:lvlText w:val="*"/>
      <w:lvlJc w:val="left"/>
    </w:lvl>
  </w:abstractNum>
  <w:abstractNum w:abstractNumId="1">
    <w:nsid w:val="03E1709D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>
    <w:nsid w:val="19A62FAC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>
    <w:nsid w:val="31856732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>
    <w:nsid w:val="38AA7EE8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>
    <w:nsid w:val="3D633745"/>
    <w:multiLevelType w:val="singleLevel"/>
    <w:tmpl w:val="274020B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6">
    <w:nsid w:val="65692C3D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7">
    <w:nsid w:val="6BCF26CB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2"/>
  </w:num>
  <w:num w:numId="4">
    <w:abstractNumId w:val="3"/>
  </w:num>
  <w:num w:numId="5">
    <w:abstractNumId w:val="1"/>
  </w:num>
  <w:num w:numId="6">
    <w:abstractNumId w:val="6"/>
  </w:num>
  <w:num w:numId="7">
    <w:abstractNumId w:val="4"/>
  </w:num>
  <w:num w:numId="8">
    <w:abstractNumId w:val="7"/>
  </w:num>
  <w:num w:numId="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207704"/>
    <w:rsid w:val="000A57A9"/>
    <w:rsid w:val="00181DF0"/>
    <w:rsid w:val="00207704"/>
    <w:rsid w:val="00467647"/>
    <w:rsid w:val="00516700"/>
    <w:rsid w:val="00550796"/>
    <w:rsid w:val="0077116F"/>
    <w:rsid w:val="00824988"/>
    <w:rsid w:val="00A278E5"/>
    <w:rsid w:val="00B650AF"/>
    <w:rsid w:val="00BF2D6F"/>
    <w:rsid w:val="00D75908"/>
    <w:rsid w:val="00F13298"/>
    <w:rsid w:val="00F94A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  <o:rules v:ext="edit">
        <o:r id="V:Rule1" type="arc" idref="#_x0000_s1070"/>
        <o:r id="V:Rule2" type="arc" idref="#_x0000_s1071"/>
        <o:r id="V:Rule3" type="arc" idref="#_x0000_s1078"/>
        <o:r id="V:Rule4" type="arc" idref="#_x0000_s108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A278E5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278E5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278E5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278E5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278E5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278E5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278E5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278E5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278E5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278E5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278E5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278E5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278E5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278E5"/>
  </w:style>
  <w:style w:type="paragraph" w:customStyle="1" w:styleId="StylIwony">
    <w:name w:val="Styl Iwony"/>
    <w:basedOn w:val="Normalny"/>
    <w:rsid w:val="00A278E5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rsid w:val="00A278E5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A278E5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278E5"/>
  </w:style>
  <w:style w:type="paragraph" w:customStyle="1" w:styleId="tekstost">
    <w:name w:val="tekst ost"/>
    <w:basedOn w:val="Normalny"/>
    <w:rsid w:val="00A278E5"/>
  </w:style>
  <w:style w:type="character" w:styleId="Odwoanieprzypisudolnego">
    <w:name w:val="footnote reference"/>
    <w:basedOn w:val="Domylnaczcionkaakapitu"/>
    <w:semiHidden/>
    <w:rsid w:val="00A278E5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F13298"/>
  </w:style>
  <w:style w:type="paragraph" w:styleId="Tekstdymka">
    <w:name w:val="Balloon Text"/>
    <w:basedOn w:val="Normalny"/>
    <w:link w:val="TekstdymkaZnak"/>
    <w:uiPriority w:val="99"/>
    <w:semiHidden/>
    <w:unhideWhenUsed/>
    <w:rsid w:val="00F1329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298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rsid w:val="00F13298"/>
    <w:rPr>
      <w:rFonts w:ascii="Century Gothic" w:hAnsi="Century Gothic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2084</Words>
  <Characters>12504</Characters>
  <Application>Microsoft Office Word</Application>
  <DocSecurity>0</DocSecurity>
  <Lines>104</Lines>
  <Paragraphs>29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100</vt:i4>
      </vt:variant>
      <vt:variant>
        <vt:lpstr>D-08.02.00</vt:lpstr>
      </vt:variant>
      <vt:variant>
        <vt:i4>0</vt:i4>
      </vt:variant>
    </vt:vector>
  </HeadingPairs>
  <TitlesOfParts>
    <vt:vector size="101" baseType="lpstr">
      <vt:lpstr>D-08.02.00</vt:lpstr>
      <vt:lpstr/>
      <vt:lpstr>Specyfikacja Techniczna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Ogólne wymagania dotyczące materiałów, ich pozyskiwania i składowania, podano w</vt:lpstr>
      <vt:lpstr>    2.2. Płyty chodnikowe betonowe - klasyfikacja</vt:lpstr>
      <vt:lpstr>    2.3. Płyty chodnikowe betonowe - wymagania techniczne</vt:lpstr>
      <vt:lpstr>    2.5. Materiały na podsypkę i do zapraw</vt:lpstr>
      <vt:lpstr>3. SPRZĘT</vt:lpstr>
      <vt:lpstr>    3.1. Ogólne wymagania dotyczące sprzętu</vt:lpstr>
      <vt:lpstr>    3.2. Sprzęt do wykonania chodników</vt:lpstr>
      <vt:lpstr>4. TRANSPORT</vt:lpstr>
      <vt:lpstr>    4.1. Ogólne wymagania dotyczące transportu</vt:lpstr>
      <vt:lpstr>    4.2. Transport płyt chodnikowych</vt:lpstr>
      <vt:lpstr>    4.3. Transport pozostałych materiałów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płyt chodnikowych betonowych</vt:lpstr>
      <vt:lpstr>    5.6. Spoiny</vt:lpstr>
      <vt:lpstr>    5.7. Pielęgnacja chodnika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Betonowa kostka brukowa - wymagania</vt:lpstr>
      <vt:lpstr>    2.3. Materiały do produkcji betonowych kostek brukowych</vt:lpstr>
      <vt:lpstr>3. sprzęt</vt:lpstr>
      <vt:lpstr>    3.1. Ogólne wymagania dotyczące sprzętu</vt:lpstr>
      <vt:lpstr>    3.2. Sprzęt do wykonania chodnika z kostki brukowej</vt:lpstr>
      <vt:lpstr>4. transport</vt:lpstr>
      <vt:lpstr>    4.1. Ogólne wymagania dotyczące transportu</vt:lpstr>
      <vt:lpstr>    4.2. Transport betonowych kostek brukowych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betonowych kostek brukowych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Płyty chodnikowe kamienne</vt:lpstr>
      <vt:lpstr>    2.3. Piasek</vt:lpstr>
      <vt:lpstr>    2.4. Cement</vt:lpstr>
      <vt:lpstr>    2.5.  Woda</vt:lpstr>
      <vt:lpstr>3. SPRZĘT</vt:lpstr>
      <vt:lpstr>    3.1. Ogólne wymagania dotyczące sprzętu</vt:lpstr>
      <vt:lpstr>    3.2. Sprzęt do wykonania chodnika</vt:lpstr>
      <vt:lpstr>4. TRANSPORT</vt:lpstr>
      <vt:lpstr>    4.1. Ogólne wymagania dotyczące transportu</vt:lpstr>
      <vt:lpstr>    4.2. Transport płyt chodnikowych kamiennych</vt:lpstr>
      <vt:lpstr>    4.3. Transport pozostałych materiałów</vt:lpstr>
      <vt:lpstr>5. WYKONANIE ROBÓT</vt:lpstr>
      <vt:lpstr>    5.1. Ogólne zasady wykonania robót</vt:lpstr>
    </vt:vector>
  </TitlesOfParts>
  <Company>Warszawa      Skaryszewska 19</Company>
  <LinksUpToDate>false</LinksUpToDate>
  <CharactersWithSpaces>14559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D-08.02.00</dc:title>
  <dc:subject>ost</dc:subject>
  <dc:creator>BZD BDIM Sp. z o.o.</dc:creator>
  <cp:keywords>specyfikacje, drogi, drogownictwo, ost</cp:keywords>
  <dc:description>Chodniki_x000d_
1998</dc:description>
  <cp:lastModifiedBy>MARWOJ</cp:lastModifiedBy>
  <cp:revision>7</cp:revision>
  <cp:lastPrinted>1998-04-22T12:57:00Z</cp:lastPrinted>
  <dcterms:created xsi:type="dcterms:W3CDTF">2016-01-27T08:48:00Z</dcterms:created>
  <dcterms:modified xsi:type="dcterms:W3CDTF">2016-03-04T10:35:00Z</dcterms:modified>
</cp:coreProperties>
</file>