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A7FD9" w:rsidRPr="002357C0" w:rsidRDefault="008C0A79" w:rsidP="008C0A79">
      <w:pPr>
        <w:pStyle w:val="Standardowytekst"/>
        <w:rPr>
          <w:b/>
        </w:rPr>
      </w:pPr>
      <w:r w:rsidRPr="002357C0">
        <w:rPr>
          <w:b/>
        </w:rPr>
        <w:t>Specyfikacja techniczna</w:t>
      </w:r>
    </w:p>
    <w:p w:rsidR="00AA7FD9" w:rsidRPr="002357C0" w:rsidRDefault="008C0A79" w:rsidP="005341EB">
      <w:pPr>
        <w:pStyle w:val="Standardowytekst"/>
        <w:jc w:val="left"/>
        <w:rPr>
          <w:b/>
        </w:rPr>
      </w:pPr>
      <w:r w:rsidRPr="002357C0">
        <w:rPr>
          <w:b/>
        </w:rPr>
        <w:t xml:space="preserve">D-05.03.08 </w:t>
      </w:r>
      <w:r w:rsidR="005341EB" w:rsidRPr="002357C0">
        <w:rPr>
          <w:b/>
        </w:rPr>
        <w:t xml:space="preserve"> </w:t>
      </w:r>
      <w:r w:rsidRPr="002357C0">
        <w:rPr>
          <w:b/>
        </w:rPr>
        <w:t>N</w:t>
      </w:r>
      <w:r w:rsidR="005341EB" w:rsidRPr="002357C0">
        <w:rPr>
          <w:b/>
        </w:rPr>
        <w:t>AWIERZCHNIE UTRWALANE PODWÓJNIE, POJEDYŃCZO</w:t>
      </w:r>
      <w:r w:rsidR="002357C0">
        <w:rPr>
          <w:b/>
        </w:rPr>
        <w:t xml:space="preserve">, </w:t>
      </w:r>
      <w:r w:rsidR="005341EB" w:rsidRPr="002357C0">
        <w:rPr>
          <w:b/>
        </w:rPr>
        <w:t>REGENERACJA</w:t>
      </w:r>
    </w:p>
    <w:p w:rsidR="00AA7FD9" w:rsidRDefault="003A3617">
      <w:pPr>
        <w:pStyle w:val="Nagwek1"/>
      </w:pPr>
      <w:bookmarkStart w:id="0" w:name="_Toc405615030"/>
      <w:bookmarkStart w:id="1" w:name="_Toc407161178"/>
      <w:bookmarkStart w:id="2" w:name="_Toc418996322"/>
      <w:bookmarkStart w:id="3" w:name="_Toc418996691"/>
      <w:bookmarkStart w:id="4" w:name="_Toc418997078"/>
      <w:bookmarkStart w:id="5" w:name="_Toc418998487"/>
      <w:bookmarkStart w:id="6" w:name="_Toc418998843"/>
      <w:bookmarkStart w:id="7" w:name="_Toc419000089"/>
      <w:r>
        <w:t>1. Wstęp</w:t>
      </w:r>
      <w:bookmarkEnd w:id="0"/>
      <w:bookmarkEnd w:id="1"/>
      <w:bookmarkEnd w:id="2"/>
      <w:bookmarkEnd w:id="3"/>
      <w:bookmarkEnd w:id="4"/>
      <w:bookmarkEnd w:id="5"/>
      <w:bookmarkEnd w:id="6"/>
      <w:bookmarkEnd w:id="7"/>
    </w:p>
    <w:p w:rsidR="00AA7FD9" w:rsidRDefault="003A3617">
      <w:pPr>
        <w:pStyle w:val="Nagwek2"/>
      </w:pPr>
      <w:bookmarkStart w:id="8" w:name="_Toc405615031"/>
      <w:bookmarkStart w:id="9" w:name="_Toc407161179"/>
      <w:r>
        <w:t>1.1. Przedmiot OST</w:t>
      </w:r>
      <w:bookmarkEnd w:id="8"/>
      <w:bookmarkEnd w:id="9"/>
    </w:p>
    <w:p w:rsidR="00AA7FD9" w:rsidRPr="00532FDB" w:rsidRDefault="003A3617" w:rsidP="00685B78">
      <w:pPr>
        <w:pStyle w:val="Standardowytekst"/>
        <w:jc w:val="left"/>
        <w:rPr>
          <w:b/>
        </w:rPr>
      </w:pPr>
      <w:r>
        <w:tab/>
        <w:t>Przedmiotem niniejszej ogólnej specyfikacji technicznej (OST) są wymagania dotyczące wykonania i odbioru robót związanych z wykonawstwem podwójnego powierzchniowego utrwalenia nawierzchni</w:t>
      </w:r>
      <w:r w:rsidR="008C0A79">
        <w:t xml:space="preserve"> na całej szerokości pasa bądź przez analogie miejsc o pow. od 2 do 10 </w:t>
      </w:r>
      <w:r w:rsidR="008C0A79" w:rsidRPr="008C0A79">
        <w:t>m2</w:t>
      </w:r>
      <w:r w:rsidR="008C0A79">
        <w:t xml:space="preserve"> </w:t>
      </w:r>
      <w:r w:rsidR="008C0A79" w:rsidRPr="008C0A79">
        <w:t>przy</w:t>
      </w:r>
      <w:r w:rsidR="008C0A79">
        <w:t xml:space="preserve"> realizacji zadania pn. </w:t>
      </w:r>
      <w:r w:rsidR="00532FDB" w:rsidRPr="00532FDB">
        <w:rPr>
          <w:b/>
        </w:rPr>
        <w:t>„</w:t>
      </w:r>
      <w:r w:rsidR="008C0A79" w:rsidRPr="00532FDB">
        <w:rPr>
          <w:b/>
        </w:rPr>
        <w:t xml:space="preserve">Bieżące naprawy </w:t>
      </w:r>
      <w:r w:rsidR="00532FDB" w:rsidRPr="00532FDB">
        <w:rPr>
          <w:b/>
        </w:rPr>
        <w:t>nawierzchni dróg</w:t>
      </w:r>
      <w:r w:rsidR="00685B78">
        <w:rPr>
          <w:b/>
        </w:rPr>
        <w:t xml:space="preserve">                                     </w:t>
      </w:r>
      <w:r w:rsidR="00532FDB" w:rsidRPr="00532FDB">
        <w:rPr>
          <w:b/>
        </w:rPr>
        <w:t>i chodników w Giżycku”.</w:t>
      </w:r>
      <w:r w:rsidRPr="00532FDB">
        <w:rPr>
          <w:b/>
        </w:rPr>
        <w:t>.</w:t>
      </w:r>
    </w:p>
    <w:p w:rsidR="00AA7FD9" w:rsidRDefault="003A3617">
      <w:pPr>
        <w:pStyle w:val="Nagwek2"/>
      </w:pPr>
      <w:bookmarkStart w:id="10" w:name="_Toc405615032"/>
      <w:bookmarkStart w:id="11" w:name="_Toc407161180"/>
      <w:r>
        <w:t>1.2. Zakres stosowania OST</w:t>
      </w:r>
      <w:bookmarkEnd w:id="10"/>
      <w:bookmarkEnd w:id="11"/>
    </w:p>
    <w:p w:rsidR="00AA7FD9" w:rsidRDefault="003A3617">
      <w:pPr>
        <w:pStyle w:val="Standardowytekst"/>
      </w:pPr>
      <w:r>
        <w:tab/>
        <w:t>Ogólna specyfikacja techniczna (OST) stanowi obowiązującą podstawę opracowania szczegółowej specyfikacji technicznej (SST) stosowanej jako dokument przetargowy i kontraktowy przy zlecaniu i realizacji robót na drogach krajowych i wojewódzkich.</w:t>
      </w:r>
    </w:p>
    <w:p w:rsidR="00AA7FD9" w:rsidRDefault="003A3617">
      <w:pPr>
        <w:pStyle w:val="Standardowytekst"/>
      </w:pPr>
      <w:r>
        <w:tab/>
        <w:t>Zaleca się wykorzystanie OST przy zlecaniu robót na drogach miejskich i gminnych.</w:t>
      </w:r>
      <w:r>
        <w:tab/>
      </w:r>
    </w:p>
    <w:p w:rsidR="00AA7FD9" w:rsidRDefault="003A3617">
      <w:pPr>
        <w:pStyle w:val="Nagwek2"/>
      </w:pPr>
      <w:bookmarkStart w:id="12" w:name="_Toc405615033"/>
      <w:bookmarkStart w:id="13" w:name="_Toc407161181"/>
      <w:r>
        <w:t>1.3. Zakres robót objętych OST</w:t>
      </w:r>
      <w:bookmarkEnd w:id="12"/>
      <w:bookmarkEnd w:id="13"/>
    </w:p>
    <w:p w:rsidR="00AA7FD9" w:rsidRDefault="003A3617">
      <w:r>
        <w:tab/>
        <w:t>Ustalenia zawarte w niniejszej specyfikacji dotyczą zasad prowadzenia robót związanych z wykonaniem podwójnego powierzchniowego utrwalenia nawierzchni na drogach obciążonych ruchem od lekkiego do ciężkiego.</w:t>
      </w:r>
    </w:p>
    <w:p w:rsidR="00AA7FD9" w:rsidRDefault="003A3617">
      <w:r>
        <w:tab/>
        <w:t>Załączony do niniejszej specyfikacji załącznik pt. „Projektowanie powierzchniowego utrwalenia. Wytyczne i zalecenia” [7] może być wykorzystywany przy określaniu rodzaju powierzchniowego utrwalenia, rodzaju frakcji kruszywa i lepiszcza i ich ilości.</w:t>
      </w:r>
    </w:p>
    <w:p w:rsidR="00AA7FD9" w:rsidRDefault="003A3617">
      <w:pPr>
        <w:pStyle w:val="Nagwek2"/>
      </w:pPr>
      <w:r>
        <w:t>1.4. Określenia podstawowe</w:t>
      </w:r>
    </w:p>
    <w:p w:rsidR="00AA7FD9" w:rsidRDefault="003A3617">
      <w:r>
        <w:rPr>
          <w:b/>
        </w:rPr>
        <w:t xml:space="preserve">1.4.1. </w:t>
      </w:r>
      <w:r>
        <w:t>Podwójne powierzchniowe utrwalenie nawierzchni</w:t>
      </w:r>
    </w:p>
    <w:p w:rsidR="00AA7FD9" w:rsidRDefault="003A3617">
      <w:pPr>
        <w:framePr w:hSpace="141" w:wrap="around" w:vAnchor="text" w:hAnchor="page" w:x="6527" w:y="437"/>
      </w:pPr>
      <w:r>
        <w:rPr>
          <w:noProof/>
        </w:rPr>
        <w:drawing>
          <wp:inline distT="0" distB="0" distL="0" distR="0">
            <wp:extent cx="1857375" cy="809625"/>
            <wp:effectExtent l="19050" t="0" r="952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857375" cy="809625"/>
                    </a:xfrm>
                    <a:prstGeom prst="rect">
                      <a:avLst/>
                    </a:prstGeom>
                    <a:noFill/>
                    <a:ln w="9525">
                      <a:noFill/>
                      <a:miter lim="800000"/>
                      <a:headEnd/>
                      <a:tailEnd/>
                    </a:ln>
                  </pic:spPr>
                </pic:pic>
              </a:graphicData>
            </a:graphic>
          </wp:inline>
        </w:drawing>
      </w:r>
    </w:p>
    <w:p w:rsidR="00AA7FD9" w:rsidRDefault="003A3617">
      <w:pPr>
        <w:spacing w:before="120"/>
      </w:pPr>
      <w:r>
        <w:tab/>
        <w:t>Podwójne powierzchniowe utrwalenie nawierzchni jest zabiegiem utrzymaniowym polegającym na kolejnym rozłożeniu:</w:t>
      </w:r>
    </w:p>
    <w:p w:rsidR="00AA7FD9" w:rsidRDefault="003A3617" w:rsidP="003A3617">
      <w:pPr>
        <w:numPr>
          <w:ilvl w:val="0"/>
          <w:numId w:val="1"/>
        </w:numPr>
      </w:pPr>
      <w:r>
        <w:t>warstwy lepiszcza,</w:t>
      </w:r>
      <w:r>
        <w:tab/>
      </w:r>
      <w:r>
        <w:tab/>
      </w:r>
      <w:r>
        <w:tab/>
      </w:r>
    </w:p>
    <w:p w:rsidR="00AA7FD9" w:rsidRDefault="003A3617" w:rsidP="003A3617">
      <w:pPr>
        <w:numPr>
          <w:ilvl w:val="0"/>
          <w:numId w:val="1"/>
        </w:numPr>
      </w:pPr>
      <w:r>
        <w:t>warstwy kruszywa,</w:t>
      </w:r>
    </w:p>
    <w:p w:rsidR="00AA7FD9" w:rsidRDefault="003A3617" w:rsidP="003A3617">
      <w:pPr>
        <w:numPr>
          <w:ilvl w:val="0"/>
          <w:numId w:val="1"/>
        </w:numPr>
      </w:pPr>
      <w:r>
        <w:t>drugiej warstwy lepiszcza,</w:t>
      </w:r>
    </w:p>
    <w:p w:rsidR="00AA7FD9" w:rsidRDefault="003A3617" w:rsidP="003A3617">
      <w:pPr>
        <w:numPr>
          <w:ilvl w:val="0"/>
          <w:numId w:val="1"/>
        </w:numPr>
        <w:spacing w:after="120"/>
        <w:ind w:left="284" w:hanging="284"/>
      </w:pPr>
      <w:r>
        <w:t>warstwy drobniejszego kruszywa.</w:t>
      </w:r>
    </w:p>
    <w:p w:rsidR="00AA7FD9" w:rsidRDefault="003A3617">
      <w:r>
        <w:rPr>
          <w:b/>
        </w:rPr>
        <w:t xml:space="preserve">1.4.2. </w:t>
      </w:r>
      <w:r>
        <w:t>Pozostałe określenia</w:t>
      </w:r>
    </w:p>
    <w:p w:rsidR="00AA7FD9" w:rsidRDefault="003A3617">
      <w:pPr>
        <w:spacing w:before="60"/>
      </w:pPr>
      <w:r>
        <w:tab/>
        <w:t>Pozostałe określenia podstawowe są zgodne z obowiązującymi, odpowiednimi polskimi normami i z definicjami podanymi w OST D-M-00.00.00 „Wymagania ogólne” pkt 1.4.</w:t>
      </w:r>
    </w:p>
    <w:p w:rsidR="00AA7FD9" w:rsidRDefault="003A3617">
      <w:pPr>
        <w:pStyle w:val="Nagwek2"/>
      </w:pPr>
      <w:r>
        <w:t>1.5. Ogólne wymagania dotyczące robót</w:t>
      </w:r>
    </w:p>
    <w:p w:rsidR="00AA7FD9" w:rsidRDefault="003A3617">
      <w:r>
        <w:tab/>
        <w:t>Ogólne wymagania dotyczące robót podano w OST D-M-00.00.00 „Wymagania ogólne” pkt 1.5.</w:t>
      </w:r>
    </w:p>
    <w:p w:rsidR="00AA7FD9" w:rsidRDefault="003A3617">
      <w:pPr>
        <w:pStyle w:val="Nagwek1"/>
      </w:pPr>
      <w:r>
        <w:t>2. materiały</w:t>
      </w:r>
    </w:p>
    <w:p w:rsidR="00AA7FD9" w:rsidRDefault="003A3617">
      <w:pPr>
        <w:pStyle w:val="Nagwek2"/>
      </w:pPr>
      <w:r>
        <w:t>2.1. Ogólne wymagania dotyczące materiałów</w:t>
      </w:r>
    </w:p>
    <w:p w:rsidR="00AA7FD9" w:rsidRDefault="003A3617">
      <w:r>
        <w:tab/>
        <w:t>Ogólne wymagania dotyczące materiałów, ich pozyskiwania i składowania, podano w OST D-M-00.00.00 „Wymagania ogólne” pkt 2.</w:t>
      </w:r>
    </w:p>
    <w:p w:rsidR="00AA7FD9" w:rsidRDefault="003A3617">
      <w:pPr>
        <w:pStyle w:val="Nagwek2"/>
      </w:pPr>
      <w:r>
        <w:t>2.2. Kruszywa</w:t>
      </w:r>
    </w:p>
    <w:p w:rsidR="00AA7FD9" w:rsidRDefault="003A3617">
      <w:r>
        <w:rPr>
          <w:b/>
        </w:rPr>
        <w:t xml:space="preserve">2.2.1. </w:t>
      </w:r>
      <w:r>
        <w:t>Wymagania dotyczące kruszyw</w:t>
      </w:r>
    </w:p>
    <w:p w:rsidR="00AA7FD9" w:rsidRDefault="003A3617">
      <w:pPr>
        <w:spacing w:before="120"/>
      </w:pPr>
      <w:r>
        <w:tab/>
        <w:t>Do powierzchniowego utrwalania należy stosować grysy lub żwiry kruszone o wąskich frakcjach uziarnienia, spełniające wymagania wg tablicy 1 i 2, zgodne z normą PN-B-11112 [1] i wytycznymi CZDP [6] przy jednoczesnym uwzględnieniu uściśleń zawartych w niniejszych OST.</w:t>
      </w:r>
    </w:p>
    <w:p w:rsidR="00AA7FD9" w:rsidRDefault="003A3617">
      <w:r>
        <w:tab/>
        <w:t>Do podwójnego powierzchniowego utrwalenia należy stosować kruszywo łamane o frakcjach: od 4 mm do 6,3 mm; od 6,3 mm do 10 mm; od 10 mm do 12,8 mm i od 12,8 mm do 16 mm.</w:t>
      </w:r>
    </w:p>
    <w:p w:rsidR="00AA7FD9" w:rsidRDefault="003A3617">
      <w:r>
        <w:tab/>
        <w:t>Dopuszcza się stosowanie wąskich frakcji grysów o wymiarach innych niż wyżej podane pod warunkiem, że zostaną zaakceptowane przez Inżyniera.</w:t>
      </w:r>
    </w:p>
    <w:p w:rsidR="00AA7FD9" w:rsidRDefault="003A3617">
      <w:pPr>
        <w:ind w:firstLine="709"/>
      </w:pPr>
      <w:r>
        <w:t>Do wykonania powierzchniowego utrwalenia nie dopuszcza się kruszywa pochodzącego ze skał wapiennych.</w:t>
      </w:r>
    </w:p>
    <w:p w:rsidR="00C93300" w:rsidRDefault="00C93300">
      <w:pPr>
        <w:spacing w:before="120"/>
      </w:pPr>
    </w:p>
    <w:p w:rsidR="00C93300" w:rsidRDefault="00C93300">
      <w:pPr>
        <w:spacing w:before="120"/>
      </w:pPr>
    </w:p>
    <w:p w:rsidR="00C93300" w:rsidRDefault="00C93300">
      <w:pPr>
        <w:spacing w:before="120"/>
      </w:pPr>
    </w:p>
    <w:p w:rsidR="00C93300" w:rsidRDefault="00C93300">
      <w:pPr>
        <w:spacing w:before="120"/>
      </w:pPr>
    </w:p>
    <w:p w:rsidR="00AA7FD9" w:rsidRDefault="003A3617">
      <w:pPr>
        <w:spacing w:before="120"/>
      </w:pPr>
      <w:r>
        <w:lastRenderedPageBreak/>
        <w:t>Tablica 1. Wymagania dla grysu i żwiru kruszonego w zależności od klasy kruszywa</w:t>
      </w:r>
    </w:p>
    <w:p w:rsidR="00AA7FD9" w:rsidRDefault="003A3617">
      <w:pPr>
        <w:spacing w:after="120"/>
      </w:pPr>
      <w:r>
        <w:tab/>
        <w:t xml:space="preserve">   i kategorii ruchu</w:t>
      </w:r>
    </w:p>
    <w:tbl>
      <w:tblPr>
        <w:tblW w:w="0" w:type="auto"/>
        <w:tblLayout w:type="fixed"/>
        <w:tblCellMar>
          <w:left w:w="70" w:type="dxa"/>
          <w:right w:w="70" w:type="dxa"/>
        </w:tblCellMar>
        <w:tblLook w:val="0000"/>
      </w:tblPr>
      <w:tblGrid>
        <w:gridCol w:w="4465"/>
        <w:gridCol w:w="1522"/>
        <w:gridCol w:w="1523"/>
      </w:tblGrid>
      <w:tr w:rsidR="00AA7FD9">
        <w:tc>
          <w:tcPr>
            <w:tcW w:w="4465" w:type="dxa"/>
            <w:tcBorders>
              <w:top w:val="single" w:sz="6" w:space="0" w:color="auto"/>
              <w:left w:val="single" w:sz="6" w:space="0" w:color="auto"/>
            </w:tcBorders>
          </w:tcPr>
          <w:p w:rsidR="00AA7FD9" w:rsidRDefault="00AA7FD9"/>
        </w:tc>
        <w:tc>
          <w:tcPr>
            <w:tcW w:w="3045" w:type="dxa"/>
            <w:gridSpan w:val="2"/>
            <w:tcBorders>
              <w:top w:val="single" w:sz="6" w:space="0" w:color="auto"/>
              <w:left w:val="single" w:sz="6" w:space="0" w:color="auto"/>
              <w:bottom w:val="single" w:sz="6" w:space="0" w:color="auto"/>
              <w:right w:val="single" w:sz="6" w:space="0" w:color="auto"/>
            </w:tcBorders>
          </w:tcPr>
          <w:p w:rsidR="00AA7FD9" w:rsidRDefault="003A3617">
            <w:pPr>
              <w:jc w:val="center"/>
            </w:pPr>
            <w:r>
              <w:t>Kategoria ruchu</w:t>
            </w:r>
          </w:p>
        </w:tc>
      </w:tr>
      <w:tr w:rsidR="00AA7FD9">
        <w:tc>
          <w:tcPr>
            <w:tcW w:w="4465" w:type="dxa"/>
            <w:tcBorders>
              <w:left w:val="single" w:sz="6" w:space="0" w:color="auto"/>
            </w:tcBorders>
          </w:tcPr>
          <w:p w:rsidR="00AA7FD9" w:rsidRDefault="003A3617">
            <w:pPr>
              <w:spacing w:before="120"/>
              <w:jc w:val="left"/>
            </w:pPr>
            <w:r>
              <w:tab/>
              <w:t>Wyszczególnienie właściwości</w:t>
            </w:r>
          </w:p>
        </w:tc>
        <w:tc>
          <w:tcPr>
            <w:tcW w:w="1522" w:type="dxa"/>
            <w:tcBorders>
              <w:top w:val="single" w:sz="6" w:space="0" w:color="auto"/>
              <w:left w:val="single" w:sz="6" w:space="0" w:color="auto"/>
              <w:bottom w:val="single" w:sz="6" w:space="0" w:color="auto"/>
              <w:right w:val="single" w:sz="6" w:space="0" w:color="auto"/>
            </w:tcBorders>
          </w:tcPr>
          <w:p w:rsidR="00AA7FD9" w:rsidRDefault="003A3617">
            <w:pPr>
              <w:spacing w:before="60"/>
              <w:jc w:val="center"/>
            </w:pPr>
            <w:r>
              <w:t>ciężki</w:t>
            </w:r>
          </w:p>
        </w:tc>
        <w:tc>
          <w:tcPr>
            <w:tcW w:w="1522" w:type="dxa"/>
            <w:tcBorders>
              <w:top w:val="single" w:sz="6" w:space="0" w:color="auto"/>
              <w:left w:val="single" w:sz="6" w:space="0" w:color="auto"/>
              <w:bottom w:val="single" w:sz="6" w:space="0" w:color="auto"/>
              <w:right w:val="single" w:sz="6" w:space="0" w:color="auto"/>
            </w:tcBorders>
          </w:tcPr>
          <w:p w:rsidR="00AA7FD9" w:rsidRDefault="003A3617">
            <w:pPr>
              <w:jc w:val="center"/>
              <w:rPr>
                <w:sz w:val="16"/>
              </w:rPr>
            </w:pPr>
            <w:r>
              <w:rPr>
                <w:sz w:val="16"/>
              </w:rPr>
              <w:t>średni, lekkośredni,</w:t>
            </w:r>
          </w:p>
          <w:p w:rsidR="00AA7FD9" w:rsidRDefault="003A3617">
            <w:pPr>
              <w:jc w:val="center"/>
            </w:pPr>
            <w:r>
              <w:rPr>
                <w:sz w:val="16"/>
              </w:rPr>
              <w:t>lekki</w:t>
            </w:r>
          </w:p>
        </w:tc>
      </w:tr>
      <w:tr w:rsidR="00AA7FD9">
        <w:tc>
          <w:tcPr>
            <w:tcW w:w="4465" w:type="dxa"/>
            <w:tcBorders>
              <w:left w:val="single" w:sz="6" w:space="0" w:color="auto"/>
            </w:tcBorders>
          </w:tcPr>
          <w:p w:rsidR="00AA7FD9" w:rsidRDefault="00AA7FD9"/>
        </w:tc>
        <w:tc>
          <w:tcPr>
            <w:tcW w:w="3045" w:type="dxa"/>
            <w:gridSpan w:val="2"/>
            <w:tcBorders>
              <w:top w:val="single" w:sz="6" w:space="0" w:color="auto"/>
              <w:left w:val="single" w:sz="6" w:space="0" w:color="auto"/>
              <w:bottom w:val="single" w:sz="6" w:space="0" w:color="auto"/>
              <w:right w:val="single" w:sz="6" w:space="0" w:color="auto"/>
            </w:tcBorders>
          </w:tcPr>
          <w:p w:rsidR="00AA7FD9" w:rsidRDefault="003A3617">
            <w:pPr>
              <w:jc w:val="center"/>
            </w:pPr>
            <w:r>
              <w:t>klasa kruszywa</w:t>
            </w:r>
          </w:p>
        </w:tc>
      </w:tr>
      <w:tr w:rsidR="00AA7FD9">
        <w:tc>
          <w:tcPr>
            <w:tcW w:w="4465" w:type="dxa"/>
            <w:tcBorders>
              <w:left w:val="single" w:sz="6" w:space="0" w:color="auto"/>
              <w:bottom w:val="double" w:sz="6" w:space="0" w:color="auto"/>
            </w:tcBorders>
          </w:tcPr>
          <w:p w:rsidR="00AA7FD9" w:rsidRDefault="003A3617">
            <w:r>
              <w:tab/>
            </w:r>
          </w:p>
        </w:tc>
        <w:tc>
          <w:tcPr>
            <w:tcW w:w="1522" w:type="dxa"/>
            <w:tcBorders>
              <w:top w:val="single" w:sz="6" w:space="0" w:color="auto"/>
              <w:left w:val="single" w:sz="6" w:space="0" w:color="auto"/>
              <w:bottom w:val="double" w:sz="6" w:space="0" w:color="auto"/>
              <w:right w:val="single" w:sz="6" w:space="0" w:color="auto"/>
            </w:tcBorders>
          </w:tcPr>
          <w:p w:rsidR="00AA7FD9" w:rsidRDefault="003A3617">
            <w:pPr>
              <w:jc w:val="center"/>
            </w:pPr>
            <w:r>
              <w:t>I</w:t>
            </w:r>
          </w:p>
        </w:tc>
        <w:tc>
          <w:tcPr>
            <w:tcW w:w="1522" w:type="dxa"/>
            <w:tcBorders>
              <w:top w:val="single" w:sz="6" w:space="0" w:color="auto"/>
              <w:left w:val="single" w:sz="6" w:space="0" w:color="auto"/>
              <w:bottom w:val="double" w:sz="6" w:space="0" w:color="auto"/>
              <w:right w:val="single" w:sz="6" w:space="0" w:color="auto"/>
            </w:tcBorders>
          </w:tcPr>
          <w:p w:rsidR="00AA7FD9" w:rsidRDefault="003A3617">
            <w:pPr>
              <w:jc w:val="center"/>
            </w:pPr>
            <w:r>
              <w:t>II</w:t>
            </w:r>
          </w:p>
        </w:tc>
      </w:tr>
      <w:tr w:rsidR="00AA7FD9">
        <w:tc>
          <w:tcPr>
            <w:tcW w:w="4465" w:type="dxa"/>
            <w:tcBorders>
              <w:left w:val="single" w:sz="6" w:space="0" w:color="auto"/>
              <w:bottom w:val="single" w:sz="6" w:space="0" w:color="auto"/>
              <w:right w:val="single" w:sz="6" w:space="0" w:color="auto"/>
            </w:tcBorders>
          </w:tcPr>
          <w:p w:rsidR="00AA7FD9" w:rsidRDefault="003A3617">
            <w:pPr>
              <w:spacing w:before="60" w:after="60"/>
            </w:pPr>
            <w:r>
              <w:t>Ścieralność w bębnie kulowym po pełnej liczbie obrotów, ubytek masy nie większy niż, %(m/m):</w:t>
            </w:r>
          </w:p>
        </w:tc>
        <w:tc>
          <w:tcPr>
            <w:tcW w:w="1522" w:type="dxa"/>
            <w:tcBorders>
              <w:left w:val="single" w:sz="6" w:space="0" w:color="auto"/>
              <w:bottom w:val="single" w:sz="6" w:space="0" w:color="auto"/>
              <w:right w:val="single" w:sz="6" w:space="0" w:color="auto"/>
            </w:tcBorders>
          </w:tcPr>
          <w:p w:rsidR="00AA7FD9" w:rsidRDefault="003A3617">
            <w:pPr>
              <w:spacing w:before="60"/>
              <w:jc w:val="center"/>
            </w:pPr>
            <w:r>
              <w:t>25</w:t>
            </w:r>
          </w:p>
          <w:p w:rsidR="00AA7FD9" w:rsidRDefault="003A3617">
            <w:pPr>
              <w:spacing w:after="60"/>
              <w:jc w:val="center"/>
            </w:pPr>
            <w:r>
              <w:t>(40)</w:t>
            </w:r>
          </w:p>
        </w:tc>
        <w:tc>
          <w:tcPr>
            <w:tcW w:w="1522" w:type="dxa"/>
            <w:tcBorders>
              <w:left w:val="single" w:sz="6" w:space="0" w:color="auto"/>
              <w:bottom w:val="single" w:sz="6" w:space="0" w:color="auto"/>
              <w:right w:val="single" w:sz="6" w:space="0" w:color="auto"/>
            </w:tcBorders>
          </w:tcPr>
          <w:p w:rsidR="00AA7FD9" w:rsidRDefault="003A3617">
            <w:pPr>
              <w:spacing w:before="60"/>
              <w:jc w:val="center"/>
            </w:pPr>
            <w:r>
              <w:t>35</w:t>
            </w:r>
          </w:p>
          <w:p w:rsidR="00AA7FD9" w:rsidRDefault="003A3617">
            <w:pPr>
              <w:spacing w:after="60"/>
              <w:jc w:val="center"/>
            </w:pPr>
            <w:r>
              <w:t>(45)</w:t>
            </w:r>
          </w:p>
        </w:tc>
      </w:tr>
      <w:tr w:rsidR="00AA7FD9">
        <w:tc>
          <w:tcPr>
            <w:tcW w:w="4465"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Ścieralność w bębnie kulowym po 1/5 pełnej liczby obrotów, ubytek masy w stosunku do ubytku masy po pełnej liczbie obrotów nie większy niż, %(m/m):</w:t>
            </w:r>
          </w:p>
        </w:tc>
        <w:tc>
          <w:tcPr>
            <w:tcW w:w="1522" w:type="dxa"/>
            <w:tcBorders>
              <w:top w:val="single" w:sz="6" w:space="0" w:color="auto"/>
              <w:left w:val="single" w:sz="6" w:space="0" w:color="auto"/>
              <w:bottom w:val="single" w:sz="6" w:space="0" w:color="auto"/>
              <w:right w:val="single" w:sz="6" w:space="0" w:color="auto"/>
            </w:tcBorders>
          </w:tcPr>
          <w:p w:rsidR="00AA7FD9" w:rsidRDefault="00AA7FD9">
            <w:pPr>
              <w:spacing w:after="60"/>
              <w:jc w:val="center"/>
            </w:pPr>
          </w:p>
          <w:p w:rsidR="00AA7FD9" w:rsidRDefault="003A3617">
            <w:pPr>
              <w:spacing w:after="60"/>
              <w:jc w:val="center"/>
            </w:pPr>
            <w:r>
              <w:t>25</w:t>
            </w:r>
          </w:p>
        </w:tc>
        <w:tc>
          <w:tcPr>
            <w:tcW w:w="1522" w:type="dxa"/>
            <w:tcBorders>
              <w:top w:val="single" w:sz="6" w:space="0" w:color="auto"/>
              <w:left w:val="single" w:sz="6" w:space="0" w:color="auto"/>
              <w:bottom w:val="single" w:sz="6" w:space="0" w:color="auto"/>
              <w:right w:val="single" w:sz="6" w:space="0" w:color="auto"/>
            </w:tcBorders>
          </w:tcPr>
          <w:p w:rsidR="00AA7FD9" w:rsidRDefault="00AA7FD9">
            <w:pPr>
              <w:spacing w:after="60"/>
              <w:jc w:val="center"/>
            </w:pPr>
          </w:p>
          <w:p w:rsidR="00AA7FD9" w:rsidRDefault="003A3617">
            <w:pPr>
              <w:spacing w:after="60"/>
              <w:jc w:val="center"/>
            </w:pPr>
            <w:r>
              <w:t>35</w:t>
            </w:r>
          </w:p>
        </w:tc>
      </w:tr>
      <w:tr w:rsidR="00AA7FD9">
        <w:tc>
          <w:tcPr>
            <w:tcW w:w="4465"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Nasiąkliwość nie większa niż, %(m/m):</w:t>
            </w:r>
          </w:p>
        </w:tc>
        <w:tc>
          <w:tcPr>
            <w:tcW w:w="1522"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1,5</w:t>
            </w:r>
            <w:r>
              <w:rPr>
                <w:vertAlign w:val="superscript"/>
              </w:rPr>
              <w:t>*</w:t>
            </w:r>
          </w:p>
        </w:tc>
        <w:tc>
          <w:tcPr>
            <w:tcW w:w="1522"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2,0</w:t>
            </w:r>
            <w:r>
              <w:rPr>
                <w:vertAlign w:val="superscript"/>
              </w:rPr>
              <w:t>*</w:t>
            </w:r>
          </w:p>
        </w:tc>
      </w:tr>
      <w:tr w:rsidR="00AA7FD9">
        <w:tc>
          <w:tcPr>
            <w:tcW w:w="4465"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Mrozoodporność wg metody zmodyfikowanej, ubytek masy nie większy niż, %(m/m):</w:t>
            </w:r>
          </w:p>
        </w:tc>
        <w:tc>
          <w:tcPr>
            <w:tcW w:w="1522" w:type="dxa"/>
            <w:tcBorders>
              <w:top w:val="single" w:sz="6" w:space="0" w:color="auto"/>
              <w:left w:val="single" w:sz="6" w:space="0" w:color="auto"/>
              <w:bottom w:val="single" w:sz="6" w:space="0" w:color="auto"/>
              <w:right w:val="single" w:sz="6" w:space="0" w:color="auto"/>
            </w:tcBorders>
          </w:tcPr>
          <w:p w:rsidR="00AA7FD9" w:rsidRDefault="003A3617">
            <w:pPr>
              <w:spacing w:before="180" w:after="60"/>
              <w:jc w:val="center"/>
            </w:pPr>
            <w:r>
              <w:t>10,0</w:t>
            </w:r>
          </w:p>
        </w:tc>
        <w:tc>
          <w:tcPr>
            <w:tcW w:w="1522" w:type="dxa"/>
            <w:tcBorders>
              <w:top w:val="single" w:sz="6" w:space="0" w:color="auto"/>
              <w:left w:val="single" w:sz="6" w:space="0" w:color="auto"/>
              <w:bottom w:val="single" w:sz="6" w:space="0" w:color="auto"/>
              <w:right w:val="single" w:sz="6" w:space="0" w:color="auto"/>
            </w:tcBorders>
          </w:tcPr>
          <w:p w:rsidR="00AA7FD9" w:rsidRDefault="003A3617">
            <w:pPr>
              <w:spacing w:before="180" w:after="60"/>
              <w:jc w:val="center"/>
            </w:pPr>
            <w:r>
              <w:t>30,0</w:t>
            </w:r>
          </w:p>
        </w:tc>
      </w:tr>
    </w:tbl>
    <w:p w:rsidR="00AA7FD9" w:rsidRDefault="00AA7FD9"/>
    <w:p w:rsidR="00AA7FD9" w:rsidRDefault="003A3617">
      <w:r>
        <w:t xml:space="preserve">*     - dla żwirów kruszonych przyjęto takie same wymagania jak dla kruszywa łamanego </w:t>
      </w:r>
    </w:p>
    <w:p w:rsidR="00AA7FD9" w:rsidRDefault="003A3617">
      <w:r>
        <w:t xml:space="preserve">         (grysów).</w:t>
      </w:r>
    </w:p>
    <w:p w:rsidR="00AA7FD9" w:rsidRDefault="003A3617">
      <w:pPr>
        <w:spacing w:before="60"/>
      </w:pPr>
      <w:r>
        <w:t>(  )  - wartości podane w nawiasach dotyczą wyłącznie kruszywa granitowego.</w:t>
      </w:r>
    </w:p>
    <w:p w:rsidR="00AA7FD9" w:rsidRDefault="003A3617">
      <w:pPr>
        <w:spacing w:before="60"/>
      </w:pPr>
      <w:r>
        <w:tab/>
      </w:r>
    </w:p>
    <w:p w:rsidR="00AA7FD9" w:rsidRDefault="003A3617">
      <w:pPr>
        <w:spacing w:before="60"/>
      </w:pPr>
      <w:r>
        <w:t>Tablica 2. Wymagania dla grysu i żwiru kruszonego w zależności od gatunku kruszywa</w:t>
      </w:r>
    </w:p>
    <w:p w:rsidR="00AA7FD9" w:rsidRDefault="003A3617">
      <w:pPr>
        <w:spacing w:after="60"/>
      </w:pPr>
      <w:r>
        <w:tab/>
        <w:t xml:space="preserve">    i kategorii ruchu</w:t>
      </w:r>
    </w:p>
    <w:tbl>
      <w:tblPr>
        <w:tblW w:w="0" w:type="auto"/>
        <w:tblLayout w:type="fixed"/>
        <w:tblCellMar>
          <w:left w:w="70" w:type="dxa"/>
          <w:right w:w="70" w:type="dxa"/>
        </w:tblCellMar>
        <w:tblLook w:val="0000"/>
      </w:tblPr>
      <w:tblGrid>
        <w:gridCol w:w="4465"/>
        <w:gridCol w:w="992"/>
        <w:gridCol w:w="992"/>
        <w:gridCol w:w="1061"/>
      </w:tblGrid>
      <w:tr w:rsidR="00AA7FD9">
        <w:tc>
          <w:tcPr>
            <w:tcW w:w="4465" w:type="dxa"/>
            <w:tcBorders>
              <w:top w:val="single" w:sz="6" w:space="0" w:color="auto"/>
              <w:left w:val="single" w:sz="6" w:space="0" w:color="auto"/>
            </w:tcBorders>
          </w:tcPr>
          <w:p w:rsidR="00AA7FD9" w:rsidRDefault="00AA7FD9"/>
        </w:tc>
        <w:tc>
          <w:tcPr>
            <w:tcW w:w="3045" w:type="dxa"/>
            <w:gridSpan w:val="3"/>
            <w:tcBorders>
              <w:top w:val="single" w:sz="6" w:space="0" w:color="auto"/>
              <w:left w:val="single" w:sz="6" w:space="0" w:color="auto"/>
              <w:bottom w:val="single" w:sz="6" w:space="0" w:color="auto"/>
              <w:right w:val="single" w:sz="6" w:space="0" w:color="auto"/>
            </w:tcBorders>
          </w:tcPr>
          <w:p w:rsidR="00AA7FD9" w:rsidRDefault="003A3617">
            <w:pPr>
              <w:jc w:val="center"/>
            </w:pPr>
            <w:r>
              <w:t>Kategoria ruchu</w:t>
            </w:r>
          </w:p>
        </w:tc>
      </w:tr>
      <w:tr w:rsidR="00AA7FD9">
        <w:tc>
          <w:tcPr>
            <w:tcW w:w="4465" w:type="dxa"/>
            <w:tcBorders>
              <w:left w:val="single" w:sz="6" w:space="0" w:color="auto"/>
            </w:tcBorders>
          </w:tcPr>
          <w:p w:rsidR="00AA7FD9" w:rsidRDefault="003A3617">
            <w:pPr>
              <w:spacing w:before="120"/>
              <w:jc w:val="center"/>
            </w:pPr>
            <w:r>
              <w:t>Wyszczególnienie właściwości</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60"/>
              <w:jc w:val="center"/>
            </w:pPr>
            <w:r>
              <w:t>ciężki</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60"/>
              <w:jc w:val="center"/>
            </w:pPr>
            <w:r>
              <w:t>średni</w:t>
            </w:r>
          </w:p>
        </w:tc>
        <w:tc>
          <w:tcPr>
            <w:tcW w:w="1058" w:type="dxa"/>
            <w:tcBorders>
              <w:top w:val="single" w:sz="6" w:space="0" w:color="auto"/>
              <w:left w:val="single" w:sz="6" w:space="0" w:color="auto"/>
              <w:bottom w:val="single" w:sz="6" w:space="0" w:color="auto"/>
              <w:right w:val="single" w:sz="6" w:space="0" w:color="auto"/>
            </w:tcBorders>
          </w:tcPr>
          <w:p w:rsidR="00AA7FD9" w:rsidRDefault="003A3617">
            <w:pPr>
              <w:jc w:val="center"/>
              <w:rPr>
                <w:sz w:val="16"/>
              </w:rPr>
            </w:pPr>
            <w:r>
              <w:rPr>
                <w:sz w:val="16"/>
              </w:rPr>
              <w:t>lekkośredni</w:t>
            </w:r>
          </w:p>
          <w:p w:rsidR="00AA7FD9" w:rsidRDefault="003A3617">
            <w:pPr>
              <w:jc w:val="center"/>
            </w:pPr>
            <w:r>
              <w:rPr>
                <w:sz w:val="16"/>
              </w:rPr>
              <w:t>i lekki</w:t>
            </w:r>
          </w:p>
        </w:tc>
      </w:tr>
      <w:tr w:rsidR="00AA7FD9">
        <w:tc>
          <w:tcPr>
            <w:tcW w:w="4465" w:type="dxa"/>
            <w:tcBorders>
              <w:left w:val="single" w:sz="6" w:space="0" w:color="auto"/>
            </w:tcBorders>
          </w:tcPr>
          <w:p w:rsidR="00AA7FD9" w:rsidRDefault="00AA7FD9"/>
        </w:tc>
        <w:tc>
          <w:tcPr>
            <w:tcW w:w="3045" w:type="dxa"/>
            <w:gridSpan w:val="3"/>
            <w:tcBorders>
              <w:top w:val="single" w:sz="6" w:space="0" w:color="auto"/>
              <w:left w:val="single" w:sz="6" w:space="0" w:color="auto"/>
              <w:bottom w:val="single" w:sz="6" w:space="0" w:color="auto"/>
              <w:right w:val="single" w:sz="6" w:space="0" w:color="auto"/>
            </w:tcBorders>
          </w:tcPr>
          <w:p w:rsidR="00AA7FD9" w:rsidRDefault="003A3617">
            <w:pPr>
              <w:jc w:val="center"/>
            </w:pPr>
            <w:r>
              <w:t>Gatunek kruszywa</w:t>
            </w:r>
          </w:p>
        </w:tc>
      </w:tr>
      <w:tr w:rsidR="00AA7FD9">
        <w:tc>
          <w:tcPr>
            <w:tcW w:w="4465" w:type="dxa"/>
            <w:tcBorders>
              <w:left w:val="single" w:sz="6" w:space="0" w:color="auto"/>
              <w:bottom w:val="double" w:sz="6" w:space="0" w:color="auto"/>
            </w:tcBorders>
          </w:tcPr>
          <w:p w:rsidR="00AA7FD9" w:rsidRDefault="00AA7FD9"/>
        </w:tc>
        <w:tc>
          <w:tcPr>
            <w:tcW w:w="1984" w:type="dxa"/>
            <w:gridSpan w:val="2"/>
            <w:tcBorders>
              <w:top w:val="single" w:sz="6" w:space="0" w:color="auto"/>
              <w:left w:val="single" w:sz="6" w:space="0" w:color="auto"/>
              <w:bottom w:val="double" w:sz="6" w:space="0" w:color="auto"/>
              <w:right w:val="single" w:sz="6" w:space="0" w:color="auto"/>
            </w:tcBorders>
          </w:tcPr>
          <w:p w:rsidR="00AA7FD9" w:rsidRDefault="003A3617">
            <w:pPr>
              <w:jc w:val="center"/>
            </w:pPr>
            <w:r>
              <w:t>1</w:t>
            </w:r>
          </w:p>
        </w:tc>
        <w:tc>
          <w:tcPr>
            <w:tcW w:w="1061" w:type="dxa"/>
            <w:tcBorders>
              <w:top w:val="single" w:sz="6" w:space="0" w:color="auto"/>
              <w:left w:val="single" w:sz="6" w:space="0" w:color="auto"/>
              <w:bottom w:val="double" w:sz="6" w:space="0" w:color="auto"/>
              <w:right w:val="single" w:sz="6" w:space="0" w:color="auto"/>
            </w:tcBorders>
          </w:tcPr>
          <w:p w:rsidR="00AA7FD9" w:rsidRDefault="003A3617">
            <w:pPr>
              <w:jc w:val="center"/>
            </w:pPr>
            <w:r>
              <w:t>2</w:t>
            </w:r>
          </w:p>
        </w:tc>
      </w:tr>
      <w:tr w:rsidR="00AA7FD9">
        <w:tc>
          <w:tcPr>
            <w:tcW w:w="4465" w:type="dxa"/>
            <w:tcBorders>
              <w:top w:val="single" w:sz="6" w:space="0" w:color="auto"/>
              <w:left w:val="single" w:sz="6" w:space="0" w:color="auto"/>
              <w:bottom w:val="single" w:sz="6" w:space="0" w:color="auto"/>
            </w:tcBorders>
          </w:tcPr>
          <w:p w:rsidR="00AA7FD9" w:rsidRDefault="003A3617">
            <w:r>
              <w:t>Zawartość ziarn mniejszych niż 0,075 mm odsianych na mokro, nie więcej niż, %(m/m):</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120" w:after="60"/>
              <w:jc w:val="center"/>
            </w:pPr>
            <w:r>
              <w:t>0,5</w:t>
            </w:r>
            <w:r>
              <w:rPr>
                <w:vertAlign w:val="superscript"/>
              </w:rPr>
              <w:t>*</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120" w:after="60"/>
              <w:jc w:val="center"/>
            </w:pPr>
            <w:r>
              <w:t>0,5</w:t>
            </w:r>
            <w:r>
              <w:rPr>
                <w:vertAlign w:val="superscript"/>
              </w:rPr>
              <w:t>*</w:t>
            </w:r>
          </w:p>
        </w:tc>
        <w:tc>
          <w:tcPr>
            <w:tcW w:w="1057" w:type="dxa"/>
            <w:tcBorders>
              <w:top w:val="single" w:sz="6" w:space="0" w:color="auto"/>
              <w:left w:val="single" w:sz="6" w:space="0" w:color="auto"/>
              <w:bottom w:val="single" w:sz="6" w:space="0" w:color="auto"/>
              <w:right w:val="single" w:sz="6" w:space="0" w:color="auto"/>
            </w:tcBorders>
          </w:tcPr>
          <w:p w:rsidR="00AA7FD9" w:rsidRDefault="003A3617">
            <w:pPr>
              <w:spacing w:before="120" w:after="60"/>
              <w:jc w:val="center"/>
            </w:pPr>
            <w:r>
              <w:t>0,5</w:t>
            </w:r>
            <w:r>
              <w:rPr>
                <w:vertAlign w:val="superscript"/>
              </w:rPr>
              <w:t>*</w:t>
            </w:r>
          </w:p>
        </w:tc>
      </w:tr>
      <w:tr w:rsidR="00AA7FD9">
        <w:tc>
          <w:tcPr>
            <w:tcW w:w="4465" w:type="dxa"/>
            <w:tcBorders>
              <w:top w:val="single" w:sz="6" w:space="0" w:color="auto"/>
              <w:left w:val="single" w:sz="6" w:space="0" w:color="auto"/>
              <w:bottom w:val="single" w:sz="6" w:space="0" w:color="auto"/>
            </w:tcBorders>
          </w:tcPr>
          <w:p w:rsidR="00AA7FD9" w:rsidRDefault="003A3617">
            <w:r>
              <w:t>Zawartość frakcji podstawowej, nie mniej niż, %(m/m):</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120" w:after="60"/>
              <w:jc w:val="center"/>
            </w:pPr>
            <w:r>
              <w:t>85,0</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120" w:after="60"/>
              <w:jc w:val="center"/>
            </w:pPr>
            <w:r>
              <w:t>85,0</w:t>
            </w:r>
          </w:p>
        </w:tc>
        <w:tc>
          <w:tcPr>
            <w:tcW w:w="1057" w:type="dxa"/>
            <w:tcBorders>
              <w:top w:val="single" w:sz="6" w:space="0" w:color="auto"/>
              <w:left w:val="single" w:sz="6" w:space="0" w:color="auto"/>
              <w:bottom w:val="single" w:sz="6" w:space="0" w:color="auto"/>
              <w:right w:val="single" w:sz="6" w:space="0" w:color="auto"/>
            </w:tcBorders>
          </w:tcPr>
          <w:p w:rsidR="00AA7FD9" w:rsidRDefault="003A3617">
            <w:pPr>
              <w:spacing w:before="120" w:after="60"/>
              <w:jc w:val="center"/>
            </w:pPr>
            <w:r>
              <w:t>85,0</w:t>
            </w:r>
          </w:p>
        </w:tc>
      </w:tr>
      <w:tr w:rsidR="00AA7FD9">
        <w:tc>
          <w:tcPr>
            <w:tcW w:w="4465" w:type="dxa"/>
            <w:tcBorders>
              <w:top w:val="single" w:sz="6" w:space="0" w:color="auto"/>
              <w:left w:val="single" w:sz="6" w:space="0" w:color="auto"/>
              <w:bottom w:val="single" w:sz="6" w:space="0" w:color="auto"/>
            </w:tcBorders>
          </w:tcPr>
          <w:p w:rsidR="00AA7FD9" w:rsidRDefault="003A3617">
            <w:pPr>
              <w:spacing w:before="60" w:after="60"/>
            </w:pPr>
            <w:r>
              <w:t>Zawartość nadziarna, nie więcej niż, %(m/m):</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8,0</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8,0</w:t>
            </w:r>
          </w:p>
        </w:tc>
        <w:tc>
          <w:tcPr>
            <w:tcW w:w="1057"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8,0</w:t>
            </w:r>
            <w:r>
              <w:rPr>
                <w:vertAlign w:val="superscript"/>
              </w:rPr>
              <w:t>*</w:t>
            </w:r>
          </w:p>
        </w:tc>
      </w:tr>
      <w:tr w:rsidR="00AA7FD9">
        <w:tc>
          <w:tcPr>
            <w:tcW w:w="4465" w:type="dxa"/>
            <w:tcBorders>
              <w:top w:val="single" w:sz="6" w:space="0" w:color="auto"/>
              <w:left w:val="single" w:sz="6" w:space="0" w:color="auto"/>
              <w:bottom w:val="single" w:sz="6" w:space="0" w:color="auto"/>
            </w:tcBorders>
          </w:tcPr>
          <w:p w:rsidR="00AA7FD9" w:rsidRDefault="003A3617">
            <w:pPr>
              <w:spacing w:before="60" w:after="60"/>
            </w:pPr>
            <w:r>
              <w:t>Zawartość podziarna, nie więcej niż, %(m/m):</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10,0</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10,0</w:t>
            </w:r>
          </w:p>
        </w:tc>
        <w:tc>
          <w:tcPr>
            <w:tcW w:w="1057"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10,0</w:t>
            </w:r>
          </w:p>
        </w:tc>
      </w:tr>
      <w:tr w:rsidR="00AA7FD9">
        <w:tc>
          <w:tcPr>
            <w:tcW w:w="4465" w:type="dxa"/>
            <w:tcBorders>
              <w:top w:val="single" w:sz="6" w:space="0" w:color="auto"/>
              <w:left w:val="single" w:sz="6" w:space="0" w:color="auto"/>
              <w:bottom w:val="single" w:sz="6" w:space="0" w:color="auto"/>
            </w:tcBorders>
          </w:tcPr>
          <w:p w:rsidR="00AA7FD9" w:rsidRDefault="003A3617">
            <w:r>
              <w:t>Zawartość zanieczyszczeń obcych, nie więcej niż, %(m/m):</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120" w:after="60"/>
              <w:jc w:val="center"/>
            </w:pPr>
            <w:r>
              <w:t>0,1</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120" w:after="60"/>
              <w:jc w:val="center"/>
            </w:pPr>
            <w:r>
              <w:t>0,1</w:t>
            </w:r>
          </w:p>
        </w:tc>
        <w:tc>
          <w:tcPr>
            <w:tcW w:w="1057" w:type="dxa"/>
            <w:tcBorders>
              <w:top w:val="single" w:sz="6" w:space="0" w:color="auto"/>
              <w:left w:val="single" w:sz="6" w:space="0" w:color="auto"/>
              <w:bottom w:val="single" w:sz="6" w:space="0" w:color="auto"/>
              <w:right w:val="single" w:sz="6" w:space="0" w:color="auto"/>
            </w:tcBorders>
          </w:tcPr>
          <w:p w:rsidR="00AA7FD9" w:rsidRDefault="003A3617">
            <w:pPr>
              <w:spacing w:before="120" w:after="60"/>
              <w:jc w:val="center"/>
            </w:pPr>
            <w:r>
              <w:t>0,2</w:t>
            </w:r>
          </w:p>
        </w:tc>
      </w:tr>
      <w:tr w:rsidR="00AA7FD9">
        <w:tc>
          <w:tcPr>
            <w:tcW w:w="4465" w:type="dxa"/>
            <w:tcBorders>
              <w:top w:val="single" w:sz="6" w:space="0" w:color="auto"/>
              <w:left w:val="single" w:sz="6" w:space="0" w:color="auto"/>
              <w:bottom w:val="single" w:sz="6" w:space="0" w:color="auto"/>
            </w:tcBorders>
          </w:tcPr>
          <w:p w:rsidR="00AA7FD9" w:rsidRDefault="003A3617">
            <w:r>
              <w:t>Zawartość ziarn nieforemnych, nie więcej niż, %(m/m):</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120"/>
              <w:jc w:val="center"/>
            </w:pPr>
            <w:r>
              <w:t>15,0</w:t>
            </w:r>
            <w:r>
              <w:rPr>
                <w:vertAlign w:val="superscript"/>
              </w:rPr>
              <w:t>*</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120"/>
              <w:jc w:val="center"/>
            </w:pPr>
            <w:r>
              <w:t>20,0</w:t>
            </w:r>
            <w:r>
              <w:rPr>
                <w:vertAlign w:val="superscript"/>
              </w:rPr>
              <w:t>*</w:t>
            </w:r>
          </w:p>
        </w:tc>
        <w:tc>
          <w:tcPr>
            <w:tcW w:w="1057" w:type="dxa"/>
            <w:tcBorders>
              <w:top w:val="single" w:sz="6" w:space="0" w:color="auto"/>
              <w:left w:val="single" w:sz="6" w:space="0" w:color="auto"/>
              <w:bottom w:val="single" w:sz="6" w:space="0" w:color="auto"/>
              <w:right w:val="single" w:sz="6" w:space="0" w:color="auto"/>
            </w:tcBorders>
          </w:tcPr>
          <w:p w:rsidR="00AA7FD9" w:rsidRDefault="003A3617">
            <w:pPr>
              <w:spacing w:before="120"/>
              <w:jc w:val="center"/>
            </w:pPr>
            <w:r>
              <w:t>25,0</w:t>
            </w:r>
            <w:r>
              <w:rPr>
                <w:vertAlign w:val="superscript"/>
              </w:rPr>
              <w:t>*</w:t>
            </w:r>
          </w:p>
        </w:tc>
      </w:tr>
      <w:tr w:rsidR="00AA7FD9">
        <w:tc>
          <w:tcPr>
            <w:tcW w:w="4465" w:type="dxa"/>
            <w:tcBorders>
              <w:top w:val="single" w:sz="6" w:space="0" w:color="auto"/>
              <w:left w:val="single" w:sz="6" w:space="0" w:color="auto"/>
              <w:bottom w:val="single" w:sz="6" w:space="0" w:color="auto"/>
            </w:tcBorders>
          </w:tcPr>
          <w:p w:rsidR="00AA7FD9" w:rsidRDefault="003A3617">
            <w:pPr>
              <w:spacing w:before="120" w:after="60"/>
            </w:pPr>
            <w:r>
              <w:t xml:space="preserve">Zawartość zanieczyszczeń organicznych </w:t>
            </w:r>
          </w:p>
        </w:tc>
        <w:tc>
          <w:tcPr>
            <w:tcW w:w="3045" w:type="dxa"/>
            <w:gridSpan w:val="3"/>
            <w:tcBorders>
              <w:top w:val="single" w:sz="6" w:space="0" w:color="auto"/>
              <w:left w:val="single" w:sz="6" w:space="0" w:color="auto"/>
              <w:bottom w:val="single" w:sz="6" w:space="0" w:color="auto"/>
              <w:right w:val="single" w:sz="6" w:space="0" w:color="auto"/>
            </w:tcBorders>
          </w:tcPr>
          <w:p w:rsidR="00AA7FD9" w:rsidRDefault="003A3617">
            <w:pPr>
              <w:jc w:val="center"/>
            </w:pPr>
            <w:r>
              <w:t>barwa cieczy nie ciemniejsza niż wzorcowa</w:t>
            </w:r>
          </w:p>
        </w:tc>
      </w:tr>
      <w:tr w:rsidR="00AA7FD9">
        <w:tc>
          <w:tcPr>
            <w:tcW w:w="4465" w:type="dxa"/>
            <w:tcBorders>
              <w:top w:val="single" w:sz="6" w:space="0" w:color="auto"/>
              <w:left w:val="single" w:sz="6" w:space="0" w:color="auto"/>
              <w:bottom w:val="single" w:sz="6" w:space="0" w:color="auto"/>
            </w:tcBorders>
          </w:tcPr>
          <w:p w:rsidR="00AA7FD9" w:rsidRDefault="003A3617">
            <w:r>
              <w:t>Zawartość przekruszonych ziarn żwirowych, nie więcej niż, %(m/m):</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120" w:after="60"/>
              <w:jc w:val="center"/>
            </w:pPr>
            <w:r>
              <w:t>-</w:t>
            </w:r>
          </w:p>
        </w:tc>
        <w:tc>
          <w:tcPr>
            <w:tcW w:w="992" w:type="dxa"/>
            <w:tcBorders>
              <w:top w:val="single" w:sz="6" w:space="0" w:color="auto"/>
              <w:left w:val="single" w:sz="6" w:space="0" w:color="auto"/>
              <w:bottom w:val="single" w:sz="6" w:space="0" w:color="auto"/>
              <w:right w:val="single" w:sz="6" w:space="0" w:color="auto"/>
            </w:tcBorders>
          </w:tcPr>
          <w:p w:rsidR="00AA7FD9" w:rsidRDefault="003A3617">
            <w:pPr>
              <w:spacing w:before="120" w:after="60"/>
              <w:jc w:val="center"/>
            </w:pPr>
            <w:r>
              <w:t>10,0</w:t>
            </w:r>
            <w:r>
              <w:rPr>
                <w:vertAlign w:val="superscript"/>
              </w:rPr>
              <w:t>**</w:t>
            </w:r>
          </w:p>
        </w:tc>
        <w:tc>
          <w:tcPr>
            <w:tcW w:w="1058" w:type="dxa"/>
            <w:tcBorders>
              <w:top w:val="single" w:sz="6" w:space="0" w:color="auto"/>
              <w:left w:val="single" w:sz="6" w:space="0" w:color="auto"/>
              <w:bottom w:val="single" w:sz="6" w:space="0" w:color="auto"/>
              <w:right w:val="single" w:sz="6" w:space="0" w:color="auto"/>
            </w:tcBorders>
          </w:tcPr>
          <w:p w:rsidR="00AA7FD9" w:rsidRDefault="003A3617">
            <w:pPr>
              <w:spacing w:before="120" w:after="60"/>
              <w:jc w:val="center"/>
            </w:pPr>
            <w:r>
              <w:t>15,0</w:t>
            </w:r>
            <w:r>
              <w:rPr>
                <w:vertAlign w:val="superscript"/>
              </w:rPr>
              <w:t>**</w:t>
            </w:r>
          </w:p>
        </w:tc>
      </w:tr>
    </w:tbl>
    <w:p w:rsidR="00AA7FD9" w:rsidRDefault="003A3617">
      <w:r>
        <w:t xml:space="preserve">     * </w:t>
      </w:r>
      <w:r>
        <w:tab/>
        <w:t xml:space="preserve"> - wymagania zostały zwiększone w stosunku do normy PN-B-11112 [1]</w:t>
      </w:r>
    </w:p>
    <w:p w:rsidR="00AA7FD9" w:rsidRDefault="003A3617">
      <w:r>
        <w:t xml:space="preserve">     ** </w:t>
      </w:r>
      <w:r>
        <w:tab/>
        <w:t xml:space="preserve"> - dotyczy grysu produkowanego z kruszywa naturalnego.</w:t>
      </w:r>
    </w:p>
    <w:p w:rsidR="00AA7FD9" w:rsidRDefault="003A3617">
      <w:pPr>
        <w:spacing w:before="120"/>
      </w:pPr>
      <w:r>
        <w:rPr>
          <w:b/>
        </w:rPr>
        <w:t xml:space="preserve">2.2.2. </w:t>
      </w:r>
      <w:r>
        <w:t>Składowanie kruszyw</w:t>
      </w:r>
    </w:p>
    <w:p w:rsidR="00AA7FD9" w:rsidRDefault="003A3617">
      <w:pPr>
        <w:spacing w:before="120"/>
      </w:pPr>
      <w:r>
        <w:tab/>
        <w:t>Wykonawca zapewni składowanie kruszyw na składowiskach zlokalizowanych jak najbliżej wykonywanego odcinka powierzchniowego utrwalenia. Podłoże składowiska powinno być równe, dobrze odwodnione, czyste, o twardej powierzchni zabezpieczającej przed zanieczyszczeniem kruszywa w czasie jego składowania i poboru. Każda frakcja kruszywa, jego klasa i gatunek będą składowane oddzielnie, w sposób umożliwiający ich mieszanie się zarówno w czasie składowania, jak również ładowania i transportu.</w:t>
      </w:r>
    </w:p>
    <w:p w:rsidR="00AA7FD9" w:rsidRDefault="003A3617">
      <w:pPr>
        <w:pStyle w:val="Nagwek2"/>
      </w:pPr>
      <w:r>
        <w:t>2.3. Lepiszcza</w:t>
      </w:r>
    </w:p>
    <w:p w:rsidR="00AA7FD9" w:rsidRDefault="003A3617">
      <w:r>
        <w:rPr>
          <w:b/>
        </w:rPr>
        <w:t xml:space="preserve">2.3.1. </w:t>
      </w:r>
      <w:r>
        <w:t>Wymagania dla lepiszczy</w:t>
      </w:r>
    </w:p>
    <w:p w:rsidR="00AA7FD9" w:rsidRDefault="003A3617">
      <w:pPr>
        <w:spacing w:before="120"/>
      </w:pPr>
      <w:r>
        <w:tab/>
        <w:t>Niniejsza OST uwzględnia jako lepiszcze do powierzchniowego utrwalenia, tylko drogowe kationowe emulsje asfaltowe szybkorozpadowe niemodyfikowane i modyfikowane rodzaju K1-65, K1-70, K1-65MP, K1-70MP, spełniające wymagania zawarte w tablicy 3 zgodnie z opracowaniem „Warunki techniczne. Drogowe kationowe emulsje asfaltowe               Em-94” - IBDiM - 1994 [5].</w:t>
      </w:r>
    </w:p>
    <w:p w:rsidR="00AA7FD9" w:rsidRDefault="00AA7FD9">
      <w:pPr>
        <w:spacing w:before="120"/>
      </w:pPr>
    </w:p>
    <w:p w:rsidR="00AA7FD9" w:rsidRDefault="00AA7FD9">
      <w:pPr>
        <w:spacing w:before="120"/>
      </w:pPr>
    </w:p>
    <w:p w:rsidR="00AA7FD9" w:rsidRDefault="003A3617">
      <w:pPr>
        <w:spacing w:before="120" w:after="120"/>
      </w:pPr>
      <w:r>
        <w:t>Tablica 3. Wymagania dla drogowych emulsji kationowych niemodyfikowanych [5]</w:t>
      </w:r>
    </w:p>
    <w:tbl>
      <w:tblPr>
        <w:tblW w:w="0" w:type="auto"/>
        <w:tblLayout w:type="fixed"/>
        <w:tblCellMar>
          <w:left w:w="70" w:type="dxa"/>
          <w:right w:w="70" w:type="dxa"/>
        </w:tblCellMar>
        <w:tblLook w:val="0000"/>
      </w:tblPr>
      <w:tblGrid>
        <w:gridCol w:w="4748"/>
        <w:gridCol w:w="1381"/>
        <w:gridCol w:w="1381"/>
      </w:tblGrid>
      <w:tr w:rsidR="00AA7FD9">
        <w:tc>
          <w:tcPr>
            <w:tcW w:w="4748" w:type="dxa"/>
            <w:tcBorders>
              <w:top w:val="single" w:sz="6" w:space="0" w:color="auto"/>
              <w:left w:val="single" w:sz="6" w:space="0" w:color="auto"/>
            </w:tcBorders>
          </w:tcPr>
          <w:p w:rsidR="00AA7FD9" w:rsidRDefault="003A3617">
            <w:pPr>
              <w:spacing w:before="120"/>
              <w:jc w:val="center"/>
            </w:pPr>
            <w:r>
              <w:t>Badane właściwości</w:t>
            </w:r>
          </w:p>
        </w:tc>
        <w:tc>
          <w:tcPr>
            <w:tcW w:w="2762" w:type="dxa"/>
            <w:gridSpan w:val="2"/>
            <w:tcBorders>
              <w:top w:val="single" w:sz="6" w:space="0" w:color="auto"/>
              <w:left w:val="single" w:sz="6" w:space="0" w:color="auto"/>
              <w:bottom w:val="single" w:sz="6" w:space="0" w:color="auto"/>
              <w:right w:val="single" w:sz="6" w:space="0" w:color="auto"/>
            </w:tcBorders>
          </w:tcPr>
          <w:p w:rsidR="00AA7FD9" w:rsidRDefault="003A3617">
            <w:pPr>
              <w:jc w:val="center"/>
            </w:pPr>
            <w:r>
              <w:t>Rodzaj emulsji</w:t>
            </w:r>
          </w:p>
        </w:tc>
      </w:tr>
      <w:tr w:rsidR="00AA7FD9">
        <w:tc>
          <w:tcPr>
            <w:tcW w:w="4748" w:type="dxa"/>
            <w:tcBorders>
              <w:left w:val="single" w:sz="6" w:space="0" w:color="auto"/>
              <w:bottom w:val="double" w:sz="6" w:space="0" w:color="auto"/>
            </w:tcBorders>
          </w:tcPr>
          <w:p w:rsidR="00AA7FD9" w:rsidRDefault="00AA7FD9"/>
        </w:tc>
        <w:tc>
          <w:tcPr>
            <w:tcW w:w="1381" w:type="dxa"/>
            <w:tcBorders>
              <w:top w:val="single" w:sz="6" w:space="0" w:color="auto"/>
              <w:left w:val="single" w:sz="6" w:space="0" w:color="auto"/>
              <w:bottom w:val="double" w:sz="6" w:space="0" w:color="auto"/>
              <w:right w:val="single" w:sz="6" w:space="0" w:color="auto"/>
            </w:tcBorders>
          </w:tcPr>
          <w:p w:rsidR="00AA7FD9" w:rsidRDefault="003A3617">
            <w:pPr>
              <w:jc w:val="center"/>
            </w:pPr>
            <w:r>
              <w:t>K1-65</w:t>
            </w:r>
          </w:p>
        </w:tc>
        <w:tc>
          <w:tcPr>
            <w:tcW w:w="1381" w:type="dxa"/>
            <w:tcBorders>
              <w:top w:val="single" w:sz="6" w:space="0" w:color="auto"/>
              <w:left w:val="single" w:sz="6" w:space="0" w:color="auto"/>
              <w:bottom w:val="double" w:sz="6" w:space="0" w:color="auto"/>
              <w:right w:val="single" w:sz="6" w:space="0" w:color="auto"/>
            </w:tcBorders>
          </w:tcPr>
          <w:p w:rsidR="00AA7FD9" w:rsidRDefault="003A3617">
            <w:pPr>
              <w:jc w:val="center"/>
            </w:pPr>
            <w:r>
              <w:t>K1-70</w:t>
            </w:r>
          </w:p>
        </w:tc>
      </w:tr>
      <w:tr w:rsidR="00AA7FD9">
        <w:tc>
          <w:tcPr>
            <w:tcW w:w="4748" w:type="dxa"/>
            <w:tcBorders>
              <w:left w:val="single" w:sz="6" w:space="0" w:color="auto"/>
              <w:bottom w:val="single" w:sz="6" w:space="0" w:color="auto"/>
              <w:right w:val="single" w:sz="6" w:space="0" w:color="auto"/>
            </w:tcBorders>
          </w:tcPr>
          <w:p w:rsidR="00AA7FD9" w:rsidRDefault="003A3617">
            <w:pPr>
              <w:spacing w:before="60" w:after="60"/>
            </w:pPr>
            <w:r>
              <w:t>Zawartość lepiszcza, %</w:t>
            </w:r>
          </w:p>
        </w:tc>
        <w:tc>
          <w:tcPr>
            <w:tcW w:w="1381" w:type="dxa"/>
            <w:tcBorders>
              <w:left w:val="single" w:sz="6" w:space="0" w:color="auto"/>
              <w:bottom w:val="single" w:sz="6" w:space="0" w:color="auto"/>
              <w:right w:val="single" w:sz="6" w:space="0" w:color="auto"/>
            </w:tcBorders>
          </w:tcPr>
          <w:p w:rsidR="00AA7FD9" w:rsidRDefault="003A3617">
            <w:pPr>
              <w:spacing w:before="60" w:after="60"/>
              <w:jc w:val="center"/>
            </w:pPr>
            <w:r>
              <w:t>od 64 do 66</w:t>
            </w:r>
          </w:p>
        </w:tc>
        <w:tc>
          <w:tcPr>
            <w:tcW w:w="1381" w:type="dxa"/>
            <w:tcBorders>
              <w:left w:val="single" w:sz="6" w:space="0" w:color="auto"/>
              <w:bottom w:val="single" w:sz="6" w:space="0" w:color="auto"/>
              <w:right w:val="single" w:sz="6" w:space="0" w:color="auto"/>
            </w:tcBorders>
          </w:tcPr>
          <w:p w:rsidR="00AA7FD9" w:rsidRDefault="003A3617">
            <w:pPr>
              <w:spacing w:before="60" w:after="60"/>
              <w:jc w:val="center"/>
            </w:pPr>
            <w:r>
              <w:t>od 69 do 71</w:t>
            </w:r>
          </w:p>
        </w:tc>
      </w:tr>
      <w:tr w:rsidR="00AA7FD9">
        <w:tc>
          <w:tcPr>
            <w:tcW w:w="4748" w:type="dxa"/>
            <w:tcBorders>
              <w:top w:val="single" w:sz="6" w:space="0" w:color="auto"/>
              <w:left w:val="single" w:sz="6" w:space="0" w:color="auto"/>
              <w:bottom w:val="single" w:sz="6" w:space="0" w:color="auto"/>
              <w:right w:val="single" w:sz="6" w:space="0" w:color="auto"/>
            </w:tcBorders>
          </w:tcPr>
          <w:p w:rsidR="00AA7FD9" w:rsidRDefault="003A3617">
            <w:pPr>
              <w:spacing w:before="60"/>
            </w:pPr>
            <w:r>
              <w:t xml:space="preserve">Lepkość wg Englera wg PN-C-04014 [2], </w:t>
            </w:r>
            <w:r>
              <w:rPr>
                <w:vertAlign w:val="superscript"/>
              </w:rPr>
              <w:t>o</w:t>
            </w:r>
            <w:r>
              <w:t xml:space="preserve">E, </w:t>
            </w:r>
          </w:p>
          <w:p w:rsidR="00AA7FD9" w:rsidRDefault="003A3617">
            <w:pPr>
              <w:spacing w:after="60"/>
            </w:pPr>
            <w:r>
              <w:t>nie mniej niż:</w:t>
            </w:r>
          </w:p>
        </w:tc>
        <w:tc>
          <w:tcPr>
            <w:tcW w:w="1381" w:type="dxa"/>
            <w:tcBorders>
              <w:top w:val="single" w:sz="6" w:space="0" w:color="auto"/>
              <w:left w:val="single" w:sz="6" w:space="0" w:color="auto"/>
              <w:bottom w:val="single" w:sz="6" w:space="0" w:color="auto"/>
              <w:right w:val="single" w:sz="6" w:space="0" w:color="auto"/>
            </w:tcBorders>
          </w:tcPr>
          <w:p w:rsidR="00AA7FD9" w:rsidRDefault="00AA7FD9">
            <w:pPr>
              <w:jc w:val="center"/>
            </w:pPr>
          </w:p>
          <w:p w:rsidR="00AA7FD9" w:rsidRDefault="003A3617">
            <w:pPr>
              <w:jc w:val="center"/>
            </w:pPr>
            <w:r>
              <w:t>6</w:t>
            </w:r>
          </w:p>
        </w:tc>
        <w:tc>
          <w:tcPr>
            <w:tcW w:w="1381" w:type="dxa"/>
            <w:tcBorders>
              <w:top w:val="single" w:sz="6" w:space="0" w:color="auto"/>
              <w:left w:val="single" w:sz="6" w:space="0" w:color="auto"/>
              <w:bottom w:val="single" w:sz="6" w:space="0" w:color="auto"/>
              <w:right w:val="single" w:sz="6" w:space="0" w:color="auto"/>
            </w:tcBorders>
          </w:tcPr>
          <w:p w:rsidR="00AA7FD9" w:rsidRDefault="00AA7FD9">
            <w:pPr>
              <w:jc w:val="center"/>
            </w:pPr>
          </w:p>
          <w:p w:rsidR="00AA7FD9" w:rsidRDefault="003A3617">
            <w:pPr>
              <w:jc w:val="center"/>
            </w:pPr>
            <w:r>
              <w:t>-</w:t>
            </w:r>
          </w:p>
        </w:tc>
      </w:tr>
      <w:tr w:rsidR="00AA7FD9">
        <w:tc>
          <w:tcPr>
            <w:tcW w:w="4748"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 xml:space="preserve">Lepkość BTA </w:t>
            </w:r>
            <w:r>
              <w:sym w:font="Symbol" w:char="F0C6"/>
            </w:r>
            <w:r>
              <w:t xml:space="preserve"> 4 mm (s), nie mniej niż:</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7</w:t>
            </w:r>
          </w:p>
        </w:tc>
      </w:tr>
      <w:tr w:rsidR="00AA7FD9">
        <w:tc>
          <w:tcPr>
            <w:tcW w:w="4748"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Jednorodność, %, # 0,63 mm, nie więcej niż:</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0,10</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0,10</w:t>
            </w:r>
          </w:p>
        </w:tc>
      </w:tr>
      <w:tr w:rsidR="00AA7FD9">
        <w:tc>
          <w:tcPr>
            <w:tcW w:w="4748"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Jednorodność, %, # 0,16 mm, nie więcej niż:</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0,25</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0,25</w:t>
            </w:r>
          </w:p>
        </w:tc>
      </w:tr>
      <w:tr w:rsidR="00AA7FD9">
        <w:tc>
          <w:tcPr>
            <w:tcW w:w="4748"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Trwałość, %, 0,63 mm po 4 tyg., nie więcej niż:</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0,4</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0,4</w:t>
            </w:r>
          </w:p>
        </w:tc>
      </w:tr>
      <w:tr w:rsidR="00AA7FD9">
        <w:tc>
          <w:tcPr>
            <w:tcW w:w="4748"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Sedymentacja, %, nie mniej niż:</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5,0</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5,0</w:t>
            </w:r>
          </w:p>
        </w:tc>
      </w:tr>
      <w:tr w:rsidR="00AA7FD9">
        <w:tc>
          <w:tcPr>
            <w:tcW w:w="4748"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Przyczepność do kruszywa, %, nie mniej niż:</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85</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85</w:t>
            </w:r>
          </w:p>
        </w:tc>
      </w:tr>
      <w:tr w:rsidR="00AA7FD9">
        <w:tc>
          <w:tcPr>
            <w:tcW w:w="4748"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Indeks rozpadu, g/100 g, nie więcej niż:</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80</w:t>
            </w:r>
          </w:p>
        </w:tc>
        <w:tc>
          <w:tcPr>
            <w:tcW w:w="1381"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80</w:t>
            </w:r>
          </w:p>
        </w:tc>
      </w:tr>
    </w:tbl>
    <w:p w:rsidR="00AA7FD9" w:rsidRDefault="00AA7FD9"/>
    <w:p w:rsidR="00AA7FD9" w:rsidRDefault="003A3617">
      <w:r>
        <w:tab/>
        <w:t>Kationowe emulsje asfaltowe rodzaju K1-70 zaleca się stosować do wykonywania powierzchniowego utrwalenia na drogach o ruchu średnim. Przy ruchu mniejszym od średniego dopuszcza się stosowanie emulsji K1-65. Powierzchniowe utrwalenie może być wykonywane również na drogach o ruchu ciężkim, lecz przy użyciu kationowej emulsji modyfikowanej, przy czym zalecane jest stosowanie emulsji wytwarzanej przy użyciu asfaltu wcześniej modyfikowanego.</w:t>
      </w:r>
    </w:p>
    <w:p w:rsidR="00AA7FD9" w:rsidRDefault="003A3617">
      <w:r>
        <w:tab/>
        <w:t>Wymagania dla drogowych emulsji kationowych modyfikowanych zawarte są w tablicy 4.</w:t>
      </w:r>
    </w:p>
    <w:p w:rsidR="00AA7FD9" w:rsidRDefault="003A3617">
      <w:r>
        <w:tab/>
        <w:t>Dopuszcza się również stosowanie asfaltów fluksowanych lub polimeroasfaltów.</w:t>
      </w:r>
    </w:p>
    <w:p w:rsidR="00AA7FD9" w:rsidRDefault="003A3617">
      <w:r>
        <w:tab/>
        <w:t>Inne lepiszcza niż drogowe emulsje asfaltowe szybkorozpadowe (modyfikowane            i niemodyfikowane) mogą być stosowane pod warunkiem posiadania aprobaty technicznej wydanej przez uprawnioną jednostkę i muszą być zaakceptowane przez Inżyniera.</w:t>
      </w:r>
    </w:p>
    <w:p w:rsidR="00AA7FD9" w:rsidRDefault="003A3617">
      <w:r>
        <w:tab/>
        <w:t>Wykonawca do wykonania powierzchniowych utrwaleń zapewni lepiszcza od jednego dostawcy.</w:t>
      </w:r>
    </w:p>
    <w:p w:rsidR="00AA7FD9" w:rsidRDefault="003A3617">
      <w:pPr>
        <w:spacing w:before="120" w:after="60"/>
      </w:pPr>
      <w:r>
        <w:rPr>
          <w:b/>
        </w:rPr>
        <w:t xml:space="preserve">2.3.2. </w:t>
      </w:r>
      <w:r>
        <w:t>Składowanie lepiszczy</w:t>
      </w:r>
    </w:p>
    <w:p w:rsidR="00AA7FD9" w:rsidRDefault="003A3617">
      <w:r>
        <w:tab/>
        <w:t>Do składowania lepiszczy Wykonawca użyje cystern, pojemników, zbiorników lub beczek.</w:t>
      </w:r>
    </w:p>
    <w:p w:rsidR="00AA7FD9" w:rsidRDefault="003A3617">
      <w:r>
        <w:tab/>
        <w:t>Cysterny, pojemniki, zbiorniki i beczki przeznaczone do składowania emulsji powinny być czyste i nie powinny zawierać resztek innych lepiszczy.</w:t>
      </w:r>
    </w:p>
    <w:p w:rsidR="00AA7FD9" w:rsidRDefault="003A3617">
      <w:r>
        <w:tab/>
        <w:t>Przy przechowywaniu asfaltowej emulsji Wykonawca jest zobowiązany przestrzegać następujące zasady:</w:t>
      </w:r>
    </w:p>
    <w:p w:rsidR="00AA7FD9" w:rsidRDefault="003A3617" w:rsidP="003A3617">
      <w:pPr>
        <w:numPr>
          <w:ilvl w:val="0"/>
          <w:numId w:val="1"/>
        </w:numPr>
      </w:pPr>
      <w:r>
        <w:t>czas składowania emulsji nie powinien przekraczać 3 m-cy od daty jej wyprodukowania,</w:t>
      </w:r>
    </w:p>
    <w:p w:rsidR="00AA7FD9" w:rsidRDefault="003A3617" w:rsidP="003A3617">
      <w:pPr>
        <w:numPr>
          <w:ilvl w:val="0"/>
          <w:numId w:val="1"/>
        </w:numPr>
      </w:pPr>
      <w:r>
        <w:t>temperatura przechowywania emulsji nie powinna być niższa niż +5</w:t>
      </w:r>
      <w:r>
        <w:rPr>
          <w:vertAlign w:val="superscript"/>
        </w:rPr>
        <w:t>o</w:t>
      </w:r>
      <w:r>
        <w:t>C.</w:t>
      </w:r>
    </w:p>
    <w:p w:rsidR="00AA7FD9" w:rsidRDefault="003A3617">
      <w:pPr>
        <w:spacing w:before="120" w:after="120"/>
      </w:pPr>
      <w:r>
        <w:t>Tablica 4. Właściwości drogowych emulsji kationowych modyfikowanych</w:t>
      </w:r>
    </w:p>
    <w:tbl>
      <w:tblPr>
        <w:tblW w:w="0" w:type="auto"/>
        <w:tblInd w:w="70" w:type="dxa"/>
        <w:tblLayout w:type="fixed"/>
        <w:tblCellMar>
          <w:left w:w="70" w:type="dxa"/>
          <w:right w:w="70" w:type="dxa"/>
        </w:tblCellMar>
        <w:tblLook w:val="0000"/>
      </w:tblPr>
      <w:tblGrid>
        <w:gridCol w:w="4703"/>
        <w:gridCol w:w="1334"/>
        <w:gridCol w:w="1334"/>
      </w:tblGrid>
      <w:tr w:rsidR="00AA7FD9">
        <w:tc>
          <w:tcPr>
            <w:tcW w:w="4703" w:type="dxa"/>
            <w:tcBorders>
              <w:top w:val="single" w:sz="6" w:space="0" w:color="auto"/>
              <w:left w:val="single" w:sz="6" w:space="0" w:color="auto"/>
              <w:bottom w:val="single" w:sz="6" w:space="0" w:color="auto"/>
            </w:tcBorders>
          </w:tcPr>
          <w:p w:rsidR="00AA7FD9" w:rsidRDefault="003A3617">
            <w:pPr>
              <w:jc w:val="center"/>
            </w:pPr>
            <w:r>
              <w:t>Oznaczenia</w:t>
            </w:r>
          </w:p>
        </w:tc>
        <w:tc>
          <w:tcPr>
            <w:tcW w:w="2668" w:type="dxa"/>
            <w:gridSpan w:val="2"/>
            <w:tcBorders>
              <w:top w:val="single" w:sz="6" w:space="0" w:color="auto"/>
              <w:left w:val="single" w:sz="6" w:space="0" w:color="auto"/>
              <w:bottom w:val="single" w:sz="6" w:space="0" w:color="auto"/>
              <w:right w:val="single" w:sz="6" w:space="0" w:color="auto"/>
            </w:tcBorders>
          </w:tcPr>
          <w:p w:rsidR="00AA7FD9" w:rsidRDefault="003A3617">
            <w:pPr>
              <w:jc w:val="center"/>
            </w:pPr>
            <w:r>
              <w:t>Klasa emulsji</w:t>
            </w:r>
          </w:p>
        </w:tc>
      </w:tr>
      <w:tr w:rsidR="00AA7FD9">
        <w:tc>
          <w:tcPr>
            <w:tcW w:w="4703" w:type="dxa"/>
            <w:tcBorders>
              <w:left w:val="single" w:sz="6" w:space="0" w:color="auto"/>
            </w:tcBorders>
          </w:tcPr>
          <w:p w:rsidR="00AA7FD9" w:rsidRDefault="003A3617">
            <w:pPr>
              <w:spacing w:before="120"/>
              <w:jc w:val="center"/>
            </w:pPr>
            <w:r>
              <w:t>Badane właściwości</w:t>
            </w:r>
          </w:p>
        </w:tc>
        <w:tc>
          <w:tcPr>
            <w:tcW w:w="2668" w:type="dxa"/>
            <w:gridSpan w:val="2"/>
            <w:tcBorders>
              <w:top w:val="single" w:sz="6" w:space="0" w:color="auto"/>
              <w:left w:val="single" w:sz="6" w:space="0" w:color="auto"/>
              <w:bottom w:val="single" w:sz="6" w:space="0" w:color="auto"/>
              <w:right w:val="single" w:sz="6" w:space="0" w:color="auto"/>
            </w:tcBorders>
          </w:tcPr>
          <w:p w:rsidR="00AA7FD9" w:rsidRDefault="003A3617">
            <w:pPr>
              <w:jc w:val="center"/>
            </w:pPr>
            <w:r>
              <w:t>Szybkorozpadowe</w:t>
            </w:r>
          </w:p>
        </w:tc>
      </w:tr>
      <w:tr w:rsidR="00AA7FD9">
        <w:tc>
          <w:tcPr>
            <w:tcW w:w="4703" w:type="dxa"/>
            <w:tcBorders>
              <w:left w:val="single" w:sz="6" w:space="0" w:color="auto"/>
              <w:bottom w:val="double" w:sz="6" w:space="0" w:color="auto"/>
            </w:tcBorders>
          </w:tcPr>
          <w:p w:rsidR="00AA7FD9" w:rsidRDefault="00AA7FD9"/>
        </w:tc>
        <w:tc>
          <w:tcPr>
            <w:tcW w:w="1334" w:type="dxa"/>
            <w:tcBorders>
              <w:top w:val="single" w:sz="6" w:space="0" w:color="auto"/>
              <w:left w:val="single" w:sz="6" w:space="0" w:color="auto"/>
              <w:bottom w:val="double" w:sz="6" w:space="0" w:color="auto"/>
              <w:right w:val="single" w:sz="6" w:space="0" w:color="auto"/>
            </w:tcBorders>
          </w:tcPr>
          <w:p w:rsidR="00AA7FD9" w:rsidRDefault="003A3617">
            <w:pPr>
              <w:jc w:val="center"/>
            </w:pPr>
            <w:r>
              <w:t>K1-65MP</w:t>
            </w:r>
          </w:p>
        </w:tc>
        <w:tc>
          <w:tcPr>
            <w:tcW w:w="1334" w:type="dxa"/>
            <w:tcBorders>
              <w:top w:val="single" w:sz="6" w:space="0" w:color="auto"/>
              <w:left w:val="single" w:sz="6" w:space="0" w:color="auto"/>
              <w:bottom w:val="double" w:sz="6" w:space="0" w:color="auto"/>
              <w:right w:val="single" w:sz="6" w:space="0" w:color="auto"/>
            </w:tcBorders>
          </w:tcPr>
          <w:p w:rsidR="00AA7FD9" w:rsidRDefault="003A3617">
            <w:pPr>
              <w:jc w:val="center"/>
            </w:pPr>
            <w:r>
              <w:t>K1-70MP</w:t>
            </w:r>
          </w:p>
        </w:tc>
      </w:tr>
      <w:tr w:rsidR="00AA7FD9">
        <w:tc>
          <w:tcPr>
            <w:tcW w:w="4703" w:type="dxa"/>
            <w:tcBorders>
              <w:left w:val="single" w:sz="6" w:space="0" w:color="auto"/>
              <w:bottom w:val="single" w:sz="6" w:space="0" w:color="auto"/>
              <w:right w:val="single" w:sz="6" w:space="0" w:color="auto"/>
            </w:tcBorders>
          </w:tcPr>
          <w:p w:rsidR="00AA7FD9" w:rsidRDefault="003A3617">
            <w:r>
              <w:t>Zawartość lepiszcza, %</w:t>
            </w:r>
          </w:p>
        </w:tc>
        <w:tc>
          <w:tcPr>
            <w:tcW w:w="1334" w:type="dxa"/>
            <w:tcBorders>
              <w:left w:val="single" w:sz="6" w:space="0" w:color="auto"/>
              <w:bottom w:val="single" w:sz="6" w:space="0" w:color="auto"/>
              <w:right w:val="single" w:sz="6" w:space="0" w:color="auto"/>
            </w:tcBorders>
          </w:tcPr>
          <w:p w:rsidR="00AA7FD9" w:rsidRDefault="003A3617">
            <w:pPr>
              <w:jc w:val="center"/>
            </w:pPr>
            <w:r>
              <w:t>od 64 do 66</w:t>
            </w:r>
          </w:p>
        </w:tc>
        <w:tc>
          <w:tcPr>
            <w:tcW w:w="1334" w:type="dxa"/>
            <w:tcBorders>
              <w:left w:val="single" w:sz="6" w:space="0" w:color="auto"/>
              <w:bottom w:val="single" w:sz="6" w:space="0" w:color="auto"/>
              <w:right w:val="single" w:sz="6" w:space="0" w:color="auto"/>
            </w:tcBorders>
          </w:tcPr>
          <w:p w:rsidR="00AA7FD9" w:rsidRDefault="003A3617">
            <w:pPr>
              <w:jc w:val="center"/>
            </w:pPr>
            <w:r>
              <w:t>od 69 do 71</w:t>
            </w:r>
          </w:p>
        </w:tc>
      </w:tr>
      <w:tr w:rsidR="00AA7FD9">
        <w:tc>
          <w:tcPr>
            <w:tcW w:w="4703" w:type="dxa"/>
            <w:tcBorders>
              <w:top w:val="single" w:sz="6" w:space="0" w:color="auto"/>
              <w:left w:val="single" w:sz="6" w:space="0" w:color="auto"/>
              <w:bottom w:val="single" w:sz="6" w:space="0" w:color="auto"/>
              <w:right w:val="single" w:sz="6" w:space="0" w:color="auto"/>
            </w:tcBorders>
          </w:tcPr>
          <w:p w:rsidR="00AA7FD9" w:rsidRDefault="003A3617">
            <w:r>
              <w:t xml:space="preserve">Lepkość wg Englera wg PN-C-04014 [2], </w:t>
            </w:r>
            <w:r>
              <w:rPr>
                <w:vertAlign w:val="superscript"/>
              </w:rPr>
              <w:t>o</w:t>
            </w:r>
            <w:r>
              <w:t xml:space="preserve">E, </w:t>
            </w:r>
          </w:p>
          <w:p w:rsidR="00AA7FD9" w:rsidRDefault="003A3617">
            <w:r>
              <w:t>nie mniej niż:</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spacing w:before="120"/>
              <w:jc w:val="center"/>
            </w:pPr>
            <w:r>
              <w:t>6</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spacing w:before="120"/>
              <w:jc w:val="center"/>
            </w:pPr>
            <w:r>
              <w:t>-</w:t>
            </w:r>
          </w:p>
        </w:tc>
      </w:tr>
      <w:tr w:rsidR="00AA7FD9">
        <w:tc>
          <w:tcPr>
            <w:tcW w:w="4703" w:type="dxa"/>
            <w:tcBorders>
              <w:top w:val="single" w:sz="6" w:space="0" w:color="auto"/>
              <w:left w:val="single" w:sz="6" w:space="0" w:color="auto"/>
              <w:bottom w:val="single" w:sz="6" w:space="0" w:color="auto"/>
              <w:right w:val="single" w:sz="6" w:space="0" w:color="auto"/>
            </w:tcBorders>
          </w:tcPr>
          <w:p w:rsidR="00AA7FD9" w:rsidRDefault="003A3617">
            <w:r>
              <w:t xml:space="preserve">Lepkość BTA </w:t>
            </w:r>
            <w:r>
              <w:sym w:font="Symbol" w:char="F0C6"/>
            </w:r>
            <w:r>
              <w:t xml:space="preserve"> 4 mm (s), nie mniej niż:</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jc w:val="center"/>
            </w:pPr>
            <w:r>
              <w:t>-</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jc w:val="center"/>
            </w:pPr>
            <w:r>
              <w:t>7</w:t>
            </w:r>
          </w:p>
        </w:tc>
      </w:tr>
      <w:tr w:rsidR="00AA7FD9">
        <w:tc>
          <w:tcPr>
            <w:tcW w:w="4703" w:type="dxa"/>
            <w:tcBorders>
              <w:top w:val="single" w:sz="6" w:space="0" w:color="auto"/>
              <w:left w:val="single" w:sz="6" w:space="0" w:color="auto"/>
              <w:bottom w:val="single" w:sz="6" w:space="0" w:color="auto"/>
              <w:right w:val="single" w:sz="6" w:space="0" w:color="auto"/>
            </w:tcBorders>
          </w:tcPr>
          <w:p w:rsidR="00AA7FD9" w:rsidRDefault="003A3617">
            <w:r>
              <w:t>Jednorodność, %, # 0,63 mm, nie więcej niż:</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jc w:val="center"/>
            </w:pPr>
            <w:r>
              <w:t>0,20</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jc w:val="center"/>
            </w:pPr>
            <w:r>
              <w:t>0,20</w:t>
            </w:r>
          </w:p>
        </w:tc>
      </w:tr>
      <w:tr w:rsidR="00AA7FD9">
        <w:tc>
          <w:tcPr>
            <w:tcW w:w="4703" w:type="dxa"/>
            <w:tcBorders>
              <w:top w:val="single" w:sz="6" w:space="0" w:color="auto"/>
              <w:left w:val="single" w:sz="6" w:space="0" w:color="auto"/>
              <w:bottom w:val="single" w:sz="6" w:space="0" w:color="auto"/>
              <w:right w:val="single" w:sz="6" w:space="0" w:color="auto"/>
            </w:tcBorders>
          </w:tcPr>
          <w:p w:rsidR="00AA7FD9" w:rsidRDefault="003A3617">
            <w:r>
              <w:t>Trwałość, %, # 0,63 mm po 4 tyg., nie więcej niż:</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jc w:val="center"/>
            </w:pPr>
            <w:r>
              <w:t>0,5</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jc w:val="center"/>
            </w:pPr>
            <w:r>
              <w:t>0,5</w:t>
            </w:r>
          </w:p>
        </w:tc>
      </w:tr>
      <w:tr w:rsidR="00AA7FD9">
        <w:tc>
          <w:tcPr>
            <w:tcW w:w="4703" w:type="dxa"/>
            <w:tcBorders>
              <w:top w:val="single" w:sz="6" w:space="0" w:color="auto"/>
              <w:left w:val="single" w:sz="6" w:space="0" w:color="auto"/>
              <w:bottom w:val="single" w:sz="6" w:space="0" w:color="auto"/>
              <w:right w:val="single" w:sz="6" w:space="0" w:color="auto"/>
            </w:tcBorders>
          </w:tcPr>
          <w:p w:rsidR="00AA7FD9" w:rsidRDefault="003A3617">
            <w:r>
              <w:t>Sedymentacja, %, nie mniej niż:</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jc w:val="center"/>
            </w:pPr>
            <w:r>
              <w:t>5,0</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jc w:val="center"/>
            </w:pPr>
            <w:r>
              <w:t>5,0</w:t>
            </w:r>
          </w:p>
        </w:tc>
      </w:tr>
      <w:tr w:rsidR="00AA7FD9">
        <w:tc>
          <w:tcPr>
            <w:tcW w:w="4703" w:type="dxa"/>
            <w:tcBorders>
              <w:top w:val="single" w:sz="6" w:space="0" w:color="auto"/>
              <w:left w:val="single" w:sz="6" w:space="0" w:color="auto"/>
              <w:bottom w:val="single" w:sz="6" w:space="0" w:color="auto"/>
              <w:right w:val="single" w:sz="6" w:space="0" w:color="auto"/>
            </w:tcBorders>
          </w:tcPr>
          <w:p w:rsidR="00AA7FD9" w:rsidRDefault="003A3617">
            <w:r>
              <w:t>Przyczepność do kruszywa, %, nie mniej niż:</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jc w:val="center"/>
            </w:pPr>
            <w:r>
              <w:t>85</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jc w:val="center"/>
            </w:pPr>
            <w:r>
              <w:t>85</w:t>
            </w:r>
          </w:p>
        </w:tc>
      </w:tr>
      <w:tr w:rsidR="00AA7FD9">
        <w:tc>
          <w:tcPr>
            <w:tcW w:w="4703" w:type="dxa"/>
            <w:tcBorders>
              <w:top w:val="single" w:sz="6" w:space="0" w:color="auto"/>
              <w:left w:val="single" w:sz="6" w:space="0" w:color="auto"/>
              <w:bottom w:val="single" w:sz="6" w:space="0" w:color="auto"/>
              <w:right w:val="single" w:sz="6" w:space="0" w:color="auto"/>
            </w:tcBorders>
          </w:tcPr>
          <w:p w:rsidR="00AA7FD9" w:rsidRDefault="003A3617">
            <w:r>
              <w:t>Indeks rozpadu, g/100 g</w:t>
            </w:r>
            <w:r>
              <w:rPr>
                <w:vertAlign w:val="superscript"/>
              </w:rPr>
              <w:t>*</w:t>
            </w:r>
            <w:r>
              <w:t>, nie więcej niż:</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jc w:val="center"/>
            </w:pPr>
            <w:r>
              <w:t>90</w:t>
            </w:r>
          </w:p>
        </w:tc>
        <w:tc>
          <w:tcPr>
            <w:tcW w:w="1334" w:type="dxa"/>
            <w:tcBorders>
              <w:top w:val="single" w:sz="6" w:space="0" w:color="auto"/>
              <w:left w:val="single" w:sz="6" w:space="0" w:color="auto"/>
              <w:bottom w:val="single" w:sz="6" w:space="0" w:color="auto"/>
              <w:right w:val="single" w:sz="6" w:space="0" w:color="auto"/>
            </w:tcBorders>
          </w:tcPr>
          <w:p w:rsidR="00AA7FD9" w:rsidRDefault="003A3617">
            <w:pPr>
              <w:jc w:val="center"/>
            </w:pPr>
            <w:r>
              <w:t>90</w:t>
            </w:r>
          </w:p>
        </w:tc>
      </w:tr>
    </w:tbl>
    <w:p w:rsidR="00AA7FD9" w:rsidRDefault="003A3617" w:rsidP="003A3617">
      <w:pPr>
        <w:numPr>
          <w:ilvl w:val="0"/>
          <w:numId w:val="2"/>
        </w:numPr>
        <w:spacing w:before="120" w:after="120"/>
        <w:ind w:left="284" w:hanging="284"/>
      </w:pPr>
      <w:r>
        <w:t>przy powierzchniowych utrwaleniach wykonywanych w warunkach upału (temp. powietrza powyżej 30</w:t>
      </w:r>
      <w:r>
        <w:rPr>
          <w:vertAlign w:val="superscript"/>
        </w:rPr>
        <w:t>o</w:t>
      </w:r>
      <w:r>
        <w:t>C i nawierzchni powyżej 40</w:t>
      </w:r>
      <w:r>
        <w:rPr>
          <w:vertAlign w:val="superscript"/>
        </w:rPr>
        <w:t>o</w:t>
      </w:r>
      <w:r>
        <w:t>C) maksymalna wartość indeksu rozpadu może być podniesiona do 100 g/100 g.</w:t>
      </w:r>
    </w:p>
    <w:p w:rsidR="00AA7FD9" w:rsidRDefault="003A3617">
      <w:pPr>
        <w:pStyle w:val="Nagwek1"/>
      </w:pPr>
      <w:r>
        <w:t>3. sprzęt</w:t>
      </w:r>
    </w:p>
    <w:p w:rsidR="00AA7FD9" w:rsidRDefault="003A3617">
      <w:pPr>
        <w:pStyle w:val="Nagwek2"/>
      </w:pPr>
      <w:r>
        <w:t>3.1. Ogólne wymagania dotyczące sprzętu</w:t>
      </w:r>
    </w:p>
    <w:p w:rsidR="00AA7FD9" w:rsidRDefault="003A3617">
      <w:r>
        <w:tab/>
        <w:t>Ogólne wymagania dotyczące sprzętu podano w OST D-M-00.00.00 „Wymagania ogólne” pkt 3.</w:t>
      </w:r>
    </w:p>
    <w:p w:rsidR="00AA7FD9" w:rsidRDefault="003A3617">
      <w:pPr>
        <w:pStyle w:val="Nagwek2"/>
      </w:pPr>
      <w:r>
        <w:t>3.2. Rodzaje sprzętu do wykonania powierzchniowego utrwalenia</w:t>
      </w:r>
    </w:p>
    <w:p w:rsidR="00AA7FD9" w:rsidRDefault="003A3617">
      <w:r>
        <w:tab/>
        <w:t>Wykonawca przystępujący do wykonania powierzchniowego utrwalenia powinien wykazać się możliwością korzystania z następującego sprzętu:</w:t>
      </w:r>
    </w:p>
    <w:p w:rsidR="00AA7FD9" w:rsidRDefault="003A3617" w:rsidP="003A3617">
      <w:pPr>
        <w:numPr>
          <w:ilvl w:val="0"/>
          <w:numId w:val="1"/>
        </w:numPr>
      </w:pPr>
      <w:r>
        <w:t>szczotek mechanicznych - do oczyszczania nawierzchni i usuwania niezwiązanych ziarn po wykonaniu powierzchniowego utrwalenia,</w:t>
      </w:r>
    </w:p>
    <w:p w:rsidR="00AA7FD9" w:rsidRDefault="003A3617" w:rsidP="003A3617">
      <w:pPr>
        <w:numPr>
          <w:ilvl w:val="0"/>
          <w:numId w:val="1"/>
        </w:numPr>
      </w:pPr>
      <w:r>
        <w:t>skrapiarek lepiszcza - do rozłożenia lepiszcza na nawierzchni,</w:t>
      </w:r>
    </w:p>
    <w:p w:rsidR="00AA7FD9" w:rsidRDefault="003A3617" w:rsidP="003A3617">
      <w:pPr>
        <w:numPr>
          <w:ilvl w:val="0"/>
          <w:numId w:val="1"/>
        </w:numPr>
      </w:pPr>
      <w:r>
        <w:t>rozsypywarek kruszywa - do rozłożenia kruszywa na nawierzchni,</w:t>
      </w:r>
    </w:p>
    <w:p w:rsidR="00AA7FD9" w:rsidRDefault="003A3617" w:rsidP="003A3617">
      <w:pPr>
        <w:numPr>
          <w:ilvl w:val="0"/>
          <w:numId w:val="1"/>
        </w:numPr>
      </w:pPr>
      <w:r>
        <w:t>walców drogowych - do przywałowania rozłożonego kruszywa.</w:t>
      </w:r>
    </w:p>
    <w:p w:rsidR="00AA7FD9" w:rsidRDefault="003A3617">
      <w:pPr>
        <w:pStyle w:val="Nagwek2"/>
      </w:pPr>
      <w:r>
        <w:t>3.3. Wymagania dla sprzętu</w:t>
      </w:r>
    </w:p>
    <w:p w:rsidR="00AA7FD9" w:rsidRDefault="003A3617">
      <w:r>
        <w:rPr>
          <w:b/>
        </w:rPr>
        <w:t xml:space="preserve">3.3.1. </w:t>
      </w:r>
      <w:r>
        <w:t>Szczotki mechaniczne</w:t>
      </w:r>
    </w:p>
    <w:p w:rsidR="00AA7FD9" w:rsidRDefault="003A3617">
      <w:pPr>
        <w:spacing w:before="60"/>
      </w:pPr>
      <w:r>
        <w:tab/>
        <w:t>Zaleca się stosowanie urządzeń dwuszczotkowych, w skład których wchodzi szczotka wykonana z twardych elementów czyszczących, służąca do zdrapywania i usuwania zanieczyszczeń, oraz szczotka miękka służąca do zamiatania i usuwania niezwiązanych ziarn kruszywa.</w:t>
      </w:r>
    </w:p>
    <w:p w:rsidR="00AA7FD9" w:rsidRDefault="003A3617">
      <w:r>
        <w:tab/>
        <w:t>Ze względu na duże pylenie powstające w procesie czyszczenia, szczotki powinny być wyposażone w urządzenie pochłaniające pyły oraz umożliwiające czyszczenie powierzchni na sucho i na mokro.</w:t>
      </w:r>
    </w:p>
    <w:p w:rsidR="00AA7FD9" w:rsidRDefault="003A3617">
      <w:pPr>
        <w:spacing w:before="120" w:after="120"/>
      </w:pPr>
      <w:r>
        <w:rPr>
          <w:b/>
        </w:rPr>
        <w:t xml:space="preserve">3.3.2. </w:t>
      </w:r>
      <w:r>
        <w:t>Skrapiarka lepiszcza</w:t>
      </w:r>
    </w:p>
    <w:p w:rsidR="00AA7FD9" w:rsidRDefault="003A3617">
      <w:r>
        <w:tab/>
        <w:t>Wykonawca robót jest zobowiązany do użycia tylko takiej skrapiarki, która zapewni rozłożenie na jezdni przewidzianej ilości lepiszcza równomiernie, zarówno w kierunku podłużnym jak i poprzecznym. Dla zapewnienia równomiernego rozłożenia przewidzianej ilości lepiszcza na nawierzchni, skrapiarka powinna być wyposażona w urządzenia pomiarowo-kontrolne oraz mechanizmy regulacyjne, pozwalające na sprawdzenie i regulowanie parametrów takich jak:</w:t>
      </w:r>
    </w:p>
    <w:p w:rsidR="00AA7FD9" w:rsidRDefault="003A3617" w:rsidP="003A3617">
      <w:pPr>
        <w:numPr>
          <w:ilvl w:val="0"/>
          <w:numId w:val="1"/>
        </w:numPr>
      </w:pPr>
      <w:r>
        <w:t>temperatury rozkładanego lepiszcza,</w:t>
      </w:r>
    </w:p>
    <w:p w:rsidR="00AA7FD9" w:rsidRDefault="003A3617" w:rsidP="003A3617">
      <w:pPr>
        <w:numPr>
          <w:ilvl w:val="0"/>
          <w:numId w:val="1"/>
        </w:numPr>
      </w:pPr>
      <w:r>
        <w:t>ciśnienia lepiszcza w kolektorze,</w:t>
      </w:r>
    </w:p>
    <w:p w:rsidR="00AA7FD9" w:rsidRDefault="003A3617" w:rsidP="003A3617">
      <w:pPr>
        <w:numPr>
          <w:ilvl w:val="0"/>
          <w:numId w:val="1"/>
        </w:numPr>
      </w:pPr>
      <w:r>
        <w:t>obrotów pompy dozującej lepiszcze,</w:t>
      </w:r>
    </w:p>
    <w:p w:rsidR="00AA7FD9" w:rsidRDefault="003A3617" w:rsidP="003A3617">
      <w:pPr>
        <w:numPr>
          <w:ilvl w:val="0"/>
          <w:numId w:val="1"/>
        </w:numPr>
      </w:pPr>
      <w:r>
        <w:t>prędkości poruszania się skrapiarki (szczególnie dokładny pomiar i wskazanie w zakresie zwykle od 3 do 6 km/h),</w:t>
      </w:r>
    </w:p>
    <w:p w:rsidR="00AA7FD9" w:rsidRDefault="003A3617" w:rsidP="003A3617">
      <w:pPr>
        <w:numPr>
          <w:ilvl w:val="0"/>
          <w:numId w:val="1"/>
        </w:numPr>
      </w:pPr>
      <w:r>
        <w:t>wysokości i długości kolektora do rozkładania lepiszcza.</w:t>
      </w:r>
    </w:p>
    <w:p w:rsidR="00AA7FD9" w:rsidRDefault="003A3617">
      <w:r>
        <w:tab/>
        <w:t>Dla zachowania niezmiennej temperatury rozkładanego lepiszcza, skrapiarka powinna posiadać zbiornik izolowany termicznie. Kolektor skrapiarki powinien być wyposażony w dysze szczelinowe oraz posiadać regulację wysokości swego położenia nad powierzchnią jezdni, dla zapewnienia równomiernego pokrycia nawierzchni lepiszczem z dwóch lub trzech dysz. Nie dopuszcza się stosowania skrapiarek, których kolektor jest wyposażony w dysze stożkowe. Zależności pomiędzy wydatkiem lepiszcza a nastawami regulowanych parametrów takich jak: ciśnienie, obroty pompy prędkość jazdy skrapiarki i temperatura lepiszcza powinny być  zawarte w aktualnych wynikach cechowania skrapiarki.</w:t>
      </w:r>
    </w:p>
    <w:p w:rsidR="00AA7FD9" w:rsidRDefault="003A3617">
      <w:r>
        <w:tab/>
        <w:t xml:space="preserve">Skrapiarkę można uznać za przydatną do wykonywania powierzchniowego utrwalenia, jeżeli odchylenia rozkładanego lepiszcza od ilości założonych mieszczą się w przedziale </w:t>
      </w:r>
      <w:r>
        <w:sym w:font="Symbol" w:char="F0B1"/>
      </w:r>
      <w:r>
        <w:t xml:space="preserve"> 10% w kierunku podłużnym i poprzecznym.</w:t>
      </w:r>
    </w:p>
    <w:p w:rsidR="00AA7FD9" w:rsidRDefault="003A3617">
      <w:pPr>
        <w:spacing w:before="120" w:after="120"/>
      </w:pPr>
      <w:r>
        <w:rPr>
          <w:b/>
        </w:rPr>
        <w:t xml:space="preserve">3.3.3. </w:t>
      </w:r>
      <w:r>
        <w:t>Rozsypywarka kruszywa</w:t>
      </w:r>
    </w:p>
    <w:p w:rsidR="00AA7FD9" w:rsidRDefault="003A3617">
      <w:r>
        <w:tab/>
        <w:t>Do wykonania powierzchniowego utrwalenia Wykonawca zapewni jeden z poniższych typów rozsypywarek kruszywa:</w:t>
      </w:r>
    </w:p>
    <w:p w:rsidR="00AA7FD9" w:rsidRDefault="003A3617" w:rsidP="003A3617">
      <w:pPr>
        <w:numPr>
          <w:ilvl w:val="0"/>
          <w:numId w:val="1"/>
        </w:numPr>
      </w:pPr>
      <w:r>
        <w:t>doczepną do skrzyni samochodu z kruszywem,</w:t>
      </w:r>
    </w:p>
    <w:p w:rsidR="00AA7FD9" w:rsidRDefault="003A3617" w:rsidP="003A3617">
      <w:pPr>
        <w:numPr>
          <w:ilvl w:val="0"/>
          <w:numId w:val="1"/>
        </w:numPr>
      </w:pPr>
      <w:r>
        <w:t>pchaną przez samochód z kruszywem,</w:t>
      </w:r>
    </w:p>
    <w:p w:rsidR="00AA7FD9" w:rsidRDefault="003A3617" w:rsidP="003A3617">
      <w:pPr>
        <w:numPr>
          <w:ilvl w:val="0"/>
          <w:numId w:val="1"/>
        </w:numPr>
      </w:pPr>
      <w:r>
        <w:t>samojezdną,</w:t>
      </w:r>
    </w:p>
    <w:p w:rsidR="00AA7FD9" w:rsidRDefault="003A3617" w:rsidP="003A3617">
      <w:pPr>
        <w:numPr>
          <w:ilvl w:val="0"/>
          <w:numId w:val="1"/>
        </w:numPr>
      </w:pPr>
      <w:r>
        <w:t>doczepną do skrapiarki.</w:t>
      </w:r>
    </w:p>
    <w:p w:rsidR="00AA7FD9" w:rsidRDefault="003A3617">
      <w:r>
        <w:tab/>
        <w:t>Ze względu na konieczność uzyskania dużej dokładności dozowania kruszywa preferuje się użycie rozsypywarek samojezdnych.</w:t>
      </w:r>
    </w:p>
    <w:p w:rsidR="00AA7FD9" w:rsidRDefault="003A3617">
      <w:r>
        <w:tab/>
        <w:t>Rozsypywarkę kruszywa można uznać za przydatną do wykonania powierzchniowego utrwalenia, jeżeli pomierzone odchylenia ilości dozowanego kruszywa nie różnią się od przewidzianej ilości więcej niż o 1 l/m</w:t>
      </w:r>
      <w:r>
        <w:rPr>
          <w:vertAlign w:val="superscript"/>
        </w:rPr>
        <w:t>2</w:t>
      </w:r>
      <w:r>
        <w:t>.</w:t>
      </w:r>
    </w:p>
    <w:p w:rsidR="00AA7FD9" w:rsidRDefault="003A3617">
      <w:pPr>
        <w:keepNext/>
        <w:spacing w:before="60" w:after="60"/>
      </w:pPr>
      <w:r>
        <w:rPr>
          <w:b/>
        </w:rPr>
        <w:t xml:space="preserve">3.3.4. </w:t>
      </w:r>
      <w:r>
        <w:t>Walce drogowe</w:t>
      </w:r>
    </w:p>
    <w:p w:rsidR="00AA7FD9" w:rsidRDefault="003A3617">
      <w:pPr>
        <w:spacing w:after="120"/>
      </w:pPr>
      <w:r>
        <w:tab/>
        <w:t>Do przywałowania kruszywa Wykonawca użyje walców ogumionych wyposażonych w opony o gładkim bieżniku, ze stałym ciśnieniem do 0,6 MPa i obciążeniem 15 kN na koło oraz lekkich walców statycznych o stalowych pancerzach, pod warunkiem, że nie będą one powodowały miażdżenia ziarn kruszywa.</w:t>
      </w:r>
    </w:p>
    <w:p w:rsidR="00AA7FD9" w:rsidRDefault="003A3617">
      <w:pPr>
        <w:pStyle w:val="Nagwek1"/>
      </w:pPr>
      <w:r>
        <w:t>4. transport</w:t>
      </w:r>
    </w:p>
    <w:p w:rsidR="00AA7FD9" w:rsidRDefault="003A3617">
      <w:pPr>
        <w:pStyle w:val="Nagwek2"/>
      </w:pPr>
      <w:r>
        <w:t>4.1. Ogólne wymagania dotyczące transportu</w:t>
      </w:r>
    </w:p>
    <w:p w:rsidR="00AA7FD9" w:rsidRDefault="003A3617">
      <w:r>
        <w:tab/>
        <w:t>Ogólne wymagania dotyczące transportu podano w OST D-M-00.00.00 „Wymagania ogólne” pkt 4.</w:t>
      </w:r>
    </w:p>
    <w:p w:rsidR="00AA7FD9" w:rsidRDefault="003A3617">
      <w:pPr>
        <w:pStyle w:val="Nagwek2"/>
      </w:pPr>
      <w:r>
        <w:t>4.2. Transport kruszywa</w:t>
      </w:r>
    </w:p>
    <w:p w:rsidR="00AA7FD9" w:rsidRDefault="003A3617">
      <w:r>
        <w:tab/>
        <w:t>Kruszywo można przewozić dowolnymi środkami transportu, w warunkach zabezpieczających je przed zanieczyszczeniem, zmieszaniem z innymi materiałami (asortymentami) i nadmiernym zawilgoceniem.</w:t>
      </w:r>
    </w:p>
    <w:p w:rsidR="00AA7FD9" w:rsidRDefault="003A3617">
      <w:pPr>
        <w:pStyle w:val="Nagwek2"/>
      </w:pPr>
      <w:r>
        <w:t>4.3. Transport lepiszczy</w:t>
      </w:r>
    </w:p>
    <w:p w:rsidR="00AA7FD9" w:rsidRDefault="003A3617">
      <w:r>
        <w:tab/>
        <w:t>Cysterny samochodowe używane do przewozu emulsji powinny być podzielone przegrodami na komory o pojemności nie większej niż 3 m</w:t>
      </w:r>
      <w:r>
        <w:rPr>
          <w:vertAlign w:val="superscript"/>
        </w:rPr>
        <w:t>3</w:t>
      </w:r>
      <w:r>
        <w:t>, a każda przegroda powinna mieć wykroje przy dnie, aby możliwy był przepływ emulsji między komorami.</w:t>
      </w:r>
    </w:p>
    <w:p w:rsidR="00AA7FD9" w:rsidRDefault="003A3617">
      <w:pPr>
        <w:spacing w:after="120"/>
      </w:pPr>
      <w:r>
        <w:tab/>
        <w:t>Wyjątkowo, za zgodą Inżyniera, dopuszcza się do transportu emulsji beczki lub inne pojemniki stalowe.</w:t>
      </w:r>
    </w:p>
    <w:p w:rsidR="00AA7FD9" w:rsidRDefault="003A3617">
      <w:pPr>
        <w:pStyle w:val="Nagwek1"/>
      </w:pPr>
      <w:r>
        <w:t>5. wykonanie robót</w:t>
      </w:r>
    </w:p>
    <w:p w:rsidR="00AA7FD9" w:rsidRDefault="003A3617">
      <w:pPr>
        <w:pStyle w:val="Nagwek2"/>
      </w:pPr>
      <w:r>
        <w:t>5.1. Ogólne zasady wykonania robót</w:t>
      </w:r>
    </w:p>
    <w:p w:rsidR="00AA7FD9" w:rsidRDefault="003A3617">
      <w:r>
        <w:tab/>
        <w:t>Ogólne zasady wykonania robót podano w OST D-M-00.00.00 „Wymagania ogólne” pkt 5.</w:t>
      </w:r>
    </w:p>
    <w:p w:rsidR="00AA7FD9" w:rsidRDefault="003A3617">
      <w:pPr>
        <w:pStyle w:val="Nagwek2"/>
      </w:pPr>
      <w:r>
        <w:t>5.2. Założenia ogólne</w:t>
      </w:r>
    </w:p>
    <w:p w:rsidR="00AA7FD9" w:rsidRDefault="003A3617">
      <w:r>
        <w:tab/>
        <w:t>Powierzchniowe utrwalenie nawierzchni jest zabiegiem utrzymaniowym, który pozwala na uszczelnienie istniejącej nawierzchni, zapewnia dobre właściwości przeciwpoślizgowe warstwy ścieralnej, natomiast nie wpływa na poprawę jej nośności i równości.</w:t>
      </w:r>
    </w:p>
    <w:p w:rsidR="00AA7FD9" w:rsidRDefault="003A3617">
      <w:r>
        <w:tab/>
        <w:t>Nawierzchnia, na której ma być wykonane powierzchniowe utrwalenie, powinna być wyremontowana, posiadać właściwy profil podłużny i poprzeczny oraz powierzchnię charakteryzującą się dużą jednorodnością pod względem twardości i tekstury.</w:t>
      </w:r>
    </w:p>
    <w:p w:rsidR="00AA7FD9" w:rsidRDefault="003A3617">
      <w:pPr>
        <w:pStyle w:val="Nagwek2"/>
      </w:pPr>
      <w:r>
        <w:t>5.3. Projektowanie powierzchniowego utrwalenia</w:t>
      </w:r>
    </w:p>
    <w:p w:rsidR="00AA7FD9" w:rsidRDefault="003A3617">
      <w:pPr>
        <w:keepNext/>
        <w:spacing w:after="120"/>
      </w:pPr>
      <w:r>
        <w:rPr>
          <w:b/>
        </w:rPr>
        <w:t xml:space="preserve">5.3.1. </w:t>
      </w:r>
      <w:r>
        <w:t>Ocena stanu powierzchni istniejącej nawierzchni</w:t>
      </w:r>
    </w:p>
    <w:p w:rsidR="00AA7FD9" w:rsidRDefault="003A3617">
      <w:r>
        <w:tab/>
        <w:t>Dla ustalenia rzeczywistej ilości lepiszcza i wielkości frakcji kruszywa pierwszej warstwy powierzchniowego utrwalenia, należy ocenić stopień twardości i teksturę powierzchni istniejącej nawierzchni. Przy ustalaniu tekstury powierzchni utrwalanej można posłużyć się klasyfikacją zamieszczoną w tablicy 5.</w:t>
      </w:r>
    </w:p>
    <w:p w:rsidR="00AA7FD9" w:rsidRDefault="003A3617">
      <w:pPr>
        <w:spacing w:after="120"/>
      </w:pPr>
      <w:r>
        <w:tab/>
        <w:t>Przy określaniu stanu powierzchni dopuszcza się stosowanie przez Wykonawcę innych metod oceny stanu nawierzchni zaaprobowanych przez Inżyniera.</w:t>
      </w:r>
    </w:p>
    <w:p w:rsidR="00AA7FD9" w:rsidRDefault="00AA7FD9">
      <w:pPr>
        <w:spacing w:after="120"/>
      </w:pPr>
    </w:p>
    <w:p w:rsidR="002357C0" w:rsidRDefault="002357C0">
      <w:pPr>
        <w:spacing w:after="120"/>
      </w:pPr>
    </w:p>
    <w:p w:rsidR="00AA7FD9" w:rsidRDefault="003A3617">
      <w:pPr>
        <w:spacing w:before="120" w:after="120"/>
      </w:pPr>
      <w:r>
        <w:t>Tablica 5. Klasyfikacja stanu powierzchni utrwalanej nawierzchni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4961"/>
        <w:gridCol w:w="1984"/>
      </w:tblGrid>
      <w:tr w:rsidR="00AA7FD9">
        <w:tc>
          <w:tcPr>
            <w:tcW w:w="496" w:type="dxa"/>
            <w:tcBorders>
              <w:bottom w:val="double" w:sz="6" w:space="0" w:color="auto"/>
            </w:tcBorders>
          </w:tcPr>
          <w:p w:rsidR="00AA7FD9" w:rsidRDefault="003A3617">
            <w:pPr>
              <w:spacing w:before="120"/>
              <w:jc w:val="center"/>
            </w:pPr>
            <w:r>
              <w:t>Lp.</w:t>
            </w:r>
          </w:p>
        </w:tc>
        <w:tc>
          <w:tcPr>
            <w:tcW w:w="4961" w:type="dxa"/>
            <w:tcBorders>
              <w:bottom w:val="double" w:sz="6" w:space="0" w:color="auto"/>
            </w:tcBorders>
          </w:tcPr>
          <w:p w:rsidR="00AA7FD9" w:rsidRDefault="003A3617">
            <w:pPr>
              <w:spacing w:before="120"/>
              <w:jc w:val="center"/>
            </w:pPr>
            <w:r>
              <w:t>Wygląd i opis powierzchni nawierzchni</w:t>
            </w:r>
          </w:p>
        </w:tc>
        <w:tc>
          <w:tcPr>
            <w:tcW w:w="1984" w:type="dxa"/>
            <w:tcBorders>
              <w:bottom w:val="double" w:sz="6" w:space="0" w:color="auto"/>
            </w:tcBorders>
          </w:tcPr>
          <w:p w:rsidR="00AA7FD9" w:rsidRDefault="003A3617">
            <w:pPr>
              <w:jc w:val="center"/>
            </w:pPr>
            <w:r>
              <w:t xml:space="preserve">Głębokość tekstury </w:t>
            </w:r>
            <w:r>
              <w:rPr>
                <w:vertAlign w:val="superscript"/>
              </w:rPr>
              <w:t>1)</w:t>
            </w:r>
            <w:r>
              <w:t xml:space="preserve">  HS</w:t>
            </w:r>
          </w:p>
        </w:tc>
      </w:tr>
      <w:tr w:rsidR="00AA7FD9">
        <w:tc>
          <w:tcPr>
            <w:tcW w:w="496" w:type="dxa"/>
            <w:tcBorders>
              <w:top w:val="nil"/>
            </w:tcBorders>
          </w:tcPr>
          <w:p w:rsidR="00AA7FD9" w:rsidRDefault="003A3617">
            <w:pPr>
              <w:spacing w:before="120"/>
              <w:jc w:val="center"/>
            </w:pPr>
            <w:r>
              <w:t>1</w:t>
            </w:r>
          </w:p>
        </w:tc>
        <w:tc>
          <w:tcPr>
            <w:tcW w:w="4961" w:type="dxa"/>
            <w:tcBorders>
              <w:top w:val="nil"/>
            </w:tcBorders>
          </w:tcPr>
          <w:p w:rsidR="00AA7FD9" w:rsidRDefault="003A3617">
            <w:r>
              <w:t>Nawierzchnia uboga w lepiszcze, np. mieszanki mineralno-bitumiczne bardzo otwarte i mocno porowate</w:t>
            </w:r>
          </w:p>
        </w:tc>
        <w:tc>
          <w:tcPr>
            <w:tcW w:w="1984" w:type="dxa"/>
            <w:tcBorders>
              <w:top w:val="nil"/>
            </w:tcBorders>
          </w:tcPr>
          <w:p w:rsidR="00AA7FD9" w:rsidRDefault="003A3617">
            <w:pPr>
              <w:jc w:val="center"/>
            </w:pPr>
            <w:r>
              <w:t xml:space="preserve">HS </w:t>
            </w:r>
            <w:r>
              <w:sym w:font="Symbol" w:char="F0B3"/>
            </w:r>
            <w:r>
              <w:t xml:space="preserve"> 1,7</w:t>
            </w:r>
          </w:p>
        </w:tc>
      </w:tr>
      <w:tr w:rsidR="00AA7FD9">
        <w:tc>
          <w:tcPr>
            <w:tcW w:w="496" w:type="dxa"/>
          </w:tcPr>
          <w:p w:rsidR="00AA7FD9" w:rsidRDefault="003A3617">
            <w:pPr>
              <w:spacing w:before="120"/>
              <w:jc w:val="center"/>
            </w:pPr>
            <w:r>
              <w:t>2</w:t>
            </w:r>
          </w:p>
        </w:tc>
        <w:tc>
          <w:tcPr>
            <w:tcW w:w="4961" w:type="dxa"/>
          </w:tcPr>
          <w:p w:rsidR="00AA7FD9" w:rsidRDefault="003A3617">
            <w:r>
              <w:t>Nawierzchnia uboga w lepiszcze, np. mieszanki mineralno-bitumiczne porowate</w:t>
            </w:r>
          </w:p>
        </w:tc>
        <w:tc>
          <w:tcPr>
            <w:tcW w:w="1984" w:type="dxa"/>
          </w:tcPr>
          <w:p w:rsidR="00AA7FD9" w:rsidRDefault="003A3617">
            <w:pPr>
              <w:jc w:val="center"/>
            </w:pPr>
            <w:r>
              <w:t xml:space="preserve">1,2 </w:t>
            </w:r>
            <w:r>
              <w:sym w:font="Symbol" w:char="F0A3"/>
            </w:r>
            <w:r>
              <w:t xml:space="preserve"> HS </w:t>
            </w:r>
            <w:r>
              <w:sym w:font="Symbol" w:char="F03C"/>
            </w:r>
            <w:r>
              <w:t xml:space="preserve"> 1,7</w:t>
            </w:r>
          </w:p>
        </w:tc>
      </w:tr>
      <w:tr w:rsidR="00AA7FD9">
        <w:tc>
          <w:tcPr>
            <w:tcW w:w="496" w:type="dxa"/>
          </w:tcPr>
          <w:p w:rsidR="00AA7FD9" w:rsidRDefault="003A3617">
            <w:pPr>
              <w:spacing w:before="120"/>
              <w:jc w:val="center"/>
            </w:pPr>
            <w:r>
              <w:t>3</w:t>
            </w:r>
          </w:p>
        </w:tc>
        <w:tc>
          <w:tcPr>
            <w:tcW w:w="4961" w:type="dxa"/>
          </w:tcPr>
          <w:p w:rsidR="00AA7FD9" w:rsidRDefault="003A3617">
            <w:r>
              <w:t>Nawierzchnia wygładzona, np. mieszanki mineralno-bitumiczne o strukturze zamkniętej bez wysięków lepiszcza</w:t>
            </w:r>
          </w:p>
        </w:tc>
        <w:tc>
          <w:tcPr>
            <w:tcW w:w="1984" w:type="dxa"/>
          </w:tcPr>
          <w:p w:rsidR="00AA7FD9" w:rsidRDefault="003A3617">
            <w:pPr>
              <w:jc w:val="center"/>
            </w:pPr>
            <w:r>
              <w:t xml:space="preserve">0,8 </w:t>
            </w:r>
            <w:r>
              <w:sym w:font="Symbol" w:char="F0A3"/>
            </w:r>
            <w:r>
              <w:t xml:space="preserve"> HS </w:t>
            </w:r>
            <w:r>
              <w:sym w:font="Symbol" w:char="F03C"/>
            </w:r>
            <w:r>
              <w:t xml:space="preserve"> 1,2</w:t>
            </w:r>
          </w:p>
        </w:tc>
      </w:tr>
      <w:tr w:rsidR="00AA7FD9">
        <w:tc>
          <w:tcPr>
            <w:tcW w:w="496" w:type="dxa"/>
          </w:tcPr>
          <w:p w:rsidR="00AA7FD9" w:rsidRDefault="003A3617">
            <w:pPr>
              <w:spacing w:before="120"/>
              <w:jc w:val="center"/>
            </w:pPr>
            <w:r>
              <w:t>4</w:t>
            </w:r>
          </w:p>
        </w:tc>
        <w:tc>
          <w:tcPr>
            <w:tcW w:w="4961" w:type="dxa"/>
          </w:tcPr>
          <w:p w:rsidR="00AA7FD9" w:rsidRDefault="003A3617">
            <w:r>
              <w:t>Nawierzchnia bogata w lepiszcze wykazująca tendencje do występowania wysięków lepiszcza lub zaprawy</w:t>
            </w:r>
          </w:p>
        </w:tc>
        <w:tc>
          <w:tcPr>
            <w:tcW w:w="1984" w:type="dxa"/>
          </w:tcPr>
          <w:p w:rsidR="00AA7FD9" w:rsidRDefault="003A3617">
            <w:pPr>
              <w:jc w:val="center"/>
            </w:pPr>
            <w:r>
              <w:t xml:space="preserve">0,4 </w:t>
            </w:r>
            <w:r>
              <w:sym w:font="Symbol" w:char="F0A3"/>
            </w:r>
            <w:r>
              <w:t xml:space="preserve"> HS </w:t>
            </w:r>
            <w:r>
              <w:sym w:font="Symbol" w:char="F03C"/>
            </w:r>
            <w:r>
              <w:t xml:space="preserve"> 0,8</w:t>
            </w:r>
          </w:p>
        </w:tc>
      </w:tr>
      <w:tr w:rsidR="00AA7FD9">
        <w:tc>
          <w:tcPr>
            <w:tcW w:w="496" w:type="dxa"/>
          </w:tcPr>
          <w:p w:rsidR="00AA7FD9" w:rsidRDefault="003A3617">
            <w:pPr>
              <w:spacing w:before="120"/>
              <w:jc w:val="center"/>
            </w:pPr>
            <w:r>
              <w:t>5</w:t>
            </w:r>
          </w:p>
        </w:tc>
        <w:tc>
          <w:tcPr>
            <w:tcW w:w="4961" w:type="dxa"/>
          </w:tcPr>
          <w:p w:rsidR="00AA7FD9" w:rsidRDefault="003A3617">
            <w:r>
              <w:t>Nawierzchnia bogata w lepiszcze, z tendencją do pocenia lub z licznymi remontami cząstkowymi</w:t>
            </w:r>
          </w:p>
        </w:tc>
        <w:tc>
          <w:tcPr>
            <w:tcW w:w="1984" w:type="dxa"/>
          </w:tcPr>
          <w:p w:rsidR="00AA7FD9" w:rsidRDefault="003A3617">
            <w:pPr>
              <w:jc w:val="center"/>
            </w:pPr>
            <w:r>
              <w:t xml:space="preserve">HS </w:t>
            </w:r>
            <w:r>
              <w:sym w:font="Symbol" w:char="F03C"/>
            </w:r>
            <w:r>
              <w:t xml:space="preserve"> 0,4</w:t>
            </w:r>
          </w:p>
        </w:tc>
      </w:tr>
    </w:tbl>
    <w:p w:rsidR="00AA7FD9" w:rsidRDefault="003A3617">
      <w:pPr>
        <w:spacing w:before="120" w:after="120"/>
        <w:ind w:left="284" w:hanging="284"/>
      </w:pPr>
      <w:r>
        <w:t>1) Pomiar głębokości tekstury piaskiem kalibrowanym został podany dla uściślenia tego parametru.</w:t>
      </w:r>
    </w:p>
    <w:p w:rsidR="00AA7FD9" w:rsidRDefault="00AA7FD9">
      <w:pPr>
        <w:spacing w:after="120"/>
      </w:pPr>
    </w:p>
    <w:p w:rsidR="00AA7FD9" w:rsidRDefault="003A3617">
      <w:pPr>
        <w:spacing w:after="120"/>
      </w:pPr>
      <w:r>
        <w:rPr>
          <w:b/>
        </w:rPr>
        <w:t xml:space="preserve">5.3.2. </w:t>
      </w:r>
      <w:r>
        <w:t>Ustalenie ilości grysów</w:t>
      </w:r>
    </w:p>
    <w:p w:rsidR="00AA7FD9" w:rsidRDefault="003A3617">
      <w:r>
        <w:tab/>
        <w:t>Ustalenie rzeczywistej ilości grysów zaleca się dokonać zgodnie z opracowaniem „Powierzchniowe utrwalenie. Oznaczenie ilości rozkładanego lepiszcza i kruszywa” [4].</w:t>
      </w:r>
    </w:p>
    <w:p w:rsidR="00AA7FD9" w:rsidRDefault="003A3617">
      <w:r>
        <w:tab/>
        <w:t>Ustaloną wg wymienionego opracowania ilości grysów dla podwójnego powierzchniowego utrwalenia nawierzchni należy skorygować:</w:t>
      </w:r>
    </w:p>
    <w:p w:rsidR="00AA7FD9" w:rsidRDefault="003A3617" w:rsidP="003A3617">
      <w:pPr>
        <w:numPr>
          <w:ilvl w:val="0"/>
          <w:numId w:val="1"/>
        </w:numPr>
      </w:pPr>
      <w:r>
        <w:t>dla pierwszej warstwy grysu</w:t>
      </w:r>
      <w:r>
        <w:tab/>
        <w:t>o -5%,</w:t>
      </w:r>
    </w:p>
    <w:p w:rsidR="00AA7FD9" w:rsidRDefault="003A3617" w:rsidP="003A3617">
      <w:pPr>
        <w:numPr>
          <w:ilvl w:val="0"/>
          <w:numId w:val="1"/>
        </w:numPr>
        <w:ind w:left="284" w:hanging="284"/>
      </w:pPr>
      <w:r>
        <w:t>dla drugiej warstwy grysu</w:t>
      </w:r>
      <w:r>
        <w:tab/>
        <w:t>o +5%.</w:t>
      </w:r>
    </w:p>
    <w:p w:rsidR="00AA7FD9" w:rsidRDefault="003A3617">
      <w:pPr>
        <w:spacing w:before="120" w:after="120"/>
      </w:pPr>
      <w:r>
        <w:rPr>
          <w:b/>
        </w:rPr>
        <w:t xml:space="preserve">5.3.3. </w:t>
      </w:r>
      <w:r>
        <w:t>Ustalenie ilości lepiszcza</w:t>
      </w:r>
    </w:p>
    <w:p w:rsidR="00AA7FD9" w:rsidRDefault="003A3617">
      <w:r>
        <w:tab/>
        <w:t>Przy ustalaniu ostatecznej ilości lepiszcza dla każdego wydzielonego odcinka lub pasma ruchu charakteryzującego się jednorodnymi parametrami należy korzystać z własnego doświadczenia oraz z programu projektowania powierzchniowych utrwaleń „Allogen” [8], który jest w posiadaniu dyrekcji okręgowych dróg publicznych.</w:t>
      </w:r>
    </w:p>
    <w:p w:rsidR="00AA7FD9" w:rsidRDefault="003A3617">
      <w:r>
        <w:tab/>
        <w:t>Można również korzystać z załącznika do niniejszej OST „Projektowanie powierzchniowego utrwalenia. Wytyczne i zalecenia” pkt 5 [7].</w:t>
      </w:r>
    </w:p>
    <w:p w:rsidR="00AA7FD9" w:rsidRDefault="003A3617">
      <w:pPr>
        <w:pStyle w:val="Nagwek2"/>
      </w:pPr>
      <w:r>
        <w:t>5.4. Zapewnienie przyczepności aktywnej lepiszcza do kruszywa</w:t>
      </w:r>
    </w:p>
    <w:p w:rsidR="00AA7FD9" w:rsidRDefault="003A3617">
      <w:r>
        <w:tab/>
        <w:t>Do wykonania powierzchniowego utrwalenia Wykonawca może przystąpić tylko wówczas, gdy przyczepność aktywna kruszywa do wybranego rodzaju emulsji określona zgodnie z normą BN-70/8931-08 [3] będzie większa od 85%.</w:t>
      </w:r>
    </w:p>
    <w:p w:rsidR="00AA7FD9" w:rsidRDefault="003A3617">
      <w:r>
        <w:tab/>
        <w:t>Jeżeli przyczepność aktywna będzie mniejsza od 85%, to należy ją zwiększyć przez ogrzanie, wysuszenie lub odpylenie kruszywa bezpośrednio przed jego rozłożeniem na nawierzchni.</w:t>
      </w:r>
    </w:p>
    <w:p w:rsidR="00AA7FD9" w:rsidRDefault="003A3617">
      <w:r>
        <w:tab/>
        <w:t>Przy stosowaniu do powierzchniowego utrwalenia innych lepiszczy niż emulsja asfaltowa, przyczepność aktywną można zwiększyć przez zastosowanie otoczonego kruszywa na gorąco.</w:t>
      </w:r>
    </w:p>
    <w:p w:rsidR="00AA7FD9" w:rsidRDefault="003A3617">
      <w:pPr>
        <w:pStyle w:val="Nagwek2"/>
      </w:pPr>
      <w:r>
        <w:t>5.5. Warunki przystąpienia do robót</w:t>
      </w:r>
    </w:p>
    <w:p w:rsidR="00AA7FD9" w:rsidRDefault="003A3617">
      <w:r>
        <w:tab/>
        <w:t>Powierzchniowe utrwalenie można wykonywać w okresie, gdy temperatura otoczenia nie jest niższa od +10</w:t>
      </w:r>
      <w:r>
        <w:rPr>
          <w:vertAlign w:val="superscript"/>
        </w:rPr>
        <w:t>o</w:t>
      </w:r>
      <w:r>
        <w:t>C przy stosowaniu asfaltowej emulsji kationowej i nie niższa niż +15</w:t>
      </w:r>
      <w:r>
        <w:rPr>
          <w:vertAlign w:val="superscript"/>
        </w:rPr>
        <w:t>o</w:t>
      </w:r>
      <w:r>
        <w:t>C przy stosowaniu innych lepiszczy.</w:t>
      </w:r>
    </w:p>
    <w:p w:rsidR="00AA7FD9" w:rsidRDefault="003A3617">
      <w:r>
        <w:tab/>
        <w:t>Temperatura utrwalanej nawierzchni powinna być nie niższa niż +5</w:t>
      </w:r>
      <w:r>
        <w:rPr>
          <w:vertAlign w:val="superscript"/>
        </w:rPr>
        <w:t>o</w:t>
      </w:r>
      <w:r>
        <w:t>C przy emulsji asfaltowej i +10</w:t>
      </w:r>
      <w:r>
        <w:rPr>
          <w:vertAlign w:val="superscript"/>
        </w:rPr>
        <w:t>o</w:t>
      </w:r>
      <w:r>
        <w:t>C przy innych lepiszczach bezwodnych.</w:t>
      </w:r>
    </w:p>
    <w:p w:rsidR="00AA7FD9" w:rsidRDefault="003A3617">
      <w:r>
        <w:tab/>
        <w:t>Nie dopuszcza się przystąpienia do robót podczas opadów atmosferycznych.</w:t>
      </w:r>
    </w:p>
    <w:p w:rsidR="00AA7FD9" w:rsidRDefault="003A3617">
      <w:pPr>
        <w:pStyle w:val="Nagwek2"/>
      </w:pPr>
      <w:r>
        <w:t>5.6. Odcinek próbny</w:t>
      </w:r>
    </w:p>
    <w:p w:rsidR="00AA7FD9" w:rsidRDefault="003A3617">
      <w:r>
        <w:tab/>
        <w:t>Przed przystąpieniem do robót, w terminie uzgodnionym z Inżynierem, Wykonawca powinien wykonać odcinek próbny w celu:</w:t>
      </w:r>
    </w:p>
    <w:p w:rsidR="00AA7FD9" w:rsidRDefault="003A3617" w:rsidP="003A3617">
      <w:pPr>
        <w:numPr>
          <w:ilvl w:val="0"/>
          <w:numId w:val="1"/>
        </w:numPr>
      </w:pPr>
      <w:r>
        <w:t>stwierdzenia, czy sprzęt przewidziany do wykonywania robót spełnia wymagania określone w pkt 3 niniejszej OST,</w:t>
      </w:r>
    </w:p>
    <w:p w:rsidR="00AA7FD9" w:rsidRDefault="003A3617" w:rsidP="003A3617">
      <w:pPr>
        <w:numPr>
          <w:ilvl w:val="0"/>
          <w:numId w:val="1"/>
        </w:numPr>
      </w:pPr>
      <w:r>
        <w:t>sprawdzenia, czy dozowana ilość lepiszcza i kruszywa są zgodne z parametrami jakie zamierza się utrzymywać podczas robót.</w:t>
      </w:r>
    </w:p>
    <w:p w:rsidR="00AA7FD9" w:rsidRDefault="003A3617">
      <w:r>
        <w:tab/>
        <w:t>Do takiej próby Wykonawca powinien użyć materiałów oraz sprzętu takich, jakie będą stosowane do wykonania robót.</w:t>
      </w:r>
    </w:p>
    <w:p w:rsidR="00AA7FD9" w:rsidRDefault="003A3617">
      <w:r>
        <w:tab/>
        <w:t>Odcinek próbny powinien być zlokalizowany w miejscu wskazanym przez Inżyniera. Wykonawca może przystąpić do wykonywania powierzchniowego utrwalenia nawierzchni po zaakceptowaniu odcinka próbnego przez Inżyniera.</w:t>
      </w:r>
    </w:p>
    <w:p w:rsidR="00AA7FD9" w:rsidRDefault="003A3617">
      <w:pPr>
        <w:pStyle w:val="Nagwek2"/>
      </w:pPr>
      <w:r>
        <w:t>5.7. Oczyszczenie istniejącej nawierzchni</w:t>
      </w:r>
    </w:p>
    <w:p w:rsidR="00AA7FD9" w:rsidRDefault="003A3617">
      <w:r>
        <w:tab/>
        <w:t>Przed przystąpieniem do rozkładania lepiszcza, nawierzchnia powinna być dokładnie oczyszczona za pomocą sprzętu mechanicznego spełniającego wymagania wg         pkt 3. W szczególnych przypadkach (bardzo duże zanieczyszczenie) oczyszczenie nawierzchni można wykonać przez spłukanie wodą (z odpowiednim wyprzedzeniem dla wyschnięcia nawierzchni - ważne przy stosowaniu lepiszczy na gorąco).</w:t>
      </w:r>
    </w:p>
    <w:p w:rsidR="00AA7FD9" w:rsidRDefault="003A3617">
      <w:pPr>
        <w:pStyle w:val="Nagwek2"/>
      </w:pPr>
      <w:r>
        <w:t>5.8. Oznakowanie robót</w:t>
      </w:r>
    </w:p>
    <w:p w:rsidR="00AA7FD9" w:rsidRDefault="003A3617">
      <w:r>
        <w:tab/>
        <w:t>Ze względu na specyfikę robót przy wykonywaniu powierzchniowego utrwalenia nawierzchni, Wykonawca w sposób szczególny jest zobowiązany do przestrzegania postanowień zawartych w OST D-M-00.00.00 „Wymagania ogólne” pkt 1.5.4, a dotyczących zasad zachowania bezpieczeństwa ruchu drogowego w czasie prowadzenia robót.</w:t>
      </w:r>
    </w:p>
    <w:p w:rsidR="00AA7FD9" w:rsidRDefault="003A3617">
      <w:r>
        <w:tab/>
        <w:t>Znaki powinny być odblaskowe, czyste i w razie potrzeby czyszczone, odnawiane lub wymieniane na nowe. Przy dużym natężeniu ruchu, w razie potrzeby, Wykonawca uzgodni i wprowadzi regulację, ruch wahadłowy za pomocą sygnalizatorów świateł lub za pomocą pracowników sygnalistów, odpowiednio przeszkolonych.</w:t>
      </w:r>
    </w:p>
    <w:p w:rsidR="00AA7FD9" w:rsidRDefault="003A3617">
      <w:r>
        <w:tab/>
        <w:t>Ruch drogowy odbywający się po wstępnie zagęszczonym powierzchniowym utrwaleniu sprzyja utwierdzeniu ziarn kruszywa pod warunkiem, że prędkość ruchu będzie ograniczona od 30 do 40 km/h.</w:t>
      </w:r>
    </w:p>
    <w:p w:rsidR="00AA7FD9" w:rsidRDefault="003A3617">
      <w:r>
        <w:tab/>
        <w:t>W okresie pierwszych 48 godzin, a przy mniej sprzyjających warunkach atmosferycznych, w okresie od 3 do 4 dób od chwili wykonania powierzchniowego utrwalenia, Wykonawca spowoduje ograniczenie prędkości ruchu od 30 do 40 km/h.</w:t>
      </w:r>
    </w:p>
    <w:p w:rsidR="00AA7FD9" w:rsidRDefault="003A3617">
      <w:pPr>
        <w:pStyle w:val="Nagwek2"/>
      </w:pPr>
      <w:r>
        <w:t>5.9. Rozkładanie lepiszcza</w:t>
      </w:r>
    </w:p>
    <w:p w:rsidR="00AA7FD9" w:rsidRDefault="003A3617">
      <w:r>
        <w:tab/>
        <w:t>Rozkładana emulsja asfaltowa powinna posiadać następującą temperaturę:</w:t>
      </w:r>
    </w:p>
    <w:p w:rsidR="00AA7FD9" w:rsidRDefault="003A3617" w:rsidP="003A3617">
      <w:pPr>
        <w:numPr>
          <w:ilvl w:val="0"/>
          <w:numId w:val="1"/>
        </w:numPr>
      </w:pPr>
      <w:r>
        <w:t>emulsja K1-65</w:t>
      </w:r>
      <w:r>
        <w:tab/>
        <w:t>- od 40 do 50</w:t>
      </w:r>
      <w:r>
        <w:rPr>
          <w:vertAlign w:val="superscript"/>
        </w:rPr>
        <w:t>o</w:t>
      </w:r>
      <w:r>
        <w:t>C,</w:t>
      </w:r>
    </w:p>
    <w:p w:rsidR="00AA7FD9" w:rsidRDefault="003A3617" w:rsidP="003A3617">
      <w:pPr>
        <w:numPr>
          <w:ilvl w:val="0"/>
          <w:numId w:val="1"/>
        </w:numPr>
      </w:pPr>
      <w:r>
        <w:t>emulsja K1-70</w:t>
      </w:r>
      <w:r>
        <w:tab/>
        <w:t>- od 60 do 65</w:t>
      </w:r>
      <w:r>
        <w:rPr>
          <w:vertAlign w:val="superscript"/>
        </w:rPr>
        <w:t>o</w:t>
      </w:r>
      <w:r>
        <w:t>C,</w:t>
      </w:r>
    </w:p>
    <w:p w:rsidR="00AA7FD9" w:rsidRDefault="003A3617" w:rsidP="003A3617">
      <w:pPr>
        <w:numPr>
          <w:ilvl w:val="0"/>
          <w:numId w:val="1"/>
        </w:numPr>
      </w:pPr>
      <w:r>
        <w:t>emulsja K1-65MP</w:t>
      </w:r>
      <w:r>
        <w:tab/>
        <w:t>- od 50 do 60</w:t>
      </w:r>
      <w:r>
        <w:rPr>
          <w:vertAlign w:val="superscript"/>
        </w:rPr>
        <w:t>o</w:t>
      </w:r>
      <w:r>
        <w:t>C,</w:t>
      </w:r>
    </w:p>
    <w:p w:rsidR="00AA7FD9" w:rsidRDefault="003A3617" w:rsidP="003A3617">
      <w:pPr>
        <w:numPr>
          <w:ilvl w:val="0"/>
          <w:numId w:val="1"/>
        </w:numPr>
      </w:pPr>
      <w:r>
        <w:t>emulsja K1-70MP</w:t>
      </w:r>
      <w:r>
        <w:tab/>
        <w:t>- od 65 do 75</w:t>
      </w:r>
      <w:r>
        <w:rPr>
          <w:vertAlign w:val="superscript"/>
        </w:rPr>
        <w:t>o</w:t>
      </w:r>
      <w:r>
        <w:t>C.</w:t>
      </w:r>
    </w:p>
    <w:p w:rsidR="00AA7FD9" w:rsidRDefault="003A3617">
      <w:r>
        <w:tab/>
        <w:t>Jeżeli powierzchniowe utrwalenie jest wykonane na połowie jezdni, to złącze środkowe przy drugiej warstwie powinno być przesunięte od 15 do 30 cm, przy czym zalecane jest wykonanie powierzchniowego utrwalenia na całej szerokości jezdni w tym samym dniu.</w:t>
      </w:r>
    </w:p>
    <w:p w:rsidR="00AA7FD9" w:rsidRDefault="003A3617">
      <w:r>
        <w:tab/>
        <w:t>Przy rozpoczynaniu skrapiania nawierzchni należy pamiętać, że właściwą jednorodność i ilość lepiszcza uzyskuje się dopiero po upływie krótkiej chwili od momentu otwarcia jego wypływu. Zaleca się, aby w tym krótkim czasie lepiszcze wypływało na arkusze papieru rozłożone na nawierzchni.</w:t>
      </w:r>
    </w:p>
    <w:p w:rsidR="00AA7FD9" w:rsidRDefault="003A3617">
      <w:pPr>
        <w:pStyle w:val="Nagwek2"/>
      </w:pPr>
      <w:r>
        <w:t>5.10. Rozkładanie kruszywa</w:t>
      </w:r>
    </w:p>
    <w:p w:rsidR="00AA7FD9" w:rsidRDefault="003A3617">
      <w:r>
        <w:tab/>
        <w:t>Kruszywo powinno być rozkładane równomierną warstwą w ilości ustalonej wg pkt 5.3.2, na świeżo rozłożonej warstwie lepiszcza, za pomocą rozsypywarki kruszywa spełniającej wymagania określone w pkt 3.3. Odległość pomiędzy skrapiarką rozkładającą lepiszcze, a poruszającą się za nią rozsypywarką kruszywa nie powinna być większa niż 40 m. Przy stosowaniu emulsji asfaltowej czas jaki upływa od chwili rozłożenia lepiszcza do chwili rozłożenia kruszywa powinien być możliwie jak najkrótszy (kilka sekund).</w:t>
      </w:r>
    </w:p>
    <w:p w:rsidR="00AA7FD9" w:rsidRDefault="003A3617">
      <w:pPr>
        <w:pStyle w:val="Nagwek2"/>
      </w:pPr>
      <w:r>
        <w:t>5.11. Wałowanie</w:t>
      </w:r>
    </w:p>
    <w:p w:rsidR="00AA7FD9" w:rsidRDefault="003A3617">
      <w:r>
        <w:tab/>
        <w:t>Bezpośrednio po rozłożeniu kruszywa, ale nie później niż po 5 minutach należy przystąpić do jego wałowania. Do wałowania powierzchniowych utrwaleń najbardziej przydatne są walce ogumione (walce statyczne gładkie nie są zalecane, gdyż mogą powodować miażdżenie kruszywa).</w:t>
      </w:r>
    </w:p>
    <w:p w:rsidR="00AA7FD9" w:rsidRDefault="003A3617">
      <w:r>
        <w:tab/>
        <w:t>Dla uzyskania właściwego przywałowania można przyjąć co najmniej 5-krotne przejście walca ogumionego w tym samym miejscu przy stosunkowo dużej prędkości od             8 do 10 km/h i przy ciśnieniu powietrza w oponach i obciążeniu na koło określonym w pkt 3 niniejszej OST.</w:t>
      </w:r>
    </w:p>
    <w:p w:rsidR="002357C0" w:rsidRDefault="003A3617">
      <w:r>
        <w:tab/>
        <w:t>Przy wykonywaniu podwójnego powierzchniowego utrwalenia, pierwszą warstwę kruszywa wałuje się tylko wstępnie (jedno przejście walca)</w:t>
      </w:r>
    </w:p>
    <w:p w:rsidR="00AA7FD9" w:rsidRDefault="00AA7FD9"/>
    <w:p w:rsidR="00AA7FD9" w:rsidRDefault="003A3617">
      <w:pPr>
        <w:pStyle w:val="Nagwek2"/>
      </w:pPr>
      <w:r>
        <w:t>5.12. Oddanie nawierzchni do ruchu</w:t>
      </w:r>
    </w:p>
    <w:p w:rsidR="00AA7FD9" w:rsidRDefault="003A3617">
      <w:r>
        <w:tab/>
        <w:t>Na świeżo wykonanym odcinku powierzchniowego utrwalenia szybkość ruchu należy ograniczyć od 30 do 40 km/h. Długość okresu w którym nawierzchnia powinna być chroniona zależy od istniejących warunków. Może to być kilka godzin - jeżeli pogoda jest sucha i gorąca, albo jeden lub kilka dni w przypadku pogody wilgotnej lub chłodnej.</w:t>
      </w:r>
    </w:p>
    <w:p w:rsidR="00AA7FD9" w:rsidRDefault="003A3617">
      <w:pPr>
        <w:spacing w:after="120"/>
      </w:pPr>
      <w:r>
        <w:tab/>
        <w:t>Na ogół dobre związanie ziarn kruszywa uzyskuje się w czasie od 24 do 48 godzin. Świeżo wykonane powierzchniowe utrwalenie może być oddane do ruchu niekontrolowanego nie wcześniej, aż wszystkie niezwiązane ziarna zostaną usunięte z nawierzchni szczotkami mechanicznymi lub specjalnymi urządzeniami do podciśnieniowego ich zbierania.</w:t>
      </w:r>
    </w:p>
    <w:p w:rsidR="00AA7FD9" w:rsidRDefault="003A3617">
      <w:pPr>
        <w:pStyle w:val="Nagwek1"/>
      </w:pPr>
      <w:r>
        <w:t>6. kontrola jakości robót</w:t>
      </w:r>
    </w:p>
    <w:p w:rsidR="00AA7FD9" w:rsidRDefault="003A3617">
      <w:pPr>
        <w:pStyle w:val="Nagwek2"/>
      </w:pPr>
      <w:r>
        <w:t>6.1. Ogólne zasady kontroli jakości robót</w:t>
      </w:r>
    </w:p>
    <w:p w:rsidR="00AA7FD9" w:rsidRDefault="003A3617">
      <w:r>
        <w:tab/>
        <w:t>Ogólne zasady kontroli jakości robót podano w OST D-M-00.00.00 „Wymagania ogólne” pkt 6.</w:t>
      </w:r>
    </w:p>
    <w:p w:rsidR="00AA7FD9" w:rsidRDefault="003A3617">
      <w:pPr>
        <w:pStyle w:val="Nagwek2"/>
      </w:pPr>
      <w:r>
        <w:t>6.2. Badania przed przystąpieniem do robót</w:t>
      </w:r>
    </w:p>
    <w:p w:rsidR="00AA7FD9" w:rsidRDefault="003A3617">
      <w:r>
        <w:tab/>
        <w:t>Przed przystąpieniem do robót Wykonawca powinien wykonać badania lepiszcza i kruszywa i przedstawić wyniki tych badań Inżynierowi do akceptacji.</w:t>
      </w:r>
    </w:p>
    <w:p w:rsidR="00AA7FD9" w:rsidRDefault="003A3617">
      <w:r>
        <w:tab/>
        <w:t>Badania te powinny obejmować wszystkie właściwości lepiszczy i kruszywa określone w pkt 2 niniejszej OST. W zakresie badania sprzętu, Wykonawca winien przedstawić aktualne świadectwo cechowania skrapiarki.</w:t>
      </w:r>
    </w:p>
    <w:p w:rsidR="00AA7FD9" w:rsidRDefault="003A3617">
      <w:pPr>
        <w:pStyle w:val="Nagwek2"/>
      </w:pPr>
      <w:r>
        <w:t>6.3. Badania w czasie robót</w:t>
      </w:r>
    </w:p>
    <w:p w:rsidR="00AA7FD9" w:rsidRDefault="003A3617">
      <w:r>
        <w:rPr>
          <w:b/>
        </w:rPr>
        <w:t xml:space="preserve">6.3.1. </w:t>
      </w:r>
      <w:r>
        <w:t>Częstotliwość oraz zakres badań i pomiarów</w:t>
      </w:r>
    </w:p>
    <w:p w:rsidR="00AA7FD9" w:rsidRDefault="003A3617">
      <w:pPr>
        <w:spacing w:before="60" w:after="60"/>
      </w:pPr>
      <w:r>
        <w:tab/>
        <w:t>Częstotliwość oraz zakres badań i pomiarów w czasie wykonywania powierzchniowego utrwalenia podano w tablicy 6.</w:t>
      </w:r>
    </w:p>
    <w:p w:rsidR="00AA7FD9" w:rsidRDefault="003A3617">
      <w:r>
        <w:rPr>
          <w:b/>
        </w:rPr>
        <w:t xml:space="preserve">6.3.2. </w:t>
      </w:r>
      <w:r>
        <w:t>Badania kruszyw</w:t>
      </w:r>
    </w:p>
    <w:p w:rsidR="00AA7FD9" w:rsidRDefault="003A3617">
      <w:pPr>
        <w:spacing w:before="60" w:after="60"/>
      </w:pPr>
      <w:r>
        <w:tab/>
        <w:t>Jeżeli Inżynier uzna to za konieczne, właściwości kruszywa należy badać dla każdej partii. Wyniki badań powinny być zgodne z wymaganiami podanymi w pkt 2.</w:t>
      </w:r>
    </w:p>
    <w:p w:rsidR="00AA7FD9" w:rsidRDefault="003A3617">
      <w:pPr>
        <w:spacing w:before="60" w:after="60"/>
      </w:pPr>
      <w:r>
        <w:rPr>
          <w:b/>
        </w:rPr>
        <w:t xml:space="preserve">6.3.3. </w:t>
      </w:r>
      <w:r>
        <w:t>Badania emulsji</w:t>
      </w:r>
    </w:p>
    <w:p w:rsidR="00AA7FD9" w:rsidRDefault="003A3617">
      <w:pPr>
        <w:spacing w:before="60" w:after="60"/>
      </w:pPr>
      <w:r>
        <w:tab/>
        <w:t>Jeżeli Inżynier nie ustali inaczej, to dla każdej dostarczonej partii (środka transportu) emulsji asfaltowej należy badać:</w:t>
      </w:r>
    </w:p>
    <w:p w:rsidR="00AA7FD9" w:rsidRDefault="003A3617" w:rsidP="003A3617">
      <w:pPr>
        <w:numPr>
          <w:ilvl w:val="0"/>
          <w:numId w:val="1"/>
        </w:numPr>
      </w:pPr>
      <w:r>
        <w:t>barwę,</w:t>
      </w:r>
    </w:p>
    <w:p w:rsidR="00AA7FD9" w:rsidRDefault="003A3617" w:rsidP="003A3617">
      <w:pPr>
        <w:numPr>
          <w:ilvl w:val="0"/>
          <w:numId w:val="1"/>
        </w:numPr>
      </w:pPr>
      <w:r>
        <w:t>jednorodność,</w:t>
      </w:r>
    </w:p>
    <w:p w:rsidR="00AA7FD9" w:rsidRDefault="003A3617" w:rsidP="003A3617">
      <w:pPr>
        <w:numPr>
          <w:ilvl w:val="0"/>
          <w:numId w:val="1"/>
        </w:numPr>
      </w:pPr>
      <w:r>
        <w:t>lepkość i indeks rozpadu.</w:t>
      </w:r>
    </w:p>
    <w:p w:rsidR="00AA7FD9" w:rsidRDefault="00AA7FD9"/>
    <w:p w:rsidR="00AA7FD9" w:rsidRDefault="00AA7FD9"/>
    <w:p w:rsidR="00AA7FD9" w:rsidRDefault="00AA7FD9"/>
    <w:p w:rsidR="00AA7FD9" w:rsidRDefault="00AA7FD9"/>
    <w:p w:rsidR="00AA7FD9" w:rsidRDefault="003A3617">
      <w:pPr>
        <w:spacing w:before="60" w:after="120"/>
      </w:pPr>
      <w:r>
        <w:t>Tablica 6. Częstotliwość oraz zakres badań i pomiarów robót powierzchniowego utrwalenia</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07"/>
        <w:gridCol w:w="3507"/>
      </w:tblGrid>
      <w:tr w:rsidR="00AA7FD9">
        <w:tc>
          <w:tcPr>
            <w:tcW w:w="496" w:type="dxa"/>
            <w:tcBorders>
              <w:bottom w:val="double" w:sz="6" w:space="0" w:color="auto"/>
            </w:tcBorders>
          </w:tcPr>
          <w:p w:rsidR="00AA7FD9" w:rsidRDefault="003A3617">
            <w:pPr>
              <w:spacing w:before="120"/>
              <w:jc w:val="center"/>
            </w:pPr>
            <w:r>
              <w:t>Lp.</w:t>
            </w:r>
          </w:p>
        </w:tc>
        <w:tc>
          <w:tcPr>
            <w:tcW w:w="3507" w:type="dxa"/>
            <w:tcBorders>
              <w:bottom w:val="double" w:sz="6" w:space="0" w:color="auto"/>
            </w:tcBorders>
          </w:tcPr>
          <w:p w:rsidR="00AA7FD9" w:rsidRDefault="003A3617">
            <w:pPr>
              <w:spacing w:before="120"/>
              <w:jc w:val="center"/>
            </w:pPr>
            <w:r>
              <w:t>Wyszczególnienie badań i pomiarów</w:t>
            </w:r>
          </w:p>
        </w:tc>
        <w:tc>
          <w:tcPr>
            <w:tcW w:w="3507" w:type="dxa"/>
            <w:tcBorders>
              <w:bottom w:val="double" w:sz="6" w:space="0" w:color="auto"/>
            </w:tcBorders>
          </w:tcPr>
          <w:p w:rsidR="00AA7FD9" w:rsidRDefault="003A3617">
            <w:pPr>
              <w:jc w:val="center"/>
            </w:pPr>
            <w:r>
              <w:t>Częstotliwość badań.</w:t>
            </w:r>
          </w:p>
          <w:p w:rsidR="00AA7FD9" w:rsidRDefault="003A3617">
            <w:pPr>
              <w:jc w:val="center"/>
            </w:pPr>
            <w:r>
              <w:t>Minimalna liczba badań</w:t>
            </w:r>
          </w:p>
        </w:tc>
      </w:tr>
      <w:tr w:rsidR="00AA7FD9">
        <w:tc>
          <w:tcPr>
            <w:tcW w:w="496" w:type="dxa"/>
            <w:tcBorders>
              <w:top w:val="nil"/>
            </w:tcBorders>
          </w:tcPr>
          <w:p w:rsidR="00AA7FD9" w:rsidRDefault="003A3617">
            <w:pPr>
              <w:jc w:val="center"/>
            </w:pPr>
            <w:r>
              <w:t>1</w:t>
            </w:r>
          </w:p>
        </w:tc>
        <w:tc>
          <w:tcPr>
            <w:tcW w:w="3507" w:type="dxa"/>
            <w:tcBorders>
              <w:top w:val="nil"/>
            </w:tcBorders>
          </w:tcPr>
          <w:p w:rsidR="00AA7FD9" w:rsidRDefault="003A3617">
            <w:r>
              <w:t>Badanie właściwości kruszywa</w:t>
            </w:r>
          </w:p>
        </w:tc>
        <w:tc>
          <w:tcPr>
            <w:tcW w:w="3507" w:type="dxa"/>
            <w:tcBorders>
              <w:top w:val="nil"/>
            </w:tcBorders>
          </w:tcPr>
          <w:p w:rsidR="00AA7FD9" w:rsidRDefault="003A3617">
            <w:r>
              <w:t>dla każdej partii kruszywa</w:t>
            </w:r>
          </w:p>
        </w:tc>
      </w:tr>
      <w:tr w:rsidR="00AA7FD9">
        <w:tc>
          <w:tcPr>
            <w:tcW w:w="496" w:type="dxa"/>
          </w:tcPr>
          <w:p w:rsidR="00AA7FD9" w:rsidRDefault="003A3617">
            <w:pPr>
              <w:jc w:val="center"/>
            </w:pPr>
            <w:r>
              <w:t>2</w:t>
            </w:r>
          </w:p>
        </w:tc>
        <w:tc>
          <w:tcPr>
            <w:tcW w:w="3507" w:type="dxa"/>
          </w:tcPr>
          <w:p w:rsidR="00AA7FD9" w:rsidRDefault="003A3617">
            <w:r>
              <w:t>Badanie emulsji</w:t>
            </w:r>
          </w:p>
        </w:tc>
        <w:tc>
          <w:tcPr>
            <w:tcW w:w="3507" w:type="dxa"/>
          </w:tcPr>
          <w:p w:rsidR="00AA7FD9" w:rsidRDefault="003A3617">
            <w:r>
              <w:t>dla każdej dostawy</w:t>
            </w:r>
          </w:p>
        </w:tc>
      </w:tr>
      <w:tr w:rsidR="00AA7FD9">
        <w:tc>
          <w:tcPr>
            <w:tcW w:w="496" w:type="dxa"/>
          </w:tcPr>
          <w:p w:rsidR="00AA7FD9" w:rsidRDefault="003A3617">
            <w:pPr>
              <w:jc w:val="center"/>
            </w:pPr>
            <w:r>
              <w:t>3</w:t>
            </w:r>
          </w:p>
        </w:tc>
        <w:tc>
          <w:tcPr>
            <w:tcW w:w="3507" w:type="dxa"/>
          </w:tcPr>
          <w:p w:rsidR="00AA7FD9" w:rsidRDefault="003A3617">
            <w:r>
              <w:t>Sprawdzenie stanu czystości nawierzchni</w:t>
            </w:r>
          </w:p>
        </w:tc>
        <w:tc>
          <w:tcPr>
            <w:tcW w:w="3507" w:type="dxa"/>
          </w:tcPr>
          <w:p w:rsidR="00AA7FD9" w:rsidRDefault="003A3617">
            <w:r>
              <w:t>w sposób ciągły</w:t>
            </w:r>
          </w:p>
        </w:tc>
      </w:tr>
      <w:tr w:rsidR="00AA7FD9">
        <w:tc>
          <w:tcPr>
            <w:tcW w:w="496" w:type="dxa"/>
          </w:tcPr>
          <w:p w:rsidR="00AA7FD9" w:rsidRDefault="003A3617">
            <w:pPr>
              <w:spacing w:before="120"/>
              <w:jc w:val="center"/>
            </w:pPr>
            <w:r>
              <w:t>4</w:t>
            </w:r>
          </w:p>
        </w:tc>
        <w:tc>
          <w:tcPr>
            <w:tcW w:w="3507" w:type="dxa"/>
          </w:tcPr>
          <w:p w:rsidR="00AA7FD9" w:rsidRDefault="003A3617">
            <w:r>
              <w:t>Sprawdzenie dozowania lepiszcza</w:t>
            </w:r>
          </w:p>
        </w:tc>
        <w:tc>
          <w:tcPr>
            <w:tcW w:w="3507" w:type="dxa"/>
          </w:tcPr>
          <w:p w:rsidR="00AA7FD9" w:rsidRDefault="003A3617">
            <w:r>
              <w:t>przed rozpoczęciem robót (odcinek próbny) i w przypadku wątpliwości</w:t>
            </w:r>
          </w:p>
        </w:tc>
      </w:tr>
      <w:tr w:rsidR="00AA7FD9">
        <w:tc>
          <w:tcPr>
            <w:tcW w:w="496" w:type="dxa"/>
          </w:tcPr>
          <w:p w:rsidR="00AA7FD9" w:rsidRDefault="003A3617">
            <w:pPr>
              <w:spacing w:before="120"/>
              <w:jc w:val="center"/>
            </w:pPr>
            <w:r>
              <w:t>5</w:t>
            </w:r>
          </w:p>
        </w:tc>
        <w:tc>
          <w:tcPr>
            <w:tcW w:w="3507" w:type="dxa"/>
          </w:tcPr>
          <w:p w:rsidR="00AA7FD9" w:rsidRDefault="003A3617">
            <w:r>
              <w:t>Sprawdzenie dozowania kruszywa</w:t>
            </w:r>
          </w:p>
        </w:tc>
        <w:tc>
          <w:tcPr>
            <w:tcW w:w="3507" w:type="dxa"/>
          </w:tcPr>
          <w:p w:rsidR="00AA7FD9" w:rsidRDefault="003A3617">
            <w:r>
              <w:t>przed rozpoczęciem robót (odcinek próbny) i w przypadku wątpliwości</w:t>
            </w:r>
          </w:p>
        </w:tc>
      </w:tr>
      <w:tr w:rsidR="00AA7FD9">
        <w:tc>
          <w:tcPr>
            <w:tcW w:w="496" w:type="dxa"/>
          </w:tcPr>
          <w:p w:rsidR="00AA7FD9" w:rsidRDefault="003A3617">
            <w:pPr>
              <w:spacing w:before="120"/>
              <w:jc w:val="center"/>
            </w:pPr>
            <w:r>
              <w:t>6</w:t>
            </w:r>
          </w:p>
        </w:tc>
        <w:tc>
          <w:tcPr>
            <w:tcW w:w="3507" w:type="dxa"/>
          </w:tcPr>
          <w:p w:rsidR="00AA7FD9" w:rsidRDefault="003A3617">
            <w:r>
              <w:t>Sprawdzenie temperatury otoczenia                   i nawierzchni</w:t>
            </w:r>
          </w:p>
        </w:tc>
        <w:tc>
          <w:tcPr>
            <w:tcW w:w="3507" w:type="dxa"/>
          </w:tcPr>
          <w:p w:rsidR="00AA7FD9" w:rsidRDefault="003A3617">
            <w:pPr>
              <w:spacing w:before="120"/>
            </w:pPr>
            <w:r>
              <w:t>codziennie przed rozpoczęciem robót</w:t>
            </w:r>
          </w:p>
        </w:tc>
      </w:tr>
      <w:tr w:rsidR="00AA7FD9">
        <w:tc>
          <w:tcPr>
            <w:tcW w:w="496" w:type="dxa"/>
          </w:tcPr>
          <w:p w:rsidR="00AA7FD9" w:rsidRDefault="003A3617">
            <w:pPr>
              <w:jc w:val="center"/>
            </w:pPr>
            <w:r>
              <w:t>7</w:t>
            </w:r>
          </w:p>
        </w:tc>
        <w:tc>
          <w:tcPr>
            <w:tcW w:w="3507" w:type="dxa"/>
          </w:tcPr>
          <w:p w:rsidR="00AA7FD9" w:rsidRDefault="003A3617">
            <w:r>
              <w:t>Sprawdzenie temperatury lepiszcza</w:t>
            </w:r>
          </w:p>
        </w:tc>
        <w:tc>
          <w:tcPr>
            <w:tcW w:w="3507" w:type="dxa"/>
          </w:tcPr>
          <w:p w:rsidR="00AA7FD9" w:rsidRDefault="003A3617">
            <w:r>
              <w:t>minimum 3 razy na zmianę roboczą</w:t>
            </w:r>
          </w:p>
        </w:tc>
      </w:tr>
      <w:tr w:rsidR="00AA7FD9">
        <w:tc>
          <w:tcPr>
            <w:tcW w:w="496" w:type="dxa"/>
          </w:tcPr>
          <w:p w:rsidR="00AA7FD9" w:rsidRDefault="003A3617">
            <w:pPr>
              <w:spacing w:before="120"/>
              <w:jc w:val="center"/>
            </w:pPr>
            <w:r>
              <w:t>8</w:t>
            </w:r>
          </w:p>
        </w:tc>
        <w:tc>
          <w:tcPr>
            <w:tcW w:w="3507" w:type="dxa"/>
          </w:tcPr>
          <w:p w:rsidR="00AA7FD9" w:rsidRDefault="003A3617">
            <w:r>
              <w:t>Pomiary szerokości powierzchniowego</w:t>
            </w:r>
          </w:p>
          <w:p w:rsidR="00AA7FD9" w:rsidRDefault="003A3617">
            <w:r>
              <w:t>utrwalenia</w:t>
            </w:r>
          </w:p>
        </w:tc>
        <w:tc>
          <w:tcPr>
            <w:tcW w:w="3507" w:type="dxa"/>
          </w:tcPr>
          <w:p w:rsidR="00AA7FD9" w:rsidRDefault="003A3617">
            <w:pPr>
              <w:spacing w:before="120"/>
            </w:pPr>
            <w:r>
              <w:t>w 10 miejscach na 1 km</w:t>
            </w:r>
          </w:p>
        </w:tc>
      </w:tr>
    </w:tbl>
    <w:p w:rsidR="00AA7FD9" w:rsidRDefault="00AA7FD9"/>
    <w:p w:rsidR="00AA7FD9" w:rsidRDefault="003A3617">
      <w:pPr>
        <w:keepNext/>
        <w:spacing w:before="60" w:after="60"/>
      </w:pPr>
      <w:r>
        <w:rPr>
          <w:b/>
        </w:rPr>
        <w:t xml:space="preserve">6.3.4. </w:t>
      </w:r>
      <w:r>
        <w:t>Sprawdzanie stanu czystości nawierzchni</w:t>
      </w:r>
    </w:p>
    <w:p w:rsidR="00AA7FD9" w:rsidRDefault="003A3617">
      <w:pPr>
        <w:spacing w:before="60" w:after="60"/>
      </w:pPr>
      <w:r>
        <w:tab/>
        <w:t>W trakcie prowadzonych robót Wykonawca powinien sprawdzać stan powierzchni nawierzchni, na której ma być wykonane powierzchniowe utrwalenie, zgodnie z pkt 5.2 oraz jej oczyszczenie, zgodne z wymaganiami zawartymi w pkt 5.7.</w:t>
      </w:r>
    </w:p>
    <w:p w:rsidR="00AA7FD9" w:rsidRDefault="003A3617">
      <w:pPr>
        <w:spacing w:before="60" w:after="60"/>
      </w:pPr>
      <w:r>
        <w:rPr>
          <w:b/>
        </w:rPr>
        <w:t xml:space="preserve">6.3.5. </w:t>
      </w:r>
      <w:r>
        <w:t>Sprawdzanie dozowania lepiszcza i kruszywa</w:t>
      </w:r>
    </w:p>
    <w:p w:rsidR="00AA7FD9" w:rsidRDefault="003A3617">
      <w:pPr>
        <w:spacing w:before="60" w:after="60"/>
      </w:pPr>
      <w:r>
        <w:tab/>
        <w:t>Dozowanie ilości lepiszcza i kruszywa należy wykonywać jak badania testowe, według metod opisanych w opracowaniu GDDP [4].</w:t>
      </w:r>
    </w:p>
    <w:p w:rsidR="00AA7FD9" w:rsidRDefault="003A3617">
      <w:pPr>
        <w:spacing w:before="60" w:after="60"/>
      </w:pPr>
      <w:r>
        <w:rPr>
          <w:b/>
        </w:rPr>
        <w:t xml:space="preserve">6.3.6. </w:t>
      </w:r>
      <w:r>
        <w:t>Sprawdzenie temperatury otoczenia i nawierzchni</w:t>
      </w:r>
    </w:p>
    <w:p w:rsidR="00AA7FD9" w:rsidRDefault="003A3617">
      <w:pPr>
        <w:spacing w:before="60" w:after="60"/>
      </w:pPr>
      <w:r>
        <w:tab/>
        <w:t>Wykonawca zobowiązany jest do prowadzenia codziennych pomiarów temperatury otoczenia i nawierzchni co do zgodności z wymaganiami określonymi w pkt 5.5.</w:t>
      </w:r>
    </w:p>
    <w:p w:rsidR="00AA7FD9" w:rsidRDefault="003A3617">
      <w:pPr>
        <w:spacing w:before="60" w:after="60"/>
      </w:pPr>
      <w:r>
        <w:rPr>
          <w:b/>
        </w:rPr>
        <w:t xml:space="preserve">6.3.7. </w:t>
      </w:r>
      <w:r>
        <w:t>Sprawdzanie temperatury lepiszcza</w:t>
      </w:r>
    </w:p>
    <w:p w:rsidR="00AA7FD9" w:rsidRDefault="003A3617">
      <w:pPr>
        <w:spacing w:before="60" w:after="60"/>
      </w:pPr>
      <w:r>
        <w:tab/>
        <w:t>Wykonawca jest zobowiązany do prowadzenia stałych pomiarów temperatury lepiszcza, co do zgodności z wymaganiami określonymi w pkt 5.9.</w:t>
      </w:r>
    </w:p>
    <w:p w:rsidR="00AA7FD9" w:rsidRDefault="003A3617">
      <w:pPr>
        <w:pStyle w:val="Nagwek2"/>
        <w:spacing w:after="0"/>
      </w:pPr>
      <w:r>
        <w:t xml:space="preserve">6.4. Badania   dotyczące   cech   geometrycznych   wykonanego   powierzchniowego       </w:t>
      </w:r>
    </w:p>
    <w:p w:rsidR="00AA7FD9" w:rsidRDefault="003A3617">
      <w:pPr>
        <w:spacing w:after="60"/>
        <w:rPr>
          <w:b/>
        </w:rPr>
      </w:pPr>
      <w:r>
        <w:t xml:space="preserve">       </w:t>
      </w:r>
      <w:r>
        <w:rPr>
          <w:b/>
        </w:rPr>
        <w:t>utrwalenia</w:t>
      </w:r>
    </w:p>
    <w:p w:rsidR="00AA7FD9" w:rsidRDefault="003A3617">
      <w:pPr>
        <w:spacing w:before="60" w:after="60"/>
      </w:pPr>
      <w:r>
        <w:rPr>
          <w:b/>
        </w:rPr>
        <w:t xml:space="preserve">6.4.1. </w:t>
      </w:r>
      <w:r>
        <w:t>Szerokość nawierzchni</w:t>
      </w:r>
    </w:p>
    <w:p w:rsidR="00AA7FD9" w:rsidRDefault="003A3617">
      <w:pPr>
        <w:spacing w:before="60" w:after="60"/>
      </w:pPr>
      <w:r>
        <w:tab/>
        <w:t xml:space="preserve">Po zakończeniu robót, tj. po okresie pielęgnacji, Wykonawca w obecności Inżyniera dokonuje pomiaru szerokości powierzchniowego utrwalenia z dokładnością do              </w:t>
      </w:r>
      <w:r>
        <w:sym w:font="Symbol" w:char="F0B1"/>
      </w:r>
      <w:r>
        <w:t xml:space="preserve"> 1 cm. Szerokość nie powinna się różnić od projektowanej więcej niż o </w:t>
      </w:r>
      <w:r>
        <w:sym w:font="Symbol" w:char="F0B1"/>
      </w:r>
      <w:r>
        <w:t xml:space="preserve"> 5 cm.</w:t>
      </w:r>
    </w:p>
    <w:p w:rsidR="00AA7FD9" w:rsidRDefault="003A3617">
      <w:pPr>
        <w:keepNext/>
        <w:spacing w:before="60" w:after="60"/>
      </w:pPr>
      <w:r>
        <w:rPr>
          <w:b/>
        </w:rPr>
        <w:t xml:space="preserve">6.4.2. </w:t>
      </w:r>
      <w:r>
        <w:t>Równość nawierzchni</w:t>
      </w:r>
    </w:p>
    <w:p w:rsidR="00AA7FD9" w:rsidRDefault="003A3617">
      <w:pPr>
        <w:spacing w:before="60" w:after="60"/>
      </w:pPr>
      <w:r>
        <w:tab/>
        <w:t>Jeżeli po wykonaniu robót przygotowawczych przed powierzchniowym utrwaleniem, na istniejącej powierzchni dokonano pomiarów równości, to po wykonaniu powierzchniowego utrwalenia pomiary takie należy wykonać w tych samych miejscach i według tej samej metody. Wyniki pomiarów równości nie powinny być gorsze od wyników uzyskanych przed wykonaniem robót.</w:t>
      </w:r>
    </w:p>
    <w:p w:rsidR="00AA7FD9" w:rsidRDefault="003A3617">
      <w:pPr>
        <w:spacing w:before="60" w:after="60"/>
      </w:pPr>
      <w:r>
        <w:rPr>
          <w:b/>
        </w:rPr>
        <w:t xml:space="preserve">6.4.3. </w:t>
      </w:r>
      <w:r>
        <w:t>Ocena wyglądu zewnętrznego powierzchniowego utrwalenia</w:t>
      </w:r>
    </w:p>
    <w:p w:rsidR="00AA7FD9" w:rsidRDefault="003A3617">
      <w:pPr>
        <w:spacing w:before="60" w:after="120"/>
      </w:pPr>
      <w:r>
        <w:tab/>
        <w:t>Powierzchniowe utrwalenie powinno się charakteryzować jednorodnym wyglądem zewnętrznym. Powierzchnia jezdni powinna być równomiernie pokryta ziarnami kruszywa dobrze osadzonymi w lepiszczu, tworzącymi wyraźną grubą makrostrukturę. Dopuszcza się zloty kruszywa rzędu 5%.</w:t>
      </w:r>
    </w:p>
    <w:p w:rsidR="00AA7FD9" w:rsidRDefault="003A3617">
      <w:pPr>
        <w:pStyle w:val="Nagwek1"/>
      </w:pPr>
      <w:r>
        <w:t>7. obmiar robót</w:t>
      </w:r>
    </w:p>
    <w:p w:rsidR="00AA7FD9" w:rsidRDefault="003A3617">
      <w:pPr>
        <w:pStyle w:val="Nagwek2"/>
      </w:pPr>
      <w:r>
        <w:t>7.1. Ogólne zasady obmiaru robót</w:t>
      </w:r>
    </w:p>
    <w:p w:rsidR="00AA7FD9" w:rsidRDefault="003A3617">
      <w:r>
        <w:tab/>
        <w:t>Ogólne zasady obmiaru robót podano w OST D-M-00.00.00 „Wymagania ogólne” pkt 7.</w:t>
      </w:r>
    </w:p>
    <w:p w:rsidR="00AA7FD9" w:rsidRDefault="003A3617">
      <w:pPr>
        <w:pStyle w:val="Nagwek2"/>
      </w:pPr>
      <w:r>
        <w:t>7.2. Jednostka obmiarowa</w:t>
      </w:r>
    </w:p>
    <w:p w:rsidR="00AA7FD9" w:rsidRDefault="003A3617">
      <w:pPr>
        <w:spacing w:after="120"/>
      </w:pPr>
      <w:r>
        <w:tab/>
        <w:t>Jednostką obmiarową jest m</w:t>
      </w:r>
      <w:r>
        <w:rPr>
          <w:vertAlign w:val="superscript"/>
        </w:rPr>
        <w:t>2</w:t>
      </w:r>
      <w:r>
        <w:t xml:space="preserve"> (metr kwadratowy) wykonanego podwójnego powierzchniowego utrwalenia.</w:t>
      </w:r>
    </w:p>
    <w:p w:rsidR="00AA7FD9" w:rsidRDefault="003A3617">
      <w:pPr>
        <w:pStyle w:val="Nagwek1"/>
      </w:pPr>
      <w:r>
        <w:t>8. odbiór robót</w:t>
      </w:r>
    </w:p>
    <w:p w:rsidR="00AA7FD9" w:rsidRDefault="003A3617">
      <w:r>
        <w:tab/>
        <w:t>Ogólne zasady odbioru robót podano w OST D-M-00.00.00 „Wymagania ogólne” pkt 8.</w:t>
      </w:r>
    </w:p>
    <w:p w:rsidR="00AA7FD9" w:rsidRDefault="003A3617">
      <w:pPr>
        <w:spacing w:after="120"/>
      </w:pPr>
      <w:r>
        <w:tab/>
        <w:t>Roboty uznaje się za wykonane zgodnie z dokumentacją projektową, SST i wymaganiami Inżyniera, jeżeli wszystkie pomiary i badania z zachowaniem tolerancji wg pkt 6 dały wyniki pozytywne.</w:t>
      </w:r>
    </w:p>
    <w:p w:rsidR="00AA7FD9" w:rsidRDefault="003A3617">
      <w:pPr>
        <w:pStyle w:val="Nagwek1"/>
      </w:pPr>
      <w:r>
        <w:t>9. podstawa płatności</w:t>
      </w:r>
    </w:p>
    <w:p w:rsidR="00AA7FD9" w:rsidRDefault="003A3617">
      <w:pPr>
        <w:pStyle w:val="Nagwek2"/>
      </w:pPr>
      <w:r>
        <w:t>9.1. Ogólne ustalenia dotyczące podstawy płatności</w:t>
      </w:r>
    </w:p>
    <w:p w:rsidR="00AA7FD9" w:rsidRDefault="003A3617">
      <w:r>
        <w:tab/>
        <w:t>Ogólne ustalenia dotyczące podstawy płatności podano w OST D-M-00.00.00 „Wymagania ogólne” pkt 9.</w:t>
      </w:r>
    </w:p>
    <w:p w:rsidR="00AA7FD9" w:rsidRDefault="003A3617">
      <w:pPr>
        <w:pStyle w:val="Nagwek2"/>
      </w:pPr>
      <w:r>
        <w:t>9.2. Cena jednostki obmiarowej</w:t>
      </w:r>
    </w:p>
    <w:p w:rsidR="00AA7FD9" w:rsidRDefault="003A3617">
      <w:r>
        <w:tab/>
        <w:t>Cena wykonania 1 m</w:t>
      </w:r>
      <w:r>
        <w:rPr>
          <w:vertAlign w:val="superscript"/>
        </w:rPr>
        <w:t>2</w:t>
      </w:r>
      <w:r>
        <w:t xml:space="preserve"> (jednego metra kwadratowego) podwójnego powierzchniowego utrwalenia nawierzchni obejmuje:</w:t>
      </w:r>
    </w:p>
    <w:p w:rsidR="00AA7FD9" w:rsidRDefault="003A3617" w:rsidP="003A3617">
      <w:pPr>
        <w:numPr>
          <w:ilvl w:val="0"/>
          <w:numId w:val="1"/>
        </w:numPr>
      </w:pPr>
      <w:r>
        <w:t>prace pomiarowe i roboty przygotowawcze,</w:t>
      </w:r>
    </w:p>
    <w:p w:rsidR="00AA7FD9" w:rsidRDefault="003A3617" w:rsidP="003A3617">
      <w:pPr>
        <w:numPr>
          <w:ilvl w:val="0"/>
          <w:numId w:val="1"/>
        </w:numPr>
      </w:pPr>
      <w:r>
        <w:t>oznakowanie robót,</w:t>
      </w:r>
    </w:p>
    <w:p w:rsidR="00AA7FD9" w:rsidRDefault="003A3617" w:rsidP="003A3617">
      <w:pPr>
        <w:numPr>
          <w:ilvl w:val="0"/>
          <w:numId w:val="1"/>
        </w:numPr>
      </w:pPr>
      <w:r>
        <w:t>transport i składowanie kruszyw,</w:t>
      </w:r>
    </w:p>
    <w:p w:rsidR="00AA7FD9" w:rsidRDefault="003A3617" w:rsidP="003A3617">
      <w:pPr>
        <w:numPr>
          <w:ilvl w:val="0"/>
          <w:numId w:val="1"/>
        </w:numPr>
      </w:pPr>
      <w:r>
        <w:t>transport i składowanie lepiszczy,</w:t>
      </w:r>
    </w:p>
    <w:p w:rsidR="00AA7FD9" w:rsidRDefault="003A3617" w:rsidP="003A3617">
      <w:pPr>
        <w:numPr>
          <w:ilvl w:val="0"/>
          <w:numId w:val="1"/>
        </w:numPr>
      </w:pPr>
      <w:r>
        <w:t>dostawę i pracę sprzętu do robót,</w:t>
      </w:r>
    </w:p>
    <w:p w:rsidR="00AA7FD9" w:rsidRDefault="003A3617" w:rsidP="003A3617">
      <w:pPr>
        <w:numPr>
          <w:ilvl w:val="0"/>
          <w:numId w:val="1"/>
        </w:numPr>
      </w:pPr>
      <w:r>
        <w:t>przygotowanie powierzchni nawierzchni do wykonania powierzchniowego utrwalenia,</w:t>
      </w:r>
    </w:p>
    <w:p w:rsidR="00AA7FD9" w:rsidRDefault="003A3617" w:rsidP="003A3617">
      <w:pPr>
        <w:numPr>
          <w:ilvl w:val="0"/>
          <w:numId w:val="1"/>
        </w:numPr>
      </w:pPr>
      <w:r>
        <w:t>prace projektowe przy ustaleniu ilości materiałów,</w:t>
      </w:r>
    </w:p>
    <w:p w:rsidR="00AA7FD9" w:rsidRDefault="003A3617" w:rsidP="003A3617">
      <w:pPr>
        <w:numPr>
          <w:ilvl w:val="0"/>
          <w:numId w:val="1"/>
        </w:numPr>
      </w:pPr>
      <w:r>
        <w:t>podwójne rozłożenie lepiszcza,</w:t>
      </w:r>
    </w:p>
    <w:p w:rsidR="00AA7FD9" w:rsidRDefault="003A3617" w:rsidP="003A3617">
      <w:pPr>
        <w:numPr>
          <w:ilvl w:val="0"/>
          <w:numId w:val="1"/>
        </w:numPr>
      </w:pPr>
      <w:r>
        <w:t>podwójne rozłożenie kruszywa,</w:t>
      </w:r>
    </w:p>
    <w:p w:rsidR="00AA7FD9" w:rsidRDefault="003A3617" w:rsidP="003A3617">
      <w:pPr>
        <w:numPr>
          <w:ilvl w:val="0"/>
          <w:numId w:val="1"/>
        </w:numPr>
      </w:pPr>
      <w:r>
        <w:t>wałowanie,</w:t>
      </w:r>
    </w:p>
    <w:p w:rsidR="00AA7FD9" w:rsidRDefault="003A3617" w:rsidP="003A3617">
      <w:pPr>
        <w:numPr>
          <w:ilvl w:val="0"/>
          <w:numId w:val="1"/>
        </w:numPr>
        <w:spacing w:after="120"/>
        <w:ind w:left="284" w:hanging="284"/>
      </w:pPr>
      <w:r>
        <w:t>przeprowadzenie pomiarów i badań laboratoryjnych wymaganych w specyfikacji technicznej.</w:t>
      </w:r>
    </w:p>
    <w:p w:rsidR="00AA7FD9" w:rsidRDefault="003A3617">
      <w:pPr>
        <w:pStyle w:val="Nagwek1"/>
      </w:pPr>
      <w:r>
        <w:t>10. przepisy związane</w:t>
      </w:r>
    </w:p>
    <w:p w:rsidR="00AA7FD9" w:rsidRDefault="003A3617">
      <w:pPr>
        <w:pStyle w:val="Nagwek2"/>
      </w:pPr>
      <w:r>
        <w:t>10.1. Normy</w:t>
      </w:r>
    </w:p>
    <w:tbl>
      <w:tblPr>
        <w:tblW w:w="0" w:type="auto"/>
        <w:tblLayout w:type="fixed"/>
        <w:tblCellMar>
          <w:left w:w="70" w:type="dxa"/>
          <w:right w:w="70" w:type="dxa"/>
        </w:tblCellMar>
        <w:tblLook w:val="0000"/>
      </w:tblPr>
      <w:tblGrid>
        <w:gridCol w:w="354"/>
        <w:gridCol w:w="1843"/>
        <w:gridCol w:w="5313"/>
      </w:tblGrid>
      <w:tr w:rsidR="00AA7FD9">
        <w:tc>
          <w:tcPr>
            <w:tcW w:w="354" w:type="dxa"/>
          </w:tcPr>
          <w:p w:rsidR="00AA7FD9" w:rsidRDefault="003A3617">
            <w:r>
              <w:t>1.</w:t>
            </w:r>
          </w:p>
        </w:tc>
        <w:tc>
          <w:tcPr>
            <w:tcW w:w="1843" w:type="dxa"/>
          </w:tcPr>
          <w:p w:rsidR="00AA7FD9" w:rsidRDefault="003A3617">
            <w:r>
              <w:t>PN-B-11112</w:t>
            </w:r>
          </w:p>
        </w:tc>
        <w:tc>
          <w:tcPr>
            <w:tcW w:w="5313" w:type="dxa"/>
          </w:tcPr>
          <w:p w:rsidR="00AA7FD9" w:rsidRDefault="003A3617">
            <w:r>
              <w:t>Kruszywa mineralne. Kruszywa łamane do nawierzchni drogowych</w:t>
            </w:r>
          </w:p>
        </w:tc>
      </w:tr>
      <w:tr w:rsidR="00AA7FD9">
        <w:tc>
          <w:tcPr>
            <w:tcW w:w="354" w:type="dxa"/>
          </w:tcPr>
          <w:p w:rsidR="00AA7FD9" w:rsidRDefault="003A3617">
            <w:r>
              <w:t>2.</w:t>
            </w:r>
          </w:p>
        </w:tc>
        <w:tc>
          <w:tcPr>
            <w:tcW w:w="1843" w:type="dxa"/>
          </w:tcPr>
          <w:p w:rsidR="00AA7FD9" w:rsidRDefault="003A3617">
            <w:r>
              <w:t>PN-C-04014</w:t>
            </w:r>
          </w:p>
        </w:tc>
        <w:tc>
          <w:tcPr>
            <w:tcW w:w="5313" w:type="dxa"/>
          </w:tcPr>
          <w:p w:rsidR="00AA7FD9" w:rsidRDefault="003A3617">
            <w:r>
              <w:t>Przetwory naftowe. Oznaczanie lepkości względnej lepkościomierzem Englera</w:t>
            </w:r>
          </w:p>
        </w:tc>
      </w:tr>
      <w:tr w:rsidR="00AA7FD9">
        <w:tc>
          <w:tcPr>
            <w:tcW w:w="354" w:type="dxa"/>
          </w:tcPr>
          <w:p w:rsidR="00AA7FD9" w:rsidRDefault="003A3617">
            <w:r>
              <w:t>3.</w:t>
            </w:r>
          </w:p>
        </w:tc>
        <w:tc>
          <w:tcPr>
            <w:tcW w:w="1843" w:type="dxa"/>
          </w:tcPr>
          <w:p w:rsidR="00AA7FD9" w:rsidRDefault="003A3617">
            <w:r>
              <w:t>BN-70/8931-08</w:t>
            </w:r>
          </w:p>
        </w:tc>
        <w:tc>
          <w:tcPr>
            <w:tcW w:w="5313" w:type="dxa"/>
          </w:tcPr>
          <w:p w:rsidR="00AA7FD9" w:rsidRDefault="003A3617">
            <w:r>
              <w:t>Oznaczenie aktywnej przyczepności lepiszczy bitumicznych do kruszyw</w:t>
            </w:r>
          </w:p>
        </w:tc>
      </w:tr>
    </w:tbl>
    <w:p w:rsidR="00AA7FD9" w:rsidRDefault="003A3617">
      <w:pPr>
        <w:pStyle w:val="Nagwek2"/>
      </w:pPr>
      <w:r>
        <w:t>10.2. Inne dokumenty</w:t>
      </w:r>
    </w:p>
    <w:p w:rsidR="00AA7FD9" w:rsidRDefault="003A3617" w:rsidP="003A3617">
      <w:pPr>
        <w:numPr>
          <w:ilvl w:val="0"/>
          <w:numId w:val="3"/>
        </w:numPr>
      </w:pPr>
      <w:r>
        <w:t>Powierzchniowe utrwalenie. Oznaczenie ilości rozkładanego lepiszcza i kruszywa. Opracowanie zalecane przez GDDP do stosowania pismem GDDP-5.3a-551/5/92 z dnia 1992-02-03.</w:t>
      </w:r>
    </w:p>
    <w:p w:rsidR="00AA7FD9" w:rsidRDefault="003A3617" w:rsidP="003A3617">
      <w:pPr>
        <w:numPr>
          <w:ilvl w:val="0"/>
          <w:numId w:val="3"/>
        </w:numPr>
      </w:pPr>
      <w:r>
        <w:t>Warunki techniczne. Drogowe kationowe emulsje asfaltowe Em-94. IBDiM, Warszawa 1994.</w:t>
      </w:r>
    </w:p>
    <w:p w:rsidR="00AA7FD9" w:rsidRDefault="003A3617" w:rsidP="003A3617">
      <w:pPr>
        <w:numPr>
          <w:ilvl w:val="0"/>
          <w:numId w:val="3"/>
        </w:numPr>
      </w:pPr>
      <w:r>
        <w:t>Wytyczne techniczne oceny jakości grysów i żwirów kruszonych produkowanych z naturalnie rozdrobnionego surowca skalnego przeznaczonych do nawierzchni drogowych. MK-CZDP 1984.</w:t>
      </w:r>
    </w:p>
    <w:p w:rsidR="00AA7FD9" w:rsidRDefault="003A3617" w:rsidP="003A3617">
      <w:pPr>
        <w:numPr>
          <w:ilvl w:val="0"/>
          <w:numId w:val="3"/>
        </w:numPr>
      </w:pPr>
      <w:r>
        <w:t>Załącznik do OST - „Projektowanie powierzchniowego utrwalenia. Wytyczne i zalecenia”.</w:t>
      </w:r>
    </w:p>
    <w:p w:rsidR="00AA7FD9" w:rsidRDefault="003A3617" w:rsidP="003A3617">
      <w:pPr>
        <w:numPr>
          <w:ilvl w:val="0"/>
          <w:numId w:val="3"/>
        </w:numPr>
      </w:pPr>
      <w:r>
        <w:t>Program projektowania powierzchniowych utrwaleń „Allogen”.</w:t>
      </w:r>
    </w:p>
    <w:p w:rsidR="00AA7FD9" w:rsidRDefault="00AA7FD9"/>
    <w:p w:rsidR="00AA7FD9" w:rsidRDefault="00AA7FD9"/>
    <w:p w:rsidR="00532FDB" w:rsidRDefault="00532FDB"/>
    <w:p w:rsidR="00532FDB" w:rsidRDefault="00532FDB"/>
    <w:p w:rsidR="00532FDB" w:rsidRDefault="00532FDB"/>
    <w:p w:rsidR="00532FDB" w:rsidRDefault="00532FDB"/>
    <w:p w:rsidR="00532FDB" w:rsidRDefault="00532FDB"/>
    <w:p w:rsidR="00532FDB" w:rsidRDefault="00532FDB"/>
    <w:p w:rsidR="00532FDB" w:rsidRDefault="00532FDB"/>
    <w:p w:rsidR="00532FDB" w:rsidRDefault="00532FDB"/>
    <w:p w:rsidR="00532FDB" w:rsidRDefault="00532FDB"/>
    <w:p w:rsidR="00532FDB" w:rsidRDefault="00532FDB"/>
    <w:p w:rsidR="00532FDB" w:rsidRDefault="00532FDB"/>
    <w:p w:rsidR="00532FDB" w:rsidRDefault="00532FDB"/>
    <w:p w:rsidR="00532FDB" w:rsidRDefault="00532FDB"/>
    <w:p w:rsidR="00532FDB" w:rsidRDefault="00532FDB"/>
    <w:p w:rsidR="00532FDB" w:rsidRDefault="00532FDB"/>
    <w:p w:rsidR="00532FDB" w:rsidRDefault="00532FDB"/>
    <w:p w:rsidR="00532FDB" w:rsidRDefault="00532FDB"/>
    <w:p w:rsidR="00532FDB" w:rsidRDefault="00532FDB"/>
    <w:p w:rsidR="00532FDB" w:rsidRDefault="00532FDB"/>
    <w:p w:rsidR="00AA7FD9" w:rsidRPr="00C93300" w:rsidRDefault="00497A02">
      <w:pPr>
        <w:spacing w:before="60" w:after="60"/>
        <w:rPr>
          <w:b/>
        </w:rPr>
      </w:pPr>
      <w:r w:rsidRPr="00C93300">
        <w:rPr>
          <w:b/>
        </w:rPr>
        <w:t>Specyfikacja techniczna</w:t>
      </w:r>
    </w:p>
    <w:p w:rsidR="00497A02" w:rsidRPr="00C93300" w:rsidRDefault="00497A02">
      <w:pPr>
        <w:spacing w:before="60" w:after="60"/>
        <w:rPr>
          <w:b/>
        </w:rPr>
      </w:pPr>
      <w:r w:rsidRPr="00C93300">
        <w:rPr>
          <w:b/>
        </w:rPr>
        <w:t xml:space="preserve">D-05.03.09 </w:t>
      </w:r>
      <w:r w:rsidR="00532FDB" w:rsidRPr="00C93300">
        <w:rPr>
          <w:b/>
        </w:rPr>
        <w:t xml:space="preserve"> </w:t>
      </w:r>
      <w:r w:rsidRPr="00C93300">
        <w:rPr>
          <w:b/>
        </w:rPr>
        <w:t>N</w:t>
      </w:r>
      <w:r w:rsidR="00532FDB" w:rsidRPr="00C93300">
        <w:rPr>
          <w:b/>
        </w:rPr>
        <w:t>AWIERZCHNIA POJEDYNCZO UTRWALANA</w:t>
      </w:r>
    </w:p>
    <w:p w:rsidR="00AA7FD9" w:rsidRDefault="003A3617">
      <w:pPr>
        <w:pStyle w:val="Nagwek1"/>
      </w:pPr>
      <w:r>
        <w:t>1. Wstęp</w:t>
      </w:r>
    </w:p>
    <w:p w:rsidR="00AA7FD9" w:rsidRDefault="003A3617">
      <w:pPr>
        <w:pStyle w:val="Nagwek2"/>
      </w:pPr>
      <w:r>
        <w:t>1.1. Przedmiot OST</w:t>
      </w:r>
    </w:p>
    <w:p w:rsidR="00497A02" w:rsidRPr="00C93300" w:rsidRDefault="003A3617" w:rsidP="00497A02">
      <w:pPr>
        <w:pStyle w:val="Standardowytekst"/>
        <w:rPr>
          <w:b/>
        </w:rPr>
      </w:pPr>
      <w:r>
        <w:tab/>
        <w:t>Przedmiotem niniejszej ogólnej specyfikacji technicznej (OST) są wymagania dotyczące wykonania i odbioru robót związanych z wykonawstwem pojedynczego powierzchniowego utrwalenia nawierzchni</w:t>
      </w:r>
      <w:r w:rsidR="00497A02">
        <w:t xml:space="preserve"> na całej szerokości pasa bądź przez analogie miejsc o pow. od 2 do 10 </w:t>
      </w:r>
      <w:r w:rsidR="00497A02" w:rsidRPr="008C0A79">
        <w:t>m2</w:t>
      </w:r>
      <w:r w:rsidR="00497A02">
        <w:t xml:space="preserve"> </w:t>
      </w:r>
      <w:r w:rsidR="00497A02" w:rsidRPr="008C0A79">
        <w:t>przy</w:t>
      </w:r>
      <w:r w:rsidR="00497A02">
        <w:t xml:space="preserve"> realizacji zadania pn. </w:t>
      </w:r>
      <w:r w:rsidR="00C93300" w:rsidRPr="00C93300">
        <w:rPr>
          <w:b/>
        </w:rPr>
        <w:t>„</w:t>
      </w:r>
      <w:r w:rsidR="00497A02" w:rsidRPr="00C93300">
        <w:rPr>
          <w:b/>
        </w:rPr>
        <w:t xml:space="preserve">Bieżące naprawy </w:t>
      </w:r>
      <w:r w:rsidR="00C93300" w:rsidRPr="00C93300">
        <w:rPr>
          <w:b/>
        </w:rPr>
        <w:t>nawierzchni dróg i chodników w Giżycku”</w:t>
      </w:r>
      <w:r w:rsidR="00497A02" w:rsidRPr="00C93300">
        <w:rPr>
          <w:b/>
        </w:rPr>
        <w:t>.</w:t>
      </w:r>
    </w:p>
    <w:p w:rsidR="00AA7FD9" w:rsidRDefault="003A3617">
      <w:pPr>
        <w:pStyle w:val="Standardowytekst"/>
      </w:pPr>
      <w:r>
        <w:t>.</w:t>
      </w:r>
    </w:p>
    <w:p w:rsidR="00AA7FD9" w:rsidRDefault="003A3617">
      <w:pPr>
        <w:pStyle w:val="Nagwek2"/>
      </w:pPr>
      <w:r>
        <w:t>1.2. Zakres stosowania OST</w:t>
      </w:r>
    </w:p>
    <w:p w:rsidR="00AA7FD9" w:rsidRDefault="003A3617">
      <w:pPr>
        <w:pStyle w:val="Standardowytekst"/>
      </w:pPr>
      <w:r>
        <w:tab/>
        <w:t>Ogólna specyfikacja techniczna (OST) stanowi obowiązującą podstawę opracowania szczegółowej specyfikacji technicznej (SST) stosowanej jako dokument przetargowy i kontraktowy przy zlecaniu i realizacji robót na drogach krajowych i wojewódzkich.</w:t>
      </w:r>
    </w:p>
    <w:p w:rsidR="00AA7FD9" w:rsidRDefault="003A3617">
      <w:pPr>
        <w:pStyle w:val="Standardowytekst"/>
      </w:pPr>
      <w:r>
        <w:tab/>
        <w:t>Zaleca się wykorzystanie OST przy zlecaniu robót na drogach miejskich i gminnych.</w:t>
      </w:r>
      <w:r>
        <w:tab/>
      </w:r>
    </w:p>
    <w:p w:rsidR="00AA7FD9" w:rsidRDefault="003A3617">
      <w:pPr>
        <w:pStyle w:val="Nagwek2"/>
      </w:pPr>
      <w:r>
        <w:t>1.3. Zakres robót objętych OST</w:t>
      </w:r>
    </w:p>
    <w:p w:rsidR="00AA7FD9" w:rsidRDefault="003A3617">
      <w:r>
        <w:tab/>
        <w:t>Ustalenia zawarte w niniejszej specyfikacji dotyczą zasad prowadzenia robót związanych z wykonaniem pojedynczego powierzchniowego utrwalenia nawierzchni na drogach obciążonych ruchem od lekkiego do ciężkiego.</w:t>
      </w:r>
    </w:p>
    <w:p w:rsidR="00AA7FD9" w:rsidRDefault="003A3617">
      <w:r>
        <w:tab/>
        <w:t>Załączony do niniejszej specyfikacji załącznik pt. „Projektowanie powierzchniowego utrwalenia. Wytyczne i zalecenia” [7] może być wykorzystywany przy określaniu rodzaju powierzchniowego utrwalenia, rodzaju frakcji kruszywa i lepiszcza i ich ilości.</w:t>
      </w:r>
    </w:p>
    <w:p w:rsidR="00AA7FD9" w:rsidRDefault="003A3617">
      <w:r>
        <w:tab/>
        <w:t>Zakres robót objętych niniejszą specyfikacją (OST) obejmuje wykonanie:</w:t>
      </w:r>
    </w:p>
    <w:p w:rsidR="00AA7FD9" w:rsidRDefault="003A3617" w:rsidP="003A3617">
      <w:pPr>
        <w:numPr>
          <w:ilvl w:val="0"/>
          <w:numId w:val="1"/>
        </w:numPr>
      </w:pPr>
      <w:r>
        <w:t>pojedynczego powierzchniowego utrwalenia nawierzchni,</w:t>
      </w:r>
    </w:p>
    <w:p w:rsidR="00AA7FD9" w:rsidRDefault="003A3617" w:rsidP="003A3617">
      <w:pPr>
        <w:numPr>
          <w:ilvl w:val="0"/>
          <w:numId w:val="1"/>
        </w:numPr>
      </w:pPr>
      <w:r>
        <w:t>pojedynczego powierzchniowego utrwalenia nawierzchni z podwójnym rozsypaniem grysów,</w:t>
      </w:r>
    </w:p>
    <w:p w:rsidR="00AA7FD9" w:rsidRDefault="003A3617" w:rsidP="003A3617">
      <w:pPr>
        <w:numPr>
          <w:ilvl w:val="0"/>
          <w:numId w:val="1"/>
        </w:numPr>
      </w:pPr>
      <w:r>
        <w:t>pojedynczego powierzchniowego utrwalenia nawierzchni typu „sandwich”.</w:t>
      </w:r>
    </w:p>
    <w:p w:rsidR="00AA7FD9" w:rsidRDefault="003A3617">
      <w:pPr>
        <w:pStyle w:val="Nagwek2"/>
      </w:pPr>
      <w:r>
        <w:t>1.4. Określenia podstawowe</w:t>
      </w:r>
    </w:p>
    <w:p w:rsidR="00AA7FD9" w:rsidRDefault="003A3617">
      <w:r>
        <w:rPr>
          <w:b/>
        </w:rPr>
        <w:t xml:space="preserve">1.4.1. </w:t>
      </w:r>
      <w:r>
        <w:t>Pojedyncze powierzchniowe utrwalenie nawierzchni</w:t>
      </w:r>
    </w:p>
    <w:p w:rsidR="00AA7FD9" w:rsidRDefault="003A3617">
      <w:pPr>
        <w:spacing w:before="60" w:after="60"/>
      </w:pPr>
      <w:r>
        <w:tab/>
        <w:t>Pojedyncze powierzchniowe utrwalenie nawierzchni jest zabiegiem utrzymaniowym polegającym na kolejnym rozłożeniu:</w:t>
      </w:r>
    </w:p>
    <w:p w:rsidR="00AA7FD9" w:rsidRDefault="003A3617">
      <w:pPr>
        <w:framePr w:hSpace="141" w:wrap="around" w:vAnchor="text" w:hAnchor="page" w:x="6137" w:y="45"/>
      </w:pPr>
      <w:r>
        <w:rPr>
          <w:noProof/>
        </w:rPr>
        <w:drawing>
          <wp:inline distT="0" distB="0" distL="0" distR="0">
            <wp:extent cx="2124075" cy="733425"/>
            <wp:effectExtent l="1905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2124075" cy="733425"/>
                    </a:xfrm>
                    <a:prstGeom prst="rect">
                      <a:avLst/>
                    </a:prstGeom>
                    <a:noFill/>
                    <a:ln w="9525">
                      <a:noFill/>
                      <a:miter lim="800000"/>
                      <a:headEnd/>
                      <a:tailEnd/>
                    </a:ln>
                  </pic:spPr>
                </pic:pic>
              </a:graphicData>
            </a:graphic>
          </wp:inline>
        </w:drawing>
      </w:r>
    </w:p>
    <w:p w:rsidR="00AA7FD9" w:rsidRDefault="003A3617" w:rsidP="003A3617">
      <w:pPr>
        <w:numPr>
          <w:ilvl w:val="0"/>
          <w:numId w:val="1"/>
        </w:numPr>
      </w:pPr>
      <w:r>
        <w:t>warstwy lepiszcza,</w:t>
      </w:r>
    </w:p>
    <w:p w:rsidR="00AA7FD9" w:rsidRDefault="003A3617" w:rsidP="003A3617">
      <w:pPr>
        <w:numPr>
          <w:ilvl w:val="0"/>
          <w:numId w:val="1"/>
        </w:numPr>
      </w:pPr>
      <w:r>
        <w:t>warstwy kruszywa o wąskiej frakcji.</w:t>
      </w:r>
    </w:p>
    <w:p w:rsidR="00AA7FD9" w:rsidRDefault="00AA7FD9">
      <w:pPr>
        <w:spacing w:before="60" w:after="60"/>
      </w:pPr>
    </w:p>
    <w:p w:rsidR="00AA7FD9" w:rsidRDefault="00AA7FD9"/>
    <w:p w:rsidR="00AA7FD9" w:rsidRDefault="00AA7FD9"/>
    <w:p w:rsidR="00AA7FD9" w:rsidRDefault="00AA7FD9">
      <w:pPr>
        <w:pStyle w:val="tekstost"/>
      </w:pPr>
    </w:p>
    <w:p w:rsidR="00AA7FD9" w:rsidRDefault="003A3617">
      <w:r>
        <w:tab/>
      </w:r>
    </w:p>
    <w:p w:rsidR="00AA7FD9" w:rsidRDefault="00AA7FD9"/>
    <w:p w:rsidR="00AA7FD9" w:rsidRDefault="003A3617">
      <w:pPr>
        <w:keepNext/>
      </w:pPr>
      <w:r>
        <w:rPr>
          <w:b/>
        </w:rPr>
        <w:t xml:space="preserve">1.4.2. </w:t>
      </w:r>
      <w:r>
        <w:t>Pojedyncze powierzchniowe utrwalenie nawierzchni z podwójnym rozłożeniem grysu</w:t>
      </w:r>
    </w:p>
    <w:p w:rsidR="00AA7FD9" w:rsidRDefault="003A3617">
      <w:pPr>
        <w:spacing w:before="60"/>
      </w:pPr>
      <w:r>
        <w:tab/>
        <w:t>Pojedyncze powierzchniowe utrwalenie z podwójnym rozłożeniem grysu jest zabiegiem utrzymaniowym polegającym na kolejnym rozłożeniu:</w:t>
      </w:r>
    </w:p>
    <w:p w:rsidR="00AA7FD9" w:rsidRDefault="003A3617">
      <w:pPr>
        <w:framePr w:hSpace="141" w:wrap="around" w:vAnchor="text" w:hAnchor="page" w:x="6243" w:y="88"/>
      </w:pPr>
      <w:r>
        <w:rPr>
          <w:noProof/>
        </w:rPr>
        <w:drawing>
          <wp:inline distT="0" distB="0" distL="0" distR="0">
            <wp:extent cx="2028825" cy="685800"/>
            <wp:effectExtent l="1905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2028825" cy="685800"/>
                    </a:xfrm>
                    <a:prstGeom prst="rect">
                      <a:avLst/>
                    </a:prstGeom>
                    <a:noFill/>
                    <a:ln w="9525">
                      <a:noFill/>
                      <a:miter lim="800000"/>
                      <a:headEnd/>
                      <a:tailEnd/>
                    </a:ln>
                  </pic:spPr>
                </pic:pic>
              </a:graphicData>
            </a:graphic>
          </wp:inline>
        </w:drawing>
      </w:r>
    </w:p>
    <w:p w:rsidR="00AA7FD9" w:rsidRDefault="003A3617" w:rsidP="003A3617">
      <w:pPr>
        <w:numPr>
          <w:ilvl w:val="0"/>
          <w:numId w:val="1"/>
        </w:numPr>
      </w:pPr>
      <w:r>
        <w:t>warstwy lepiszcza,</w:t>
      </w:r>
    </w:p>
    <w:p w:rsidR="00AA7FD9" w:rsidRDefault="003A3617" w:rsidP="003A3617">
      <w:pPr>
        <w:numPr>
          <w:ilvl w:val="0"/>
          <w:numId w:val="1"/>
        </w:numPr>
      </w:pPr>
      <w:r>
        <w:t>warstwy kruszywa o wąskiej frakcji,</w:t>
      </w:r>
    </w:p>
    <w:p w:rsidR="00AA7FD9" w:rsidRDefault="003A3617" w:rsidP="003A3617">
      <w:pPr>
        <w:numPr>
          <w:ilvl w:val="0"/>
          <w:numId w:val="1"/>
        </w:numPr>
      </w:pPr>
      <w:r>
        <w:t>drugiej warstwy drobniejszego kruszywa.</w:t>
      </w:r>
    </w:p>
    <w:p w:rsidR="00AA7FD9" w:rsidRDefault="00AA7FD9"/>
    <w:p w:rsidR="00AA7FD9" w:rsidRDefault="00AA7FD9"/>
    <w:p w:rsidR="00AA7FD9" w:rsidRDefault="003A3617">
      <w:r>
        <w:rPr>
          <w:b/>
        </w:rPr>
        <w:t xml:space="preserve">1.4.3. </w:t>
      </w:r>
      <w:r>
        <w:t>Pojedyncze powierzchniowe utrwalenie nawierzchni typu „sandwich”</w:t>
      </w:r>
    </w:p>
    <w:p w:rsidR="00AA7FD9" w:rsidRDefault="003A3617">
      <w:pPr>
        <w:spacing w:before="60"/>
      </w:pPr>
      <w:r>
        <w:tab/>
        <w:t>Pojedyncze powierzchniowe utrwalenie typu „sandwich” jest zabiegiem utrzymaniowym polegającym na kolejnym rozłożeniu:</w:t>
      </w:r>
    </w:p>
    <w:p w:rsidR="00AA7FD9" w:rsidRDefault="003A3617">
      <w:pPr>
        <w:framePr w:hSpace="141" w:wrap="around" w:vAnchor="text" w:hAnchor="page" w:x="6243" w:y="103"/>
      </w:pPr>
      <w:r>
        <w:rPr>
          <w:noProof/>
        </w:rPr>
        <w:drawing>
          <wp:inline distT="0" distB="0" distL="0" distR="0">
            <wp:extent cx="2028825" cy="76200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2028825" cy="762000"/>
                    </a:xfrm>
                    <a:prstGeom prst="rect">
                      <a:avLst/>
                    </a:prstGeom>
                    <a:noFill/>
                    <a:ln w="9525">
                      <a:noFill/>
                      <a:miter lim="800000"/>
                      <a:headEnd/>
                      <a:tailEnd/>
                    </a:ln>
                  </pic:spPr>
                </pic:pic>
              </a:graphicData>
            </a:graphic>
          </wp:inline>
        </w:drawing>
      </w:r>
    </w:p>
    <w:p w:rsidR="00AA7FD9" w:rsidRDefault="003A3617" w:rsidP="003A3617">
      <w:pPr>
        <w:numPr>
          <w:ilvl w:val="0"/>
          <w:numId w:val="1"/>
        </w:numPr>
        <w:spacing w:before="60"/>
      </w:pPr>
      <w:r>
        <w:t>warstwy kruszywa,</w:t>
      </w:r>
    </w:p>
    <w:p w:rsidR="00AA7FD9" w:rsidRDefault="003A3617" w:rsidP="003A3617">
      <w:pPr>
        <w:numPr>
          <w:ilvl w:val="0"/>
          <w:numId w:val="1"/>
        </w:numPr>
      </w:pPr>
      <w:r>
        <w:t>warstwy lepiszcza,</w:t>
      </w:r>
    </w:p>
    <w:p w:rsidR="00AA7FD9" w:rsidRDefault="003A3617" w:rsidP="003A3617">
      <w:pPr>
        <w:numPr>
          <w:ilvl w:val="0"/>
          <w:numId w:val="1"/>
        </w:numPr>
      </w:pPr>
      <w:r>
        <w:t>warstwy drobniejszego kruszywa.</w:t>
      </w:r>
    </w:p>
    <w:p w:rsidR="00AA7FD9" w:rsidRDefault="00AA7FD9"/>
    <w:p w:rsidR="00AA7FD9" w:rsidRDefault="00AA7FD9"/>
    <w:p w:rsidR="00AA7FD9" w:rsidRDefault="003A3617">
      <w:r>
        <w:rPr>
          <w:b/>
        </w:rPr>
        <w:t xml:space="preserve">1.4.4. </w:t>
      </w:r>
      <w:r>
        <w:t>Pozostałe określenia</w:t>
      </w:r>
    </w:p>
    <w:p w:rsidR="00AA7FD9" w:rsidRDefault="003A3617">
      <w:r>
        <w:tab/>
        <w:t>Pozostałe określenia podstawowe są zgodne z obowiązującymi, odpowiednimi polskimi normami i z definicjami podanymi w OST D-M-00.00.00 „Wymagania ogólne” pkt 1.4.</w:t>
      </w:r>
    </w:p>
    <w:p w:rsidR="00AA7FD9" w:rsidRDefault="003A3617">
      <w:pPr>
        <w:pStyle w:val="Nagwek2"/>
      </w:pPr>
      <w:r>
        <w:t>1.5. Ogólne wymagania dotyczące robót</w:t>
      </w:r>
    </w:p>
    <w:p w:rsidR="00AA7FD9" w:rsidRDefault="003A3617">
      <w:pPr>
        <w:spacing w:after="120"/>
      </w:pPr>
      <w:r>
        <w:tab/>
        <w:t>Ogólne wymagania dotyczące robót podano w OST D-M-00.00.00 „Wymagania ogólne” pkt 1.5.</w:t>
      </w:r>
    </w:p>
    <w:p w:rsidR="00AA7FD9" w:rsidRDefault="003A3617">
      <w:pPr>
        <w:pStyle w:val="Nagwek1"/>
      </w:pPr>
      <w:r>
        <w:t>2. materiały</w:t>
      </w:r>
    </w:p>
    <w:p w:rsidR="00AA7FD9" w:rsidRDefault="003A3617">
      <w:pPr>
        <w:pStyle w:val="Nagwek2"/>
      </w:pPr>
      <w:r>
        <w:t>2.1. Ogólne wymagania dotyczące materiałów</w:t>
      </w:r>
    </w:p>
    <w:p w:rsidR="00AA7FD9" w:rsidRDefault="003A3617">
      <w:r>
        <w:tab/>
        <w:t>Ogólne wymagania dotyczące materiałów podano w OST D-M-00.00.00 „Wymagania ogólne” pkt 2.</w:t>
      </w:r>
    </w:p>
    <w:p w:rsidR="00AA7FD9" w:rsidRDefault="003A3617">
      <w:pPr>
        <w:pStyle w:val="Nagwek2"/>
      </w:pPr>
      <w:r>
        <w:t>2.2. Kruszywa</w:t>
      </w:r>
    </w:p>
    <w:p w:rsidR="00AA7FD9" w:rsidRDefault="003A3617">
      <w:pPr>
        <w:spacing w:after="60"/>
      </w:pPr>
      <w:r>
        <w:rPr>
          <w:b/>
        </w:rPr>
        <w:t xml:space="preserve">2.2.1. </w:t>
      </w:r>
      <w:r>
        <w:t>Wymagania dotyczące kruszyw</w:t>
      </w:r>
    </w:p>
    <w:p w:rsidR="00AA7FD9" w:rsidRDefault="003A3617">
      <w:pPr>
        <w:spacing w:before="60" w:after="60"/>
      </w:pPr>
      <w:r>
        <w:tab/>
        <w:t>Kruszywa do powierzchniowego pojedynczego utrwalenia nawierzchni powinny odpowiadać wymaganiom podanym w OST D-05.03.08 „Nawierzchnia podwójnie powierzchniowo utrwalana” pkt 2.2.1.</w:t>
      </w:r>
    </w:p>
    <w:p w:rsidR="00AA7FD9" w:rsidRDefault="003A3617">
      <w:pPr>
        <w:spacing w:before="60" w:after="60"/>
      </w:pPr>
      <w:r>
        <w:rPr>
          <w:b/>
        </w:rPr>
        <w:t xml:space="preserve">2.2.2. </w:t>
      </w:r>
      <w:r>
        <w:t>Warunki dostaw kruszyw</w:t>
      </w:r>
    </w:p>
    <w:p w:rsidR="00AA7FD9" w:rsidRDefault="003A3617">
      <w:pPr>
        <w:spacing w:before="60" w:after="60"/>
      </w:pPr>
      <w:r>
        <w:tab/>
        <w:t>Warunki dostaw kruszyw powinny odpowiadać wymaganiom podanym w OST           D-05.03.08 „Nawierzchnia podwójnie powierzchniowo utrwalana” pkt 2.2.2.</w:t>
      </w:r>
    </w:p>
    <w:p w:rsidR="00AA7FD9" w:rsidRDefault="003A3617">
      <w:pPr>
        <w:keepNext/>
        <w:spacing w:before="60" w:after="60"/>
      </w:pPr>
      <w:r>
        <w:rPr>
          <w:b/>
        </w:rPr>
        <w:t xml:space="preserve">2.2.3. </w:t>
      </w:r>
      <w:r>
        <w:t>Składowanie kruszyw</w:t>
      </w:r>
    </w:p>
    <w:p w:rsidR="00AA7FD9" w:rsidRDefault="003A3617">
      <w:pPr>
        <w:spacing w:before="60" w:after="60"/>
      </w:pPr>
      <w:r>
        <w:tab/>
        <w:t>Składowanie kruszyw powinno odpowiadać wymaganiom podanym w OST           D-05.03.08 „Nawierzchnia podwójnie powierzchniowo utrwalana” pkt 2.2.3.</w:t>
      </w:r>
    </w:p>
    <w:p w:rsidR="00AA7FD9" w:rsidRDefault="003A3617">
      <w:pPr>
        <w:pStyle w:val="Nagwek2"/>
      </w:pPr>
      <w:r>
        <w:t>2.3. Lepiszcza</w:t>
      </w:r>
    </w:p>
    <w:p w:rsidR="00AA7FD9" w:rsidRDefault="003A3617">
      <w:r>
        <w:rPr>
          <w:b/>
        </w:rPr>
        <w:t xml:space="preserve">2.3.1. </w:t>
      </w:r>
      <w:r>
        <w:t>Wymagania dla lepiszczy</w:t>
      </w:r>
    </w:p>
    <w:p w:rsidR="00AA7FD9" w:rsidRDefault="003A3617">
      <w:pPr>
        <w:spacing w:after="60"/>
      </w:pPr>
      <w:r>
        <w:tab/>
        <w:t>Lepiszcza do pojedynczego powierzchniowego utrwalenia powinny odpowiadać wymaganiom podanym w OST D-05.03.08 „Nawierzchnia podwójnie powierzchniowo utrwalana” pkt 2.3.1.</w:t>
      </w:r>
    </w:p>
    <w:p w:rsidR="00AA7FD9" w:rsidRDefault="003A3617">
      <w:pPr>
        <w:spacing w:before="60" w:after="60"/>
      </w:pPr>
      <w:r>
        <w:rPr>
          <w:b/>
        </w:rPr>
        <w:t xml:space="preserve">2.3.2. </w:t>
      </w:r>
      <w:r>
        <w:t>Składowanie lepiszczy</w:t>
      </w:r>
    </w:p>
    <w:p w:rsidR="00AA7FD9" w:rsidRDefault="003A3617">
      <w:pPr>
        <w:spacing w:before="60" w:after="120"/>
      </w:pPr>
      <w:r>
        <w:tab/>
        <w:t>Składowanie lepiszczy powinno odpowiadać wymaganiom podanym w OST           D-05.03.08 „Nawierzchnia podwójnie powierzchniowo utrwalana” pkt 2.3.2.</w:t>
      </w:r>
    </w:p>
    <w:p w:rsidR="00AA7FD9" w:rsidRDefault="003A3617">
      <w:pPr>
        <w:pStyle w:val="Nagwek1"/>
      </w:pPr>
      <w:r>
        <w:t>3. sprzęt</w:t>
      </w:r>
    </w:p>
    <w:p w:rsidR="00AA7FD9" w:rsidRDefault="003A3617">
      <w:pPr>
        <w:pStyle w:val="Nagwek2"/>
      </w:pPr>
      <w:r>
        <w:t>3.1. Ogólne wymagania dotyczące sprzętu</w:t>
      </w:r>
    </w:p>
    <w:p w:rsidR="00AA7FD9" w:rsidRDefault="003A3617">
      <w:r>
        <w:tab/>
        <w:t>Ogólne wymagania dotyczące sprzętu podano w OST D-M-00.00.00 „Wymagania ogólne” pkt 3.</w:t>
      </w:r>
    </w:p>
    <w:p w:rsidR="00AA7FD9" w:rsidRDefault="003A3617">
      <w:pPr>
        <w:pStyle w:val="Nagwek2"/>
      </w:pPr>
      <w:r>
        <w:t>3.2. Sprzęt do wykonania powierzchniowego utrwalenia</w:t>
      </w:r>
    </w:p>
    <w:p w:rsidR="00AA7FD9" w:rsidRDefault="003A3617">
      <w:r>
        <w:tab/>
        <w:t xml:space="preserve">Sprzęt do wykonania powierzchniowego utrwalenia został podany w OST                      D-05.03.08 „Nawierzchnia podwójnie powierzchniowo utrwalana” pkt 3.2. </w:t>
      </w:r>
    </w:p>
    <w:p w:rsidR="00AA7FD9" w:rsidRDefault="003A3617">
      <w:pPr>
        <w:pStyle w:val="Nagwek2"/>
      </w:pPr>
      <w:r>
        <w:t>3.3. Wymagania dla sprzętu</w:t>
      </w:r>
    </w:p>
    <w:p w:rsidR="00AA7FD9" w:rsidRDefault="003A3617">
      <w:pPr>
        <w:spacing w:after="120"/>
      </w:pPr>
      <w:r>
        <w:tab/>
        <w:t>Wymagania dla sprzętu zostały podane w OST D-05.03.08 „Nawierzchnia podwójnie powierzchniowo utrwalana” pkt 3.3.</w:t>
      </w:r>
    </w:p>
    <w:p w:rsidR="00AA7FD9" w:rsidRDefault="003A3617">
      <w:pPr>
        <w:pStyle w:val="Nagwek1"/>
      </w:pPr>
      <w:r>
        <w:t>4. transport</w:t>
      </w:r>
    </w:p>
    <w:p w:rsidR="00AA7FD9" w:rsidRDefault="003A3617">
      <w:pPr>
        <w:pStyle w:val="Nagwek2"/>
      </w:pPr>
      <w:r>
        <w:t>4.1. Ogólne wymagania dotyczące transportu</w:t>
      </w:r>
    </w:p>
    <w:p w:rsidR="00AA7FD9" w:rsidRDefault="003A3617">
      <w:r>
        <w:tab/>
        <w:t>Ogólne wymagania dotyczące transportu podano w OST D-M-00.00.00 „Wymagania ogólne” pkt 4.</w:t>
      </w:r>
    </w:p>
    <w:p w:rsidR="00AA7FD9" w:rsidRDefault="003A3617">
      <w:pPr>
        <w:pStyle w:val="Nagwek2"/>
      </w:pPr>
      <w:r>
        <w:t>4.2. Transport kruszyw</w:t>
      </w:r>
    </w:p>
    <w:p w:rsidR="00AA7FD9" w:rsidRDefault="003A3617">
      <w:r>
        <w:tab/>
        <w:t>Transport kruszyw powinien odpowiadać wymaganiom podanym w OST                      D-05.03.08 „Nawierzchnia podwójnie powierzchniowo utrwalana” pkt 4.2.</w:t>
      </w:r>
    </w:p>
    <w:p w:rsidR="00AA7FD9" w:rsidRDefault="003A3617">
      <w:pPr>
        <w:pStyle w:val="Nagwek2"/>
      </w:pPr>
      <w:r>
        <w:t>4.3. Transport lepiszczy</w:t>
      </w:r>
    </w:p>
    <w:p w:rsidR="00AA7FD9" w:rsidRDefault="003A3617">
      <w:r>
        <w:tab/>
        <w:t>Transport lepiszczy powinien odpowiadać wymaganiom podanym w OST                      D-05.03.08 „Nawierzchnia podwójnie powierzchniowo utrwalana” pkt 4.3.</w:t>
      </w:r>
    </w:p>
    <w:p w:rsidR="00AA7FD9" w:rsidRDefault="003A3617">
      <w:pPr>
        <w:pStyle w:val="Nagwek1"/>
      </w:pPr>
      <w:r>
        <w:t>5. wykonanie robót</w:t>
      </w:r>
    </w:p>
    <w:p w:rsidR="00AA7FD9" w:rsidRDefault="003A3617">
      <w:pPr>
        <w:pStyle w:val="Nagwek2"/>
      </w:pPr>
      <w:r>
        <w:t>5.1. Ogólne zasady wykonania robót</w:t>
      </w:r>
    </w:p>
    <w:p w:rsidR="00AA7FD9" w:rsidRDefault="003A3617">
      <w:pPr>
        <w:ind w:firstLine="709"/>
      </w:pPr>
      <w:r>
        <w:t>Ogólne zasady wykonania robót podano w OST D-M-00.00.00 „Wymagania ogólne” pkt 5.</w:t>
      </w:r>
    </w:p>
    <w:p w:rsidR="00AA7FD9" w:rsidRDefault="003A3617">
      <w:pPr>
        <w:pStyle w:val="Nagwek2"/>
      </w:pPr>
      <w:r>
        <w:t>5.2. Założenia ogólne</w:t>
      </w:r>
    </w:p>
    <w:p w:rsidR="00AA7FD9" w:rsidRDefault="003A3617">
      <w:r>
        <w:tab/>
        <w:t>Powierzchniowe utrwalenie powierzchni jest zabiegiem utrzymaniowym, który pozwala na uszczelnienie istniejącej nawierzchni, zapewnia dobre właściwości przeciwpoślizgowe warstwy ścieralnej, natomiast nie wpływa na poprawę jej nośności i równości.</w:t>
      </w:r>
    </w:p>
    <w:p w:rsidR="00AA7FD9" w:rsidRDefault="003A3617">
      <w:r>
        <w:tab/>
        <w:t>Nawierzchnia, na której ma być wykonane powierzchniowe utrwalenie, powinna być wyremontowana, posiadać właściwy profil podłużny i poprzeczny oraz powierzchnię charakteryzującą się dużą jednorodnością pod względem twardości i tekstury.</w:t>
      </w:r>
    </w:p>
    <w:p w:rsidR="00AA7FD9" w:rsidRDefault="003A3617">
      <w:pPr>
        <w:pStyle w:val="Nagwek2"/>
      </w:pPr>
      <w:r>
        <w:t>5.3. Projektowanie powierzchniowego utrwalenia</w:t>
      </w:r>
    </w:p>
    <w:p w:rsidR="00AA7FD9" w:rsidRDefault="003A3617">
      <w:r>
        <w:rPr>
          <w:b/>
        </w:rPr>
        <w:t xml:space="preserve">5.3.1. </w:t>
      </w:r>
      <w:r>
        <w:t>Ocena stanu powierzchni istniejącej nawierzchni</w:t>
      </w:r>
    </w:p>
    <w:p w:rsidR="00AA7FD9" w:rsidRDefault="003A3617">
      <w:pPr>
        <w:spacing w:before="60"/>
      </w:pPr>
      <w:r>
        <w:tab/>
        <w:t>Dla ustalenia rzeczywistej ilości lepiszcza i wielkości frakcji kruszywa pojedynczego powierzchniowego utrwalenia, należy ocenić teksturę powierzchni istniejącej nawierzchni. Przy ustalaniu tekstury powierzchni utrwalanej można posłużyć się klasyfikacją zamieszczoną w tablicy 5.</w:t>
      </w:r>
    </w:p>
    <w:p w:rsidR="00AA7FD9" w:rsidRDefault="003A3617">
      <w:pPr>
        <w:spacing w:before="120" w:after="120"/>
      </w:pPr>
      <w:r>
        <w:t>Tablica 5. Klasyfikacja stanu powierzchni utrwalanej nawierzchni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637"/>
        <w:gridCol w:w="4962"/>
        <w:gridCol w:w="1911"/>
      </w:tblGrid>
      <w:tr w:rsidR="00AA7FD9">
        <w:tc>
          <w:tcPr>
            <w:tcW w:w="637" w:type="dxa"/>
            <w:tcBorders>
              <w:bottom w:val="double" w:sz="6" w:space="0" w:color="auto"/>
            </w:tcBorders>
          </w:tcPr>
          <w:p w:rsidR="00AA7FD9" w:rsidRDefault="003A3617">
            <w:pPr>
              <w:spacing w:before="120" w:after="60"/>
              <w:jc w:val="center"/>
            </w:pPr>
            <w:r>
              <w:t>Lp.</w:t>
            </w:r>
          </w:p>
        </w:tc>
        <w:tc>
          <w:tcPr>
            <w:tcW w:w="4962" w:type="dxa"/>
            <w:tcBorders>
              <w:bottom w:val="double" w:sz="6" w:space="0" w:color="auto"/>
            </w:tcBorders>
          </w:tcPr>
          <w:p w:rsidR="00AA7FD9" w:rsidRDefault="003A3617">
            <w:pPr>
              <w:spacing w:before="120" w:after="60"/>
              <w:jc w:val="center"/>
            </w:pPr>
            <w:r>
              <w:t>Wygląd i opis powierzchni nawierzchni</w:t>
            </w:r>
          </w:p>
        </w:tc>
        <w:tc>
          <w:tcPr>
            <w:tcW w:w="1911" w:type="dxa"/>
            <w:tcBorders>
              <w:bottom w:val="double" w:sz="6" w:space="0" w:color="auto"/>
            </w:tcBorders>
          </w:tcPr>
          <w:p w:rsidR="00AA7FD9" w:rsidRDefault="003A3617">
            <w:pPr>
              <w:spacing w:before="60" w:after="60"/>
              <w:jc w:val="center"/>
            </w:pPr>
            <w:r>
              <w:t xml:space="preserve">Głębokość tekstury </w:t>
            </w:r>
            <w:r>
              <w:rPr>
                <w:vertAlign w:val="superscript"/>
              </w:rPr>
              <w:t>1)</w:t>
            </w:r>
            <w:r>
              <w:t xml:space="preserve">  HS</w:t>
            </w:r>
          </w:p>
        </w:tc>
      </w:tr>
      <w:tr w:rsidR="00AA7FD9">
        <w:tc>
          <w:tcPr>
            <w:tcW w:w="637" w:type="dxa"/>
            <w:tcBorders>
              <w:top w:val="nil"/>
            </w:tcBorders>
          </w:tcPr>
          <w:p w:rsidR="00AA7FD9" w:rsidRDefault="003A3617">
            <w:pPr>
              <w:spacing w:before="120" w:after="60"/>
              <w:jc w:val="center"/>
            </w:pPr>
            <w:r>
              <w:t>1</w:t>
            </w:r>
          </w:p>
        </w:tc>
        <w:tc>
          <w:tcPr>
            <w:tcW w:w="4962" w:type="dxa"/>
            <w:tcBorders>
              <w:top w:val="nil"/>
            </w:tcBorders>
          </w:tcPr>
          <w:p w:rsidR="00AA7FD9" w:rsidRDefault="003A3617">
            <w:pPr>
              <w:spacing w:before="60" w:after="60"/>
            </w:pPr>
            <w:r>
              <w:t>Nawierzchnia uboga w lepiszcze, np. mieszanki mineralno-bitumiczne bardzo otwarte i mocno porowate</w:t>
            </w:r>
          </w:p>
        </w:tc>
        <w:tc>
          <w:tcPr>
            <w:tcW w:w="1911" w:type="dxa"/>
            <w:tcBorders>
              <w:top w:val="nil"/>
            </w:tcBorders>
          </w:tcPr>
          <w:p w:rsidR="00AA7FD9" w:rsidRDefault="003A3617">
            <w:pPr>
              <w:spacing w:before="180"/>
              <w:jc w:val="center"/>
            </w:pPr>
            <w:r>
              <w:t xml:space="preserve">HS </w:t>
            </w:r>
            <w:r>
              <w:sym w:font="Symbol" w:char="F0B3"/>
            </w:r>
            <w:r>
              <w:t xml:space="preserve"> 1,7</w:t>
            </w:r>
          </w:p>
        </w:tc>
      </w:tr>
      <w:tr w:rsidR="00AA7FD9">
        <w:tc>
          <w:tcPr>
            <w:tcW w:w="637" w:type="dxa"/>
          </w:tcPr>
          <w:p w:rsidR="00AA7FD9" w:rsidRDefault="003A3617">
            <w:pPr>
              <w:spacing w:before="120" w:after="60"/>
              <w:jc w:val="center"/>
            </w:pPr>
            <w:r>
              <w:t>2</w:t>
            </w:r>
          </w:p>
        </w:tc>
        <w:tc>
          <w:tcPr>
            <w:tcW w:w="4962" w:type="dxa"/>
          </w:tcPr>
          <w:p w:rsidR="00AA7FD9" w:rsidRDefault="003A3617">
            <w:pPr>
              <w:spacing w:before="60" w:after="60"/>
            </w:pPr>
            <w:r>
              <w:t>Nawierzchnia uboga w lepiszcze, np. mieszanki mineralno-bitumiczne porowate</w:t>
            </w:r>
          </w:p>
        </w:tc>
        <w:tc>
          <w:tcPr>
            <w:tcW w:w="1911" w:type="dxa"/>
          </w:tcPr>
          <w:p w:rsidR="00AA7FD9" w:rsidRDefault="003A3617">
            <w:pPr>
              <w:spacing w:before="180"/>
              <w:jc w:val="center"/>
            </w:pPr>
            <w:r>
              <w:t xml:space="preserve">1,2 </w:t>
            </w:r>
            <w:r>
              <w:sym w:font="Symbol" w:char="F0A3"/>
            </w:r>
            <w:r>
              <w:t xml:space="preserve"> HS </w:t>
            </w:r>
            <w:r>
              <w:sym w:font="Symbol" w:char="F03C"/>
            </w:r>
            <w:r>
              <w:t xml:space="preserve"> 1,7</w:t>
            </w:r>
          </w:p>
        </w:tc>
      </w:tr>
      <w:tr w:rsidR="00AA7FD9">
        <w:tc>
          <w:tcPr>
            <w:tcW w:w="637" w:type="dxa"/>
          </w:tcPr>
          <w:p w:rsidR="00AA7FD9" w:rsidRDefault="003A3617">
            <w:pPr>
              <w:spacing w:before="120" w:after="60"/>
              <w:jc w:val="center"/>
            </w:pPr>
            <w:r>
              <w:t>3</w:t>
            </w:r>
          </w:p>
        </w:tc>
        <w:tc>
          <w:tcPr>
            <w:tcW w:w="4962" w:type="dxa"/>
          </w:tcPr>
          <w:p w:rsidR="00AA7FD9" w:rsidRDefault="003A3617">
            <w:pPr>
              <w:spacing w:before="60" w:after="60"/>
            </w:pPr>
            <w:r>
              <w:t>Nawierzchnia wygładzona, np. mieszanki mineralno-bitumiczne o strukturze zamkniętej bez wysięków lepiszcza</w:t>
            </w:r>
          </w:p>
        </w:tc>
        <w:tc>
          <w:tcPr>
            <w:tcW w:w="1911" w:type="dxa"/>
          </w:tcPr>
          <w:p w:rsidR="00AA7FD9" w:rsidRDefault="003A3617">
            <w:pPr>
              <w:spacing w:before="180"/>
              <w:jc w:val="center"/>
            </w:pPr>
            <w:r>
              <w:t xml:space="preserve">0,8 </w:t>
            </w:r>
            <w:r>
              <w:sym w:font="Symbol" w:char="F0A3"/>
            </w:r>
            <w:r>
              <w:t xml:space="preserve"> HS </w:t>
            </w:r>
            <w:r>
              <w:sym w:font="Symbol" w:char="F03C"/>
            </w:r>
            <w:r>
              <w:t xml:space="preserve"> 1,2</w:t>
            </w:r>
          </w:p>
        </w:tc>
      </w:tr>
      <w:tr w:rsidR="00AA7FD9">
        <w:tc>
          <w:tcPr>
            <w:tcW w:w="637" w:type="dxa"/>
          </w:tcPr>
          <w:p w:rsidR="00AA7FD9" w:rsidRDefault="003A3617">
            <w:pPr>
              <w:spacing w:before="120" w:after="60"/>
              <w:jc w:val="center"/>
            </w:pPr>
            <w:r>
              <w:t>4</w:t>
            </w:r>
          </w:p>
        </w:tc>
        <w:tc>
          <w:tcPr>
            <w:tcW w:w="4962" w:type="dxa"/>
          </w:tcPr>
          <w:p w:rsidR="00AA7FD9" w:rsidRDefault="003A3617">
            <w:pPr>
              <w:spacing w:before="60" w:after="60"/>
            </w:pPr>
            <w:r>
              <w:t>Nawierzchnia bogata w lepiszcze wykazująca tendencje do występowania wysięków lepiszcza lub zaprawy</w:t>
            </w:r>
          </w:p>
        </w:tc>
        <w:tc>
          <w:tcPr>
            <w:tcW w:w="1911" w:type="dxa"/>
          </w:tcPr>
          <w:p w:rsidR="00AA7FD9" w:rsidRDefault="003A3617">
            <w:pPr>
              <w:spacing w:before="180"/>
              <w:jc w:val="center"/>
            </w:pPr>
            <w:r>
              <w:t xml:space="preserve">0,4 </w:t>
            </w:r>
            <w:r>
              <w:sym w:font="Symbol" w:char="F0A3"/>
            </w:r>
            <w:r>
              <w:t xml:space="preserve"> HS </w:t>
            </w:r>
            <w:r>
              <w:sym w:font="Symbol" w:char="F03C"/>
            </w:r>
            <w:r>
              <w:t xml:space="preserve"> 0,8</w:t>
            </w:r>
          </w:p>
        </w:tc>
      </w:tr>
      <w:tr w:rsidR="00AA7FD9">
        <w:tc>
          <w:tcPr>
            <w:tcW w:w="637" w:type="dxa"/>
          </w:tcPr>
          <w:p w:rsidR="00AA7FD9" w:rsidRDefault="003A3617">
            <w:pPr>
              <w:spacing w:before="120" w:after="60"/>
              <w:jc w:val="center"/>
            </w:pPr>
            <w:r>
              <w:t>5</w:t>
            </w:r>
          </w:p>
        </w:tc>
        <w:tc>
          <w:tcPr>
            <w:tcW w:w="4962" w:type="dxa"/>
          </w:tcPr>
          <w:p w:rsidR="00AA7FD9" w:rsidRDefault="003A3617">
            <w:pPr>
              <w:spacing w:before="60" w:after="60"/>
            </w:pPr>
            <w:r>
              <w:t>Nawierzchnia bogata w lepiszcze, z tendencją do pocenia lub z licznymi remontami cząstkowymi</w:t>
            </w:r>
          </w:p>
        </w:tc>
        <w:tc>
          <w:tcPr>
            <w:tcW w:w="1911" w:type="dxa"/>
          </w:tcPr>
          <w:p w:rsidR="00AA7FD9" w:rsidRDefault="003A3617">
            <w:pPr>
              <w:spacing w:before="180"/>
              <w:jc w:val="center"/>
            </w:pPr>
            <w:r>
              <w:t xml:space="preserve">HS </w:t>
            </w:r>
            <w:r>
              <w:sym w:font="Symbol" w:char="F03C"/>
            </w:r>
            <w:r>
              <w:t xml:space="preserve"> 0,4</w:t>
            </w:r>
          </w:p>
        </w:tc>
      </w:tr>
    </w:tbl>
    <w:p w:rsidR="00AA7FD9" w:rsidRDefault="003A3617">
      <w:r>
        <w:t>1) Pomiar głębokości tekstury piaskiem kalibrowanym został podany dla uściślenia tego</w:t>
      </w:r>
    </w:p>
    <w:p w:rsidR="00AA7FD9" w:rsidRDefault="003A3617">
      <w:pPr>
        <w:spacing w:after="120"/>
      </w:pPr>
      <w:r>
        <w:t xml:space="preserve">     parametru.</w:t>
      </w:r>
    </w:p>
    <w:p w:rsidR="00AA7FD9" w:rsidRDefault="003A3617">
      <w:pPr>
        <w:spacing w:after="120"/>
      </w:pPr>
      <w:r>
        <w:tab/>
        <w:t>Przy określaniu stanu powierzchni dopuszcza się stosowanie przez Wykonawcę innych metod oceny stanu nawierzchni zaaprobowanych przez Inżyniera.</w:t>
      </w:r>
    </w:p>
    <w:p w:rsidR="00AA7FD9" w:rsidRDefault="003A3617">
      <w:pPr>
        <w:keepNext/>
        <w:spacing w:after="120"/>
      </w:pPr>
      <w:r>
        <w:rPr>
          <w:b/>
        </w:rPr>
        <w:t xml:space="preserve">5.3.2. </w:t>
      </w:r>
      <w:r>
        <w:t>Ustalenie ilości grysów</w:t>
      </w:r>
    </w:p>
    <w:p w:rsidR="00AA7FD9" w:rsidRDefault="003A3617">
      <w:r>
        <w:tab/>
        <w:t>Ustalenie rzeczywistej ilości grysów zaleca się dokonać zgodnie z opracowaniem „Powierzchniowe utrwalenie. Oznaczenie ilości rozkładanego lepiszcza i kruszywa” [4].</w:t>
      </w:r>
    </w:p>
    <w:p w:rsidR="00AA7FD9" w:rsidRDefault="003A3617">
      <w:r>
        <w:tab/>
        <w:t>Ustalone wg wymienionego opracowania ilości grysów dla pojedynczego powierzchniowego utrwalenia nawierzchni należy skorygować:</w:t>
      </w:r>
    </w:p>
    <w:p w:rsidR="00AA7FD9" w:rsidRDefault="003A3617" w:rsidP="003A3617">
      <w:pPr>
        <w:numPr>
          <w:ilvl w:val="0"/>
          <w:numId w:val="4"/>
        </w:numPr>
      </w:pPr>
      <w:r>
        <w:t>przy wykonaniu pojedynczego powierzchniowego utrwalenia o 0%,</w:t>
      </w:r>
    </w:p>
    <w:p w:rsidR="00AA7FD9" w:rsidRDefault="003A3617" w:rsidP="003A3617">
      <w:pPr>
        <w:numPr>
          <w:ilvl w:val="0"/>
          <w:numId w:val="4"/>
        </w:numPr>
      </w:pPr>
      <w:r>
        <w:t>przy wykonaniu pojedynczego powierzchniowego utrwalenia z podwójnym rozłożeniem grysu:</w:t>
      </w:r>
    </w:p>
    <w:p w:rsidR="00AA7FD9" w:rsidRDefault="003A3617" w:rsidP="003A3617">
      <w:pPr>
        <w:numPr>
          <w:ilvl w:val="0"/>
          <w:numId w:val="1"/>
        </w:numPr>
        <w:ind w:left="988"/>
      </w:pPr>
      <w:r>
        <w:t>przy rozkładaniu grysu grubego</w:t>
      </w:r>
      <w:r>
        <w:tab/>
      </w:r>
      <w:r>
        <w:tab/>
        <w:t>o -25%,</w:t>
      </w:r>
    </w:p>
    <w:p w:rsidR="00AA7FD9" w:rsidRDefault="003A3617" w:rsidP="003A3617">
      <w:pPr>
        <w:numPr>
          <w:ilvl w:val="0"/>
          <w:numId w:val="1"/>
        </w:numPr>
        <w:ind w:left="988"/>
      </w:pPr>
      <w:r>
        <w:t>przy rozkładaniu grysu drobnego</w:t>
      </w:r>
      <w:r>
        <w:tab/>
        <w:t>o -15%,</w:t>
      </w:r>
    </w:p>
    <w:p w:rsidR="00AA7FD9" w:rsidRDefault="003A3617" w:rsidP="003A3617">
      <w:pPr>
        <w:numPr>
          <w:ilvl w:val="0"/>
          <w:numId w:val="4"/>
        </w:numPr>
      </w:pPr>
      <w:r>
        <w:t>przy wykonaniu pojedynczego powierzchniowego utrwalenia typu „sandwich”:</w:t>
      </w:r>
    </w:p>
    <w:p w:rsidR="00AA7FD9" w:rsidRDefault="003A3617" w:rsidP="003A3617">
      <w:pPr>
        <w:numPr>
          <w:ilvl w:val="0"/>
          <w:numId w:val="1"/>
        </w:numPr>
        <w:ind w:left="988"/>
      </w:pPr>
      <w:r>
        <w:t>przy rozkładaniu grubego grysu</w:t>
      </w:r>
      <w:r>
        <w:tab/>
      </w:r>
      <w:r>
        <w:tab/>
        <w:t>o od -10% do -25%,</w:t>
      </w:r>
    </w:p>
    <w:p w:rsidR="00AA7FD9" w:rsidRDefault="003A3617" w:rsidP="003A3617">
      <w:pPr>
        <w:numPr>
          <w:ilvl w:val="0"/>
          <w:numId w:val="1"/>
        </w:numPr>
        <w:ind w:left="988"/>
      </w:pPr>
      <w:r>
        <w:t>przy rozkładaniu drobnego grysu</w:t>
      </w:r>
      <w:r>
        <w:tab/>
        <w:t>o +10%.</w:t>
      </w:r>
    </w:p>
    <w:p w:rsidR="00AA7FD9" w:rsidRDefault="003A3617">
      <w:pPr>
        <w:spacing w:before="120" w:after="120"/>
      </w:pPr>
      <w:r>
        <w:rPr>
          <w:b/>
        </w:rPr>
        <w:t xml:space="preserve">5.3.3. </w:t>
      </w:r>
      <w:r>
        <w:t>Ustalenie ilości lepiszcza</w:t>
      </w:r>
    </w:p>
    <w:p w:rsidR="00AA7FD9" w:rsidRDefault="003A3617">
      <w:r>
        <w:tab/>
        <w:t>Przy ustalaniu ostatecznej ilości lepiszcza dla każdego wydzielonego odcinka lub pasa ruchu charakteryzującego się jednorodnymi parametrami należy korzystać z własnego doświadczenia oraz z programu projektowania powierzchniowych utrwaleń „Allogen” [8], który jest w posiadaniu dyrekcji okręgowych dróg publicznych.</w:t>
      </w:r>
    </w:p>
    <w:p w:rsidR="00AA7FD9" w:rsidRDefault="003A3617">
      <w:r>
        <w:tab/>
        <w:t>Można również korzystać z załącznika do niniejszej OST „Projektowanie powierzchniowego utrwalenia. Wytyczne i zalecenia” pkt 5 [7].</w:t>
      </w:r>
    </w:p>
    <w:p w:rsidR="00AA7FD9" w:rsidRDefault="003A3617">
      <w:pPr>
        <w:pStyle w:val="Nagwek2"/>
      </w:pPr>
      <w:r>
        <w:t>5.4. Zapewnienie przyczepności aktywnej lepiszcza do kruszywa</w:t>
      </w:r>
    </w:p>
    <w:p w:rsidR="00AA7FD9" w:rsidRDefault="003A3617">
      <w:r>
        <w:tab/>
        <w:t>Do wykonania powierzchniowego utrwalenia Wykonawca może przystąpić tylko wówczas, gdy przyczepność aktywna kruszywa do wybranego rodzaju emulsji określona zgodnie z normą BN-70/8931-08 [3] będzie większa od 85%.</w:t>
      </w:r>
    </w:p>
    <w:p w:rsidR="00AA7FD9" w:rsidRDefault="003A3617">
      <w:r>
        <w:tab/>
        <w:t>Jeżeli przyczepność aktywna będzie mniejsza od 85%, to należy ją zwiększyć przez ogrzanie, wysuszenie lub odpylenie kruszywa bezpośrednio przed jego rozłożeniem na nawierzchni.</w:t>
      </w:r>
    </w:p>
    <w:p w:rsidR="00AA7FD9" w:rsidRDefault="003A3617">
      <w:r>
        <w:tab/>
        <w:t>Przy stosowaniu do powierzchniowego utrwalenia innych lepiszczy niż emulsja asfaltowa, przyczepność aktywną można zwiększyć przez zastosowanie otoczonego kruszywa na gorąco.</w:t>
      </w:r>
    </w:p>
    <w:p w:rsidR="00AA7FD9" w:rsidRDefault="003A3617">
      <w:pPr>
        <w:pStyle w:val="Nagwek2"/>
      </w:pPr>
      <w:r>
        <w:t>5.5. Warunki przystąpienia do robót</w:t>
      </w:r>
    </w:p>
    <w:p w:rsidR="00AA7FD9" w:rsidRDefault="003A3617">
      <w:r>
        <w:tab/>
        <w:t>Warunki przystąpienia do wykonania pojedynczego powierzchniowego utrwalenia określono w OST D-05.03.08 „Nawierzchnia podwójnie powierzchniowo utrwalana”                 pkt 5.5.</w:t>
      </w:r>
    </w:p>
    <w:p w:rsidR="00AA7FD9" w:rsidRDefault="003A3617">
      <w:pPr>
        <w:pStyle w:val="Nagwek2"/>
      </w:pPr>
      <w:r>
        <w:t>5.6. Odcinek próbny</w:t>
      </w:r>
    </w:p>
    <w:p w:rsidR="00AA7FD9" w:rsidRDefault="003A3617">
      <w:r>
        <w:tab/>
        <w:t>Zasady wykonania odcinka próbnego określono w OST D-05.03.08 „Nawierzchnia podwójnie powierzchniowo utrwalana”  pkt 5.6.</w:t>
      </w:r>
    </w:p>
    <w:p w:rsidR="00AA7FD9" w:rsidRDefault="00AA7FD9"/>
    <w:p w:rsidR="00AA7FD9" w:rsidRDefault="003A3617">
      <w:pPr>
        <w:pStyle w:val="Nagwek2"/>
      </w:pPr>
      <w:r>
        <w:t>5.7. Oczyszczenie istniejącej nawierzchni</w:t>
      </w:r>
    </w:p>
    <w:p w:rsidR="00AA7FD9" w:rsidRDefault="003A3617">
      <w:r>
        <w:tab/>
        <w:t>Istniejąca nawierzchnia powinna być przygotowana zgodnie z wymaganiami podanymi w OST D-05.03.08 „Nawierzchnia podwójnie powierzchniowo utrwalana”               pkt 5.7.</w:t>
      </w:r>
    </w:p>
    <w:p w:rsidR="00AA7FD9" w:rsidRDefault="003A3617">
      <w:pPr>
        <w:pStyle w:val="Nagwek2"/>
      </w:pPr>
      <w:r>
        <w:t>5.8. Oznakowanie robót</w:t>
      </w:r>
    </w:p>
    <w:p w:rsidR="00AA7FD9" w:rsidRDefault="003A3617">
      <w:r>
        <w:tab/>
        <w:t>Zasady wykonania oznakowania robót określono w OST D-05.03.08 „Nawierzchnia podwójnie powierzchniowo utrwalana” pkt 5.8.</w:t>
      </w:r>
    </w:p>
    <w:p w:rsidR="00AA7FD9" w:rsidRDefault="003A3617">
      <w:pPr>
        <w:pStyle w:val="Nagwek2"/>
      </w:pPr>
      <w:r>
        <w:t>5.9. Rozkładanie lepiszcza</w:t>
      </w:r>
    </w:p>
    <w:p w:rsidR="00AA7FD9" w:rsidRDefault="003A3617">
      <w:r>
        <w:tab/>
        <w:t>Lepiszcze należy rozkładać zgodnie z wymaganiami podanymi w OST D-05.03.08 „Nawierzchnia podwójnie powierzchniowo utrwalana”  pkt 5.9.</w:t>
      </w:r>
    </w:p>
    <w:p w:rsidR="00AA7FD9" w:rsidRDefault="003A3617">
      <w:pPr>
        <w:pStyle w:val="Nagwek2"/>
      </w:pPr>
      <w:r>
        <w:t>5.10. Rozkładanie kruszywa</w:t>
      </w:r>
    </w:p>
    <w:p w:rsidR="00AA7FD9" w:rsidRDefault="003A3617">
      <w:r>
        <w:tab/>
        <w:t>Kruszywo należy rozkładać zgodnie z wymaganiami podanymi w OST D-05.03.08 „Nawierzchnia podwójnie powierzchniowo utrwalana”  pkt 5.10.</w:t>
      </w:r>
    </w:p>
    <w:p w:rsidR="00AA7FD9" w:rsidRDefault="003A3617">
      <w:pPr>
        <w:pStyle w:val="Nagwek2"/>
      </w:pPr>
      <w:r>
        <w:t>5.11. Wałowanie</w:t>
      </w:r>
    </w:p>
    <w:p w:rsidR="00AA7FD9" w:rsidRDefault="003A3617">
      <w:r>
        <w:tab/>
        <w:t>Wałowanie należy wykonywać zgodnie z wymaganiami podanymi w OST            D-05.03.08 „Nawierzchnia podwójnie powierzchniowo utrwalana”  pkt 5.11.</w:t>
      </w:r>
    </w:p>
    <w:p w:rsidR="00AA7FD9" w:rsidRDefault="003A3617">
      <w:pPr>
        <w:pStyle w:val="Nagwek2"/>
      </w:pPr>
      <w:r>
        <w:t>5.12. Oddanie nawierzchni do ruchu</w:t>
      </w:r>
    </w:p>
    <w:p w:rsidR="00AA7FD9" w:rsidRDefault="003A3617">
      <w:pPr>
        <w:spacing w:after="120"/>
      </w:pPr>
      <w:r>
        <w:tab/>
        <w:t>Nawierzchnia może być oddana do ruchu zgodnie z ustaleniami podanymi w OST            D-05.03.08 „Nawierzchnia podwójnie powierzchniowo utrwalana” pkt 5.12.</w:t>
      </w:r>
    </w:p>
    <w:p w:rsidR="00AA7FD9" w:rsidRDefault="003A3617">
      <w:pPr>
        <w:pStyle w:val="Nagwek1"/>
      </w:pPr>
      <w:r>
        <w:t>6. kontrola jakości robót</w:t>
      </w:r>
    </w:p>
    <w:p w:rsidR="00AA7FD9" w:rsidRDefault="003A3617">
      <w:pPr>
        <w:pStyle w:val="Nagwek2"/>
      </w:pPr>
      <w:r>
        <w:t>6.1. Ogólne zasady kontroli jakości robót</w:t>
      </w:r>
    </w:p>
    <w:p w:rsidR="00AA7FD9" w:rsidRDefault="003A3617">
      <w:r>
        <w:tab/>
        <w:t>Ogólne zasady kontroli jakości robót podano w OST D-M-00.00.00 „Wymagania ogólne” pkt 6.</w:t>
      </w:r>
    </w:p>
    <w:p w:rsidR="00AA7FD9" w:rsidRDefault="003A3617">
      <w:pPr>
        <w:pStyle w:val="Nagwek2"/>
      </w:pPr>
      <w:r>
        <w:t>6.2. Badania przed przystąpieniem do robót</w:t>
      </w:r>
    </w:p>
    <w:p w:rsidR="00AA7FD9" w:rsidRDefault="003A3617">
      <w:r>
        <w:tab/>
        <w:t xml:space="preserve">Zakres badań przed przystąpieniem do robót powinien odpowiadać zakresowi badań podanemu w OST D-05.03.08 „Nawierzchnia podwójnie powierzchniowo utrwalana” pkt 6.2. </w:t>
      </w:r>
    </w:p>
    <w:p w:rsidR="00AA7FD9" w:rsidRDefault="003A3617">
      <w:pPr>
        <w:pStyle w:val="Nagwek2"/>
      </w:pPr>
      <w:r>
        <w:t>6.3. Badania w czasie robót</w:t>
      </w:r>
    </w:p>
    <w:p w:rsidR="00AA7FD9" w:rsidRDefault="003A3617">
      <w:r>
        <w:tab/>
        <w:t>Częstotliwość oraz zakres badań i pomiarów w czasie robót powinny odpowiadać wymaganiom podanym w OST D-05.03.08 „Nawierzchnia podwójnie powierzchniowo utrwalana” pkt 6.3.</w:t>
      </w:r>
    </w:p>
    <w:p w:rsidR="00AA7FD9" w:rsidRDefault="00AA7FD9"/>
    <w:p w:rsidR="00AA7FD9" w:rsidRDefault="003A3617">
      <w:pPr>
        <w:pStyle w:val="Nagwek2"/>
        <w:spacing w:after="0"/>
      </w:pPr>
      <w:r>
        <w:t>6.4. Badania dotyczące cech geometrycznych wykonanego powierzchniowego</w:t>
      </w:r>
    </w:p>
    <w:p w:rsidR="00AA7FD9" w:rsidRDefault="003A3617">
      <w:pPr>
        <w:rPr>
          <w:b/>
        </w:rPr>
      </w:pPr>
      <w:r>
        <w:t xml:space="preserve">       </w:t>
      </w:r>
      <w:r>
        <w:rPr>
          <w:b/>
        </w:rPr>
        <w:t>utrwalenia</w:t>
      </w:r>
    </w:p>
    <w:p w:rsidR="00AA7FD9" w:rsidRDefault="003A3617">
      <w:pPr>
        <w:spacing w:before="120" w:after="120"/>
      </w:pPr>
      <w:r>
        <w:tab/>
        <w:t xml:space="preserve">Cechy geometryczne wykonanego powierzchniowego utrwalenia powinny być zgodne z wymaganiami podanymi w OST D-05.03.08 „Nawierzchnia podwójnie powierzchniowo utrwalana” pkt 6.4. </w:t>
      </w:r>
    </w:p>
    <w:p w:rsidR="00AA7FD9" w:rsidRDefault="003A3617">
      <w:pPr>
        <w:pStyle w:val="Nagwek1"/>
      </w:pPr>
      <w:r>
        <w:t>7. obmiar robót</w:t>
      </w:r>
    </w:p>
    <w:p w:rsidR="00AA7FD9" w:rsidRDefault="003A3617">
      <w:pPr>
        <w:pStyle w:val="Nagwek2"/>
      </w:pPr>
      <w:r>
        <w:t>7.1. Ogólne zasady obmiaru robót</w:t>
      </w:r>
    </w:p>
    <w:p w:rsidR="00AA7FD9" w:rsidRDefault="003A3617">
      <w:r>
        <w:tab/>
        <w:t>Ogólne zasady obmiaru robót podano w OST D-M-00.00.00 „Wymagania ogólne” pkt 7.</w:t>
      </w:r>
    </w:p>
    <w:p w:rsidR="00AA7FD9" w:rsidRDefault="003A3617">
      <w:pPr>
        <w:pStyle w:val="Nagwek2"/>
      </w:pPr>
      <w:r>
        <w:t>7.2. Jednostka obmiarowa</w:t>
      </w:r>
    </w:p>
    <w:p w:rsidR="00AA7FD9" w:rsidRDefault="003A3617">
      <w:pPr>
        <w:spacing w:after="120"/>
      </w:pPr>
      <w:r>
        <w:tab/>
        <w:t>Jednostką obmiarową jest m</w:t>
      </w:r>
      <w:r>
        <w:rPr>
          <w:vertAlign w:val="superscript"/>
        </w:rPr>
        <w:t>2</w:t>
      </w:r>
      <w:r>
        <w:t xml:space="preserve"> (metr kwadratowy) wykonanego pojedynczego powierzchniowego utrwalenia.</w:t>
      </w:r>
    </w:p>
    <w:p w:rsidR="00AA7FD9" w:rsidRDefault="003A3617">
      <w:pPr>
        <w:pStyle w:val="Nagwek1"/>
      </w:pPr>
      <w:r>
        <w:t>8. odbiór robót</w:t>
      </w:r>
    </w:p>
    <w:p w:rsidR="00AA7FD9" w:rsidRDefault="003A3617">
      <w:r>
        <w:tab/>
        <w:t>Ogólne zasady odbioru robót podano w OST D-M-00.00.00 „Wymagania ogólne” pkt 8.</w:t>
      </w:r>
    </w:p>
    <w:p w:rsidR="00AA7FD9" w:rsidRDefault="003A3617">
      <w:pPr>
        <w:spacing w:after="120"/>
      </w:pPr>
      <w:r>
        <w:tab/>
        <w:t>Roboty uznaje się za wykonane zgodnie z dokumentacją projektową, SST i wymaganiami Inżyniera, jeżeli wszystkie pomiary i badania z zachowaniem tolerancji wg pkt 6 dały wyniki pozytywne.</w:t>
      </w:r>
    </w:p>
    <w:p w:rsidR="00AA7FD9" w:rsidRDefault="003A3617">
      <w:pPr>
        <w:pStyle w:val="Nagwek1"/>
      </w:pPr>
      <w:r>
        <w:t>9. podstawa płatności</w:t>
      </w:r>
    </w:p>
    <w:p w:rsidR="00AA7FD9" w:rsidRDefault="003A3617">
      <w:pPr>
        <w:pStyle w:val="Nagwek2"/>
      </w:pPr>
      <w:r>
        <w:t>9.1. Ogólne ustalenia dotyczące podstawy płatności</w:t>
      </w:r>
    </w:p>
    <w:p w:rsidR="00AA7FD9" w:rsidRDefault="003A3617">
      <w:r>
        <w:tab/>
        <w:t>Ogólne ustalenia dotyczące podstawy płatności podano w OST D-M-00.00.00 „Wymagania ogólne” pkt 9.</w:t>
      </w:r>
    </w:p>
    <w:p w:rsidR="00AA7FD9" w:rsidRDefault="003A3617">
      <w:pPr>
        <w:pStyle w:val="Nagwek2"/>
      </w:pPr>
      <w:r>
        <w:t>9.2. Cena jednostki obmiarowej</w:t>
      </w:r>
    </w:p>
    <w:p w:rsidR="00AA7FD9" w:rsidRDefault="003A3617">
      <w:r>
        <w:tab/>
        <w:t>Cena wykonania 1 m</w:t>
      </w:r>
      <w:r>
        <w:rPr>
          <w:vertAlign w:val="superscript"/>
        </w:rPr>
        <w:t>2</w:t>
      </w:r>
      <w:r>
        <w:t xml:space="preserve"> (jednego metra kwadratowego) pojedynczego powierzchniowego utrwalenia nawierzchni obejmuje:</w:t>
      </w:r>
    </w:p>
    <w:p w:rsidR="00AA7FD9" w:rsidRDefault="003A3617" w:rsidP="003A3617">
      <w:pPr>
        <w:numPr>
          <w:ilvl w:val="0"/>
          <w:numId w:val="1"/>
        </w:numPr>
      </w:pPr>
      <w:r>
        <w:t>prace pomiarowe i roboty przygotowawcze,</w:t>
      </w:r>
    </w:p>
    <w:p w:rsidR="00AA7FD9" w:rsidRDefault="003A3617" w:rsidP="003A3617">
      <w:pPr>
        <w:numPr>
          <w:ilvl w:val="0"/>
          <w:numId w:val="1"/>
        </w:numPr>
      </w:pPr>
      <w:r>
        <w:t>oznakowanie robót,</w:t>
      </w:r>
    </w:p>
    <w:p w:rsidR="00AA7FD9" w:rsidRDefault="003A3617" w:rsidP="003A3617">
      <w:pPr>
        <w:numPr>
          <w:ilvl w:val="0"/>
          <w:numId w:val="1"/>
        </w:numPr>
      </w:pPr>
      <w:r>
        <w:t>transport i składowanie kruszyw,</w:t>
      </w:r>
    </w:p>
    <w:p w:rsidR="00AA7FD9" w:rsidRDefault="003A3617" w:rsidP="003A3617">
      <w:pPr>
        <w:numPr>
          <w:ilvl w:val="0"/>
          <w:numId w:val="1"/>
        </w:numPr>
      </w:pPr>
      <w:r>
        <w:t>transport i składowanie lepiszczy,</w:t>
      </w:r>
    </w:p>
    <w:p w:rsidR="00AA7FD9" w:rsidRDefault="003A3617" w:rsidP="003A3617">
      <w:pPr>
        <w:numPr>
          <w:ilvl w:val="0"/>
          <w:numId w:val="1"/>
        </w:numPr>
      </w:pPr>
      <w:r>
        <w:t>dostawę i pracę sprzętu do robót,</w:t>
      </w:r>
    </w:p>
    <w:p w:rsidR="00AA7FD9" w:rsidRDefault="003A3617" w:rsidP="003A3617">
      <w:pPr>
        <w:numPr>
          <w:ilvl w:val="0"/>
          <w:numId w:val="1"/>
        </w:numPr>
      </w:pPr>
      <w:r>
        <w:t>przygotowanie powierzchni nawierzchni do wykonania powierzchniowego utrwalenia (ocena, oczyszczenie),</w:t>
      </w:r>
    </w:p>
    <w:p w:rsidR="00AA7FD9" w:rsidRDefault="003A3617" w:rsidP="003A3617">
      <w:pPr>
        <w:numPr>
          <w:ilvl w:val="0"/>
          <w:numId w:val="1"/>
        </w:numPr>
      </w:pPr>
      <w:r>
        <w:t>prace projektowe przy ustaleniu ilości materiałów,</w:t>
      </w:r>
    </w:p>
    <w:p w:rsidR="00AA7FD9" w:rsidRDefault="003A3617" w:rsidP="003A3617">
      <w:pPr>
        <w:numPr>
          <w:ilvl w:val="0"/>
          <w:numId w:val="1"/>
        </w:numPr>
      </w:pPr>
      <w:r>
        <w:t>rozłożenie lepiszcza,</w:t>
      </w:r>
    </w:p>
    <w:p w:rsidR="00AA7FD9" w:rsidRDefault="003A3617" w:rsidP="003A3617">
      <w:pPr>
        <w:numPr>
          <w:ilvl w:val="0"/>
          <w:numId w:val="1"/>
        </w:numPr>
      </w:pPr>
      <w:r>
        <w:t>pojedyncze (lub podwójne) rozłożenie kruszywa,</w:t>
      </w:r>
    </w:p>
    <w:p w:rsidR="00AA7FD9" w:rsidRDefault="003A3617" w:rsidP="003A3617">
      <w:pPr>
        <w:numPr>
          <w:ilvl w:val="0"/>
          <w:numId w:val="1"/>
        </w:numPr>
      </w:pPr>
      <w:r>
        <w:t>wałowanie,</w:t>
      </w:r>
    </w:p>
    <w:p w:rsidR="00AA7FD9" w:rsidRDefault="003A3617" w:rsidP="003A3617">
      <w:pPr>
        <w:numPr>
          <w:ilvl w:val="0"/>
          <w:numId w:val="1"/>
        </w:numPr>
        <w:spacing w:after="120"/>
        <w:ind w:left="284" w:hanging="284"/>
      </w:pPr>
      <w:r>
        <w:t>przeprowadzenie pomiarów i badań laboratoryjnych wymaganych w specyfikacji technicznej.</w:t>
      </w:r>
    </w:p>
    <w:p w:rsidR="00AA7FD9" w:rsidRDefault="003A3617">
      <w:pPr>
        <w:pStyle w:val="Nagwek1"/>
      </w:pPr>
      <w:r>
        <w:t>10. przepisy związane</w:t>
      </w:r>
    </w:p>
    <w:p w:rsidR="00AA7FD9" w:rsidRDefault="003A3617">
      <w:r>
        <w:tab/>
        <w:t>Spis przepisów związanych podano w OST D-05.03.08 „Nawierzchnia podwójnie powierzchniowo utrwalana” pkt 10.</w:t>
      </w: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C93300" w:rsidRDefault="00C93300" w:rsidP="00497A02">
      <w:pPr>
        <w:rPr>
          <w:b/>
        </w:rPr>
      </w:pPr>
    </w:p>
    <w:p w:rsidR="00497A02" w:rsidRPr="00C93300" w:rsidRDefault="00497A02" w:rsidP="00497A02">
      <w:pPr>
        <w:rPr>
          <w:b/>
        </w:rPr>
      </w:pPr>
      <w:r w:rsidRPr="00C93300">
        <w:rPr>
          <w:b/>
        </w:rPr>
        <w:t>Specyfikacja techniczna</w:t>
      </w:r>
    </w:p>
    <w:p w:rsidR="00497A02" w:rsidRPr="00C93300" w:rsidRDefault="00497A02" w:rsidP="00497A02">
      <w:pPr>
        <w:rPr>
          <w:b/>
        </w:rPr>
      </w:pPr>
      <w:r w:rsidRPr="00C93300">
        <w:rPr>
          <w:b/>
        </w:rPr>
        <w:t>D-05.03.10 R</w:t>
      </w:r>
      <w:r w:rsidR="00532FDB" w:rsidRPr="00C93300">
        <w:rPr>
          <w:b/>
        </w:rPr>
        <w:t xml:space="preserve">EGENERACJA NAWIERZCHNI </w:t>
      </w:r>
    </w:p>
    <w:p w:rsidR="00AA7FD9" w:rsidRPr="00C93300" w:rsidRDefault="003A3617">
      <w:pPr>
        <w:pStyle w:val="Nagwek1"/>
      </w:pPr>
      <w:r w:rsidRPr="00C93300">
        <w:t>1. Wstęp</w:t>
      </w:r>
    </w:p>
    <w:p w:rsidR="00AA7FD9" w:rsidRDefault="003A3617">
      <w:pPr>
        <w:pStyle w:val="Nagwek2"/>
      </w:pPr>
      <w:r>
        <w:t>1.1. Przedmiot OST</w:t>
      </w:r>
    </w:p>
    <w:p w:rsidR="00497A02" w:rsidRPr="00C93300" w:rsidRDefault="003A3617" w:rsidP="00497A02">
      <w:pPr>
        <w:pStyle w:val="Standardowytekst"/>
        <w:rPr>
          <w:b/>
        </w:rPr>
      </w:pPr>
      <w:r>
        <w:tab/>
        <w:t>Przedmiotem niniejszej ogólnej specyfikacji technicznej (OST) są wymagania dotyczące wykonania i odbioru robót związanych z wykonawstwem regeneracji nawierzchni</w:t>
      </w:r>
      <w:r w:rsidR="00497A02">
        <w:t xml:space="preserve"> na całej szerokości pasa bądź przez analogie miejsc o pow. od 2 do 10 </w:t>
      </w:r>
      <w:r w:rsidR="00497A02" w:rsidRPr="008C0A79">
        <w:t>m2</w:t>
      </w:r>
      <w:r w:rsidR="00497A02">
        <w:t xml:space="preserve"> </w:t>
      </w:r>
      <w:r w:rsidR="00497A02" w:rsidRPr="008C0A79">
        <w:t>przy</w:t>
      </w:r>
      <w:r w:rsidR="00C93300">
        <w:t xml:space="preserve"> realizacji zadania pn.: </w:t>
      </w:r>
      <w:r w:rsidR="00C93300" w:rsidRPr="00C93300">
        <w:rPr>
          <w:b/>
        </w:rPr>
        <w:t>„</w:t>
      </w:r>
      <w:r w:rsidR="00497A02" w:rsidRPr="00C93300">
        <w:rPr>
          <w:b/>
        </w:rPr>
        <w:t>Bieżące</w:t>
      </w:r>
      <w:r w:rsidR="00C93300" w:rsidRPr="00C93300">
        <w:rPr>
          <w:b/>
        </w:rPr>
        <w:t xml:space="preserve"> </w:t>
      </w:r>
      <w:r w:rsidR="00497A02" w:rsidRPr="00C93300">
        <w:rPr>
          <w:b/>
        </w:rPr>
        <w:t xml:space="preserve">naprawy </w:t>
      </w:r>
      <w:r w:rsidR="00C93300" w:rsidRPr="00C93300">
        <w:rPr>
          <w:b/>
        </w:rPr>
        <w:t>nawierzchni dróg i chodników w Giżycku”.</w:t>
      </w:r>
    </w:p>
    <w:p w:rsidR="00AA7FD9" w:rsidRDefault="003A3617">
      <w:pPr>
        <w:pStyle w:val="Standardowytekst"/>
      </w:pPr>
      <w:r>
        <w:t>.</w:t>
      </w:r>
    </w:p>
    <w:p w:rsidR="00AA7FD9" w:rsidRDefault="003A3617">
      <w:pPr>
        <w:pStyle w:val="Nagwek2"/>
      </w:pPr>
      <w:r>
        <w:t>1.2. Zakres stosowania OST</w:t>
      </w:r>
    </w:p>
    <w:p w:rsidR="00AA7FD9" w:rsidRDefault="003A3617">
      <w:pPr>
        <w:pStyle w:val="Standardowytekst"/>
      </w:pPr>
      <w:r>
        <w:tab/>
        <w:t>Ogólna specyfikacja techniczna (OST) stanowi obowiązującą podstawę opracowania szczegółowej specyfikacji technicznej (SST) stosowanej jako dokument przetargowy i kontraktowy przy zlecaniu i realizacji robót na drogach krajowych i wojewódzkich.</w:t>
      </w:r>
    </w:p>
    <w:p w:rsidR="00AA7FD9" w:rsidRDefault="003A3617">
      <w:pPr>
        <w:pStyle w:val="Standardowytekst"/>
      </w:pPr>
      <w:r>
        <w:tab/>
        <w:t>Zaleca się wykorzystanie OST przy zlecaniu robót na drogach miejskich i gminnych.</w:t>
      </w:r>
      <w:r>
        <w:tab/>
      </w:r>
    </w:p>
    <w:p w:rsidR="00AA7FD9" w:rsidRDefault="003A3617">
      <w:pPr>
        <w:pStyle w:val="Nagwek2"/>
      </w:pPr>
      <w:r>
        <w:t>1.3. Zakres robót objętych OST</w:t>
      </w:r>
    </w:p>
    <w:p w:rsidR="00AA7FD9" w:rsidRDefault="003A3617">
      <w:r>
        <w:tab/>
        <w:t>Ustalenia zawarte w niniejszej specyfikacji dotyczą zasad prowadzenia robót związanych z wykonaniem regeneracji nawierzchni na drogach obciążonych ruchem od lekkiego do ruchu średniego włącznie.</w:t>
      </w:r>
    </w:p>
    <w:p w:rsidR="00AA7FD9" w:rsidRDefault="003A3617">
      <w:r>
        <w:tab/>
        <w:t>Załączony do niniejszej specyfikacji załącznik pt. „Projektowanie powierzchniowego utrwalenia. Wytyczne i zalecenia” [7] może być wykorzystywany przy ustalaniu rzeczywistej ilości kruszywa i lepiszcza potrzebnego do wykonania regeneracji nawierzchni.</w:t>
      </w:r>
    </w:p>
    <w:p w:rsidR="00AA7FD9" w:rsidRDefault="003A3617">
      <w:pPr>
        <w:pStyle w:val="Nagwek2"/>
      </w:pPr>
      <w:r>
        <w:t>1.4. Określenia podstawowe</w:t>
      </w:r>
    </w:p>
    <w:p w:rsidR="00AA7FD9" w:rsidRDefault="003A3617">
      <w:r>
        <w:rPr>
          <w:b/>
        </w:rPr>
        <w:t xml:space="preserve">1.4.1. </w:t>
      </w:r>
      <w:r>
        <w:t>Regeneracja</w:t>
      </w:r>
    </w:p>
    <w:p w:rsidR="00AA7FD9" w:rsidRDefault="003A3617">
      <w:pPr>
        <w:spacing w:before="60"/>
      </w:pPr>
      <w:r>
        <w:tab/>
        <w:t>Regeneracja jest to rodzaj pojedynczego powierzchniowego utrwalenia przy użyciu bardzo drobnego kruszywa, mający na celu uszczelnienie istniejącej warstwy ścieralnej lub ujednorodnienie remontowanej nawierzchni przewidzianej do pokrycia właściwym powierzchniowym utrwaleniem i polega na kolejnym rozłożeniu:</w:t>
      </w:r>
    </w:p>
    <w:p w:rsidR="00AA7FD9" w:rsidRDefault="003A3617" w:rsidP="003A3617">
      <w:pPr>
        <w:numPr>
          <w:ilvl w:val="0"/>
          <w:numId w:val="1"/>
        </w:numPr>
        <w:spacing w:before="60"/>
      </w:pPr>
      <w:r>
        <w:t>warstwy lepiszcza,</w:t>
      </w:r>
    </w:p>
    <w:p w:rsidR="00AA7FD9" w:rsidRDefault="003A3617" w:rsidP="003A3617">
      <w:pPr>
        <w:numPr>
          <w:ilvl w:val="0"/>
          <w:numId w:val="1"/>
        </w:numPr>
        <w:spacing w:before="60"/>
      </w:pPr>
      <w:r>
        <w:t>warstwy drobnego kruszywa.</w:t>
      </w:r>
    </w:p>
    <w:p w:rsidR="00AA7FD9" w:rsidRDefault="003A3617">
      <w:pPr>
        <w:spacing w:before="120" w:after="120"/>
        <w:rPr>
          <w:b/>
        </w:rPr>
      </w:pPr>
      <w:r>
        <w:rPr>
          <w:b/>
        </w:rPr>
        <w:t xml:space="preserve">1.4.2. </w:t>
      </w:r>
      <w:r>
        <w:t>Pozostałe określenia</w:t>
      </w:r>
    </w:p>
    <w:p w:rsidR="00AA7FD9" w:rsidRDefault="003A3617">
      <w:r>
        <w:tab/>
        <w:t>Pozostałe określenia podstawowe są zgodne z obowiązującymi, odpowiednimi polskimi normami i z definicjami podanymi w OST D-M-00.00.00 „Wymagania ogólne” pkt 1.4.</w:t>
      </w:r>
    </w:p>
    <w:p w:rsidR="00AA7FD9" w:rsidRDefault="003A3617">
      <w:pPr>
        <w:pStyle w:val="Nagwek2"/>
      </w:pPr>
      <w:r>
        <w:t>1.5. Ogólne wymagania dotyczące robót</w:t>
      </w:r>
    </w:p>
    <w:p w:rsidR="00AA7FD9" w:rsidRDefault="003A3617">
      <w:r>
        <w:tab/>
        <w:t>Ogólne wymagania dotyczące robót podano w OST D-M-00.00.00 „Wymagania ogólne” pkt 1.5.</w:t>
      </w:r>
    </w:p>
    <w:p w:rsidR="00AA7FD9" w:rsidRDefault="003A3617">
      <w:pPr>
        <w:pStyle w:val="Nagwek1"/>
      </w:pPr>
      <w:r>
        <w:t>2. materiały</w:t>
      </w:r>
    </w:p>
    <w:p w:rsidR="00AA7FD9" w:rsidRDefault="003A3617">
      <w:pPr>
        <w:pStyle w:val="Nagwek2"/>
      </w:pPr>
      <w:r>
        <w:t>2.1. Ogólne wymagania dotyczące materiałów</w:t>
      </w:r>
    </w:p>
    <w:p w:rsidR="00AA7FD9" w:rsidRDefault="003A3617">
      <w:r>
        <w:tab/>
        <w:t>Ogólne wymagania dotyczące materiałów podano w OST D-M-00.00.00 „Wymagania ogólne” pkt 2.</w:t>
      </w:r>
    </w:p>
    <w:p w:rsidR="00AA7FD9" w:rsidRDefault="003A3617">
      <w:pPr>
        <w:pStyle w:val="Nagwek2"/>
      </w:pPr>
      <w:r>
        <w:t>2.2. Kruszywa</w:t>
      </w:r>
    </w:p>
    <w:p w:rsidR="00AA7FD9" w:rsidRDefault="003A3617">
      <w:pPr>
        <w:spacing w:before="60"/>
      </w:pPr>
      <w:r>
        <w:rPr>
          <w:b/>
        </w:rPr>
        <w:t xml:space="preserve">2.2.1. </w:t>
      </w:r>
      <w:r>
        <w:t>Wymagania dotyczące kruszyw</w:t>
      </w:r>
    </w:p>
    <w:p w:rsidR="00AA7FD9" w:rsidRDefault="003A3617">
      <w:pPr>
        <w:spacing w:before="120"/>
      </w:pPr>
      <w:r>
        <w:tab/>
        <w:t>Do regeneracji nawierzchni należy stosować kruszywo naturalne lub łamane od 2 do 4 mm spełniające wymagania wg tablicy 1 i 2, zgodne z normami PN-B-11111 [2] i PN-B-11112 [3] oraz Wytycznymi CZDP [7], przy jednoczesnym uwzględnieniu uściśleń zawartych w niniejszej OST.</w:t>
      </w:r>
    </w:p>
    <w:p w:rsidR="00AA7FD9" w:rsidRDefault="003A3617">
      <w:r>
        <w:tab/>
        <w:t>Dopuszcza się stosowanie grysów o wymiarach innych niż wyżej podane pod warunkiem, że zostaną zaakceptowane przez Inżyniera.</w:t>
      </w:r>
    </w:p>
    <w:p w:rsidR="00AA7FD9" w:rsidRDefault="003A3617">
      <w:pPr>
        <w:spacing w:before="120" w:after="120"/>
      </w:pPr>
      <w:r>
        <w:t>Tablica 1. Wymagania dla grysu i żwiru kruszonego w zależności od klasy kruszywa</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5457"/>
        <w:gridCol w:w="2053"/>
      </w:tblGrid>
      <w:tr w:rsidR="00AA7FD9">
        <w:tc>
          <w:tcPr>
            <w:tcW w:w="5457" w:type="dxa"/>
            <w:tcBorders>
              <w:bottom w:val="double" w:sz="6" w:space="0" w:color="auto"/>
            </w:tcBorders>
          </w:tcPr>
          <w:p w:rsidR="00AA7FD9" w:rsidRDefault="003A3617">
            <w:pPr>
              <w:spacing w:before="60" w:after="60"/>
              <w:jc w:val="center"/>
            </w:pPr>
            <w:r>
              <w:t>Wyszczególnienie właściwości</w:t>
            </w:r>
          </w:p>
        </w:tc>
        <w:tc>
          <w:tcPr>
            <w:tcW w:w="2053" w:type="dxa"/>
            <w:tcBorders>
              <w:bottom w:val="double" w:sz="6" w:space="0" w:color="auto"/>
            </w:tcBorders>
          </w:tcPr>
          <w:p w:rsidR="00AA7FD9" w:rsidRDefault="003A3617">
            <w:pPr>
              <w:spacing w:before="60" w:after="60"/>
              <w:jc w:val="center"/>
            </w:pPr>
            <w:r>
              <w:t>Klasa kruszywa II</w:t>
            </w:r>
          </w:p>
        </w:tc>
      </w:tr>
      <w:tr w:rsidR="00AA7FD9">
        <w:tc>
          <w:tcPr>
            <w:tcW w:w="5457" w:type="dxa"/>
            <w:tcBorders>
              <w:top w:val="nil"/>
            </w:tcBorders>
          </w:tcPr>
          <w:p w:rsidR="00AA7FD9" w:rsidRDefault="003A3617">
            <w:pPr>
              <w:spacing w:before="60" w:after="60"/>
            </w:pPr>
            <w:r>
              <w:t>Ścieralność w bębnie kulowym, po pełnej liczbie obrotów, ubytek masy, nie więcej niż, % (m/m):</w:t>
            </w:r>
          </w:p>
        </w:tc>
        <w:tc>
          <w:tcPr>
            <w:tcW w:w="2053" w:type="dxa"/>
            <w:tcBorders>
              <w:top w:val="nil"/>
            </w:tcBorders>
          </w:tcPr>
          <w:p w:rsidR="00AA7FD9" w:rsidRDefault="003A3617">
            <w:pPr>
              <w:spacing w:before="60"/>
              <w:jc w:val="center"/>
            </w:pPr>
            <w:r>
              <w:t>35</w:t>
            </w:r>
          </w:p>
          <w:p w:rsidR="00AA7FD9" w:rsidRDefault="003A3617">
            <w:pPr>
              <w:spacing w:after="60"/>
              <w:jc w:val="center"/>
            </w:pPr>
            <w:r>
              <w:t>(45)</w:t>
            </w:r>
          </w:p>
        </w:tc>
      </w:tr>
      <w:tr w:rsidR="00AA7FD9">
        <w:tc>
          <w:tcPr>
            <w:tcW w:w="5457" w:type="dxa"/>
          </w:tcPr>
          <w:p w:rsidR="00AA7FD9" w:rsidRDefault="003A3617">
            <w:pPr>
              <w:spacing w:before="60" w:after="60"/>
            </w:pPr>
            <w:r>
              <w:t>Ścieralność w bębnie kulowym po 1/5 pełnej liczby obrotów, ubytek masy w stosunku do ubytku masy po pełnej liczbie obrotów, nie więcej niż, % (m/m):</w:t>
            </w:r>
          </w:p>
        </w:tc>
        <w:tc>
          <w:tcPr>
            <w:tcW w:w="2053" w:type="dxa"/>
          </w:tcPr>
          <w:p w:rsidR="00AA7FD9" w:rsidRDefault="00AA7FD9">
            <w:pPr>
              <w:spacing w:before="60" w:after="60"/>
              <w:jc w:val="center"/>
            </w:pPr>
          </w:p>
          <w:p w:rsidR="00AA7FD9" w:rsidRDefault="003A3617">
            <w:pPr>
              <w:spacing w:after="60"/>
              <w:jc w:val="center"/>
            </w:pPr>
            <w:r>
              <w:t>35</w:t>
            </w:r>
          </w:p>
        </w:tc>
      </w:tr>
      <w:tr w:rsidR="00AA7FD9">
        <w:tc>
          <w:tcPr>
            <w:tcW w:w="5457" w:type="dxa"/>
          </w:tcPr>
          <w:p w:rsidR="00AA7FD9" w:rsidRDefault="003A3617">
            <w:pPr>
              <w:spacing w:before="60" w:after="60"/>
            </w:pPr>
            <w:r>
              <w:t>Nasiąkliwość, nie więcej niż, % (m/m):</w:t>
            </w:r>
          </w:p>
        </w:tc>
        <w:tc>
          <w:tcPr>
            <w:tcW w:w="2053" w:type="dxa"/>
          </w:tcPr>
          <w:p w:rsidR="00AA7FD9" w:rsidRDefault="003A3617">
            <w:pPr>
              <w:spacing w:before="60" w:after="60"/>
              <w:jc w:val="center"/>
            </w:pPr>
            <w:r>
              <w:t>2,0</w:t>
            </w:r>
            <w:r>
              <w:rPr>
                <w:vertAlign w:val="superscript"/>
              </w:rPr>
              <w:t>*</w:t>
            </w:r>
          </w:p>
        </w:tc>
      </w:tr>
      <w:tr w:rsidR="00AA7FD9">
        <w:tc>
          <w:tcPr>
            <w:tcW w:w="5457" w:type="dxa"/>
          </w:tcPr>
          <w:p w:rsidR="00AA7FD9" w:rsidRDefault="003A3617">
            <w:pPr>
              <w:spacing w:before="60" w:after="60"/>
            </w:pPr>
            <w:r>
              <w:t>Mrozoodporność wg metody zmodyfikowanej, ubytek masy, nie więcej niż, % (m/m):</w:t>
            </w:r>
          </w:p>
        </w:tc>
        <w:tc>
          <w:tcPr>
            <w:tcW w:w="2053" w:type="dxa"/>
          </w:tcPr>
          <w:p w:rsidR="00AA7FD9" w:rsidRDefault="003A3617">
            <w:pPr>
              <w:spacing w:before="180" w:after="60"/>
              <w:jc w:val="center"/>
            </w:pPr>
            <w:r>
              <w:t>30,0</w:t>
            </w:r>
          </w:p>
        </w:tc>
      </w:tr>
    </w:tbl>
    <w:p w:rsidR="00AA7FD9" w:rsidRDefault="00AA7FD9"/>
    <w:p w:rsidR="00AA7FD9" w:rsidRDefault="003A3617">
      <w:r>
        <w:t>*   - dla żwirów kruszonych przyjęto takie same wymagania jak dla kruszywa łamanego</w:t>
      </w:r>
    </w:p>
    <w:p w:rsidR="00AA7FD9" w:rsidRDefault="003A3617">
      <w:r>
        <w:t xml:space="preserve">       (grysów)</w:t>
      </w:r>
    </w:p>
    <w:p w:rsidR="00AA7FD9" w:rsidRDefault="003A3617">
      <w:pPr>
        <w:spacing w:before="60"/>
      </w:pPr>
      <w:r>
        <w:t>( ) - wartości podane w nawiasach dotyczą wyłącznie kruszywa granitowego.</w:t>
      </w:r>
    </w:p>
    <w:p w:rsidR="00AA7FD9" w:rsidRDefault="003A3617">
      <w:pPr>
        <w:spacing w:before="60"/>
      </w:pPr>
      <w:r>
        <w:tab/>
        <w:t>Do wykonania regeneracji nawierzchni nie dopuszcza się kruszywa pochodzącego ze skał wapiennych.</w:t>
      </w:r>
    </w:p>
    <w:p w:rsidR="00AA7FD9" w:rsidRDefault="003A3617">
      <w:pPr>
        <w:spacing w:before="120" w:after="60"/>
      </w:pPr>
      <w:r>
        <w:rPr>
          <w:b/>
        </w:rPr>
        <w:t xml:space="preserve">2.2.2. </w:t>
      </w:r>
      <w:r>
        <w:t>Składowanie kruszyw</w:t>
      </w:r>
    </w:p>
    <w:p w:rsidR="00AA7FD9" w:rsidRDefault="003A3617">
      <w:pPr>
        <w:spacing w:before="60" w:after="60"/>
      </w:pPr>
      <w:r>
        <w:tab/>
        <w:t>Wykonawca zapewni składowanie kruszyw na składowiskach zlokalizowanych jak najbliżej wykonywanego odcinka regeneracji nawierzchni. Podłoże składowiska powinno być równe, dobrze odwodnione, czyste, o twardej powierzchni zabezpieczającej przed zanieczyszczeniem kruszywa w czasie jego składowania i poboru.</w:t>
      </w:r>
    </w:p>
    <w:p w:rsidR="00AA7FD9" w:rsidRDefault="00AA7FD9">
      <w:pPr>
        <w:spacing w:before="60" w:after="60"/>
      </w:pPr>
    </w:p>
    <w:p w:rsidR="00AA7FD9" w:rsidRDefault="00AA7FD9">
      <w:pPr>
        <w:spacing w:before="60" w:after="60"/>
      </w:pPr>
    </w:p>
    <w:p w:rsidR="00AA7FD9" w:rsidRDefault="003A3617">
      <w:pPr>
        <w:spacing w:before="60" w:after="180"/>
      </w:pPr>
      <w:r>
        <w:t>Tablica 2. Wymagania dla grysu i żwiru kruszonego w zależności od gatunku kruszywa</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5457"/>
        <w:gridCol w:w="2053"/>
      </w:tblGrid>
      <w:tr w:rsidR="00AA7FD9">
        <w:tc>
          <w:tcPr>
            <w:tcW w:w="5457" w:type="dxa"/>
            <w:tcBorders>
              <w:bottom w:val="double" w:sz="6" w:space="0" w:color="auto"/>
            </w:tcBorders>
          </w:tcPr>
          <w:p w:rsidR="00AA7FD9" w:rsidRDefault="003A3617">
            <w:pPr>
              <w:spacing w:before="60" w:after="60"/>
              <w:jc w:val="center"/>
            </w:pPr>
            <w:r>
              <w:t>Wyszczególnienie właściwości</w:t>
            </w:r>
          </w:p>
        </w:tc>
        <w:tc>
          <w:tcPr>
            <w:tcW w:w="2053" w:type="dxa"/>
            <w:tcBorders>
              <w:bottom w:val="double" w:sz="6" w:space="0" w:color="auto"/>
            </w:tcBorders>
          </w:tcPr>
          <w:p w:rsidR="00AA7FD9" w:rsidRDefault="003A3617">
            <w:pPr>
              <w:spacing w:before="60" w:after="60"/>
              <w:jc w:val="center"/>
            </w:pPr>
            <w:r>
              <w:t>Gatunek kruszywa II</w:t>
            </w:r>
          </w:p>
        </w:tc>
      </w:tr>
      <w:tr w:rsidR="00AA7FD9">
        <w:tc>
          <w:tcPr>
            <w:tcW w:w="5457" w:type="dxa"/>
            <w:tcBorders>
              <w:top w:val="nil"/>
            </w:tcBorders>
          </w:tcPr>
          <w:p w:rsidR="00AA7FD9" w:rsidRDefault="003A3617">
            <w:pPr>
              <w:spacing w:before="60"/>
            </w:pPr>
            <w:r>
              <w:t>Zawartość ziarn mniejszych niż 0,075 mm odsianych na mokro, nie więcej niż, % (m/m):</w:t>
            </w:r>
          </w:p>
        </w:tc>
        <w:tc>
          <w:tcPr>
            <w:tcW w:w="2053" w:type="dxa"/>
            <w:tcBorders>
              <w:top w:val="nil"/>
            </w:tcBorders>
          </w:tcPr>
          <w:p w:rsidR="00AA7FD9" w:rsidRDefault="003A3617">
            <w:pPr>
              <w:spacing w:before="180"/>
              <w:jc w:val="center"/>
            </w:pPr>
            <w:r>
              <w:t>0,5</w:t>
            </w:r>
            <w:r>
              <w:rPr>
                <w:vertAlign w:val="superscript"/>
              </w:rPr>
              <w:t>*</w:t>
            </w:r>
          </w:p>
        </w:tc>
      </w:tr>
      <w:tr w:rsidR="00AA7FD9">
        <w:tc>
          <w:tcPr>
            <w:tcW w:w="5457" w:type="dxa"/>
          </w:tcPr>
          <w:p w:rsidR="00AA7FD9" w:rsidRDefault="003A3617">
            <w:pPr>
              <w:spacing w:before="60"/>
            </w:pPr>
            <w:r>
              <w:t>Zawartość frakcji podstawowej, nie mniej niż, % (m/m):</w:t>
            </w:r>
          </w:p>
        </w:tc>
        <w:tc>
          <w:tcPr>
            <w:tcW w:w="2053" w:type="dxa"/>
          </w:tcPr>
          <w:p w:rsidR="00AA7FD9" w:rsidRDefault="003A3617">
            <w:pPr>
              <w:spacing w:before="60"/>
              <w:jc w:val="center"/>
            </w:pPr>
            <w:r>
              <w:t>85,0</w:t>
            </w:r>
          </w:p>
        </w:tc>
      </w:tr>
      <w:tr w:rsidR="00AA7FD9">
        <w:tc>
          <w:tcPr>
            <w:tcW w:w="5457" w:type="dxa"/>
          </w:tcPr>
          <w:p w:rsidR="00AA7FD9" w:rsidRDefault="003A3617">
            <w:pPr>
              <w:spacing w:before="60"/>
            </w:pPr>
            <w:r>
              <w:t>Zawartość nadziarna, nie więcej niż, % (m/m):</w:t>
            </w:r>
          </w:p>
        </w:tc>
        <w:tc>
          <w:tcPr>
            <w:tcW w:w="2053" w:type="dxa"/>
          </w:tcPr>
          <w:p w:rsidR="00AA7FD9" w:rsidRDefault="003A3617">
            <w:pPr>
              <w:spacing w:before="60"/>
              <w:jc w:val="center"/>
            </w:pPr>
            <w:r>
              <w:t>8,0</w:t>
            </w:r>
            <w:r>
              <w:rPr>
                <w:vertAlign w:val="superscript"/>
              </w:rPr>
              <w:t>*</w:t>
            </w:r>
          </w:p>
        </w:tc>
      </w:tr>
      <w:tr w:rsidR="00AA7FD9">
        <w:tc>
          <w:tcPr>
            <w:tcW w:w="5457" w:type="dxa"/>
          </w:tcPr>
          <w:p w:rsidR="00AA7FD9" w:rsidRDefault="003A3617">
            <w:pPr>
              <w:spacing w:before="60"/>
            </w:pPr>
            <w:r>
              <w:t>Zawartość podziarna, nie więcej niż, % (m/m):</w:t>
            </w:r>
          </w:p>
        </w:tc>
        <w:tc>
          <w:tcPr>
            <w:tcW w:w="2053" w:type="dxa"/>
          </w:tcPr>
          <w:p w:rsidR="00AA7FD9" w:rsidRDefault="003A3617">
            <w:pPr>
              <w:spacing w:before="60"/>
              <w:jc w:val="center"/>
            </w:pPr>
            <w:r>
              <w:t>10,0</w:t>
            </w:r>
          </w:p>
        </w:tc>
      </w:tr>
      <w:tr w:rsidR="00AA7FD9">
        <w:tc>
          <w:tcPr>
            <w:tcW w:w="5457" w:type="dxa"/>
          </w:tcPr>
          <w:p w:rsidR="00AA7FD9" w:rsidRDefault="003A3617">
            <w:pPr>
              <w:spacing w:before="60"/>
            </w:pPr>
            <w:r>
              <w:t>Zawartość zanieczyszczeń obcych, nie więcej niż, % (m/m):</w:t>
            </w:r>
          </w:p>
        </w:tc>
        <w:tc>
          <w:tcPr>
            <w:tcW w:w="2053" w:type="dxa"/>
          </w:tcPr>
          <w:p w:rsidR="00AA7FD9" w:rsidRDefault="003A3617">
            <w:pPr>
              <w:spacing w:before="60"/>
              <w:jc w:val="center"/>
            </w:pPr>
            <w:r>
              <w:t>0,2</w:t>
            </w:r>
          </w:p>
        </w:tc>
      </w:tr>
      <w:tr w:rsidR="00AA7FD9">
        <w:tc>
          <w:tcPr>
            <w:tcW w:w="5457" w:type="dxa"/>
          </w:tcPr>
          <w:p w:rsidR="00AA7FD9" w:rsidRDefault="003A3617">
            <w:pPr>
              <w:spacing w:before="120"/>
            </w:pPr>
            <w:r>
              <w:t>Zawartość zanieczyszczeń organicznych wg PN-B-06714-26 [1]</w:t>
            </w:r>
          </w:p>
        </w:tc>
        <w:tc>
          <w:tcPr>
            <w:tcW w:w="2053" w:type="dxa"/>
          </w:tcPr>
          <w:p w:rsidR="00AA7FD9" w:rsidRDefault="003A3617">
            <w:pPr>
              <w:spacing w:before="60"/>
              <w:jc w:val="left"/>
            </w:pPr>
            <w:r>
              <w:t>barwa cieczy nie ciem-niejsza niż wzorcowa</w:t>
            </w:r>
          </w:p>
        </w:tc>
      </w:tr>
    </w:tbl>
    <w:p w:rsidR="00AA7FD9" w:rsidRDefault="003A3617">
      <w:pPr>
        <w:spacing w:before="60" w:after="60"/>
      </w:pPr>
      <w:r>
        <w:t>* - wymagania zostały zwiększone w stosunku do normy PN-B-11112 [3].</w:t>
      </w:r>
    </w:p>
    <w:p w:rsidR="00AA7FD9" w:rsidRDefault="003A3617">
      <w:pPr>
        <w:spacing w:before="240" w:after="120"/>
      </w:pPr>
      <w:r>
        <w:t>Tablica 3. Wymagania dla drogowych emulsji kationowych niemodyfikowanych [6]</w:t>
      </w:r>
    </w:p>
    <w:tbl>
      <w:tblPr>
        <w:tblW w:w="0" w:type="auto"/>
        <w:tblLayout w:type="fixed"/>
        <w:tblCellMar>
          <w:left w:w="70" w:type="dxa"/>
          <w:right w:w="70" w:type="dxa"/>
        </w:tblCellMar>
        <w:tblLook w:val="0000"/>
      </w:tblPr>
      <w:tblGrid>
        <w:gridCol w:w="5032"/>
        <w:gridCol w:w="1239"/>
        <w:gridCol w:w="1239"/>
      </w:tblGrid>
      <w:tr w:rsidR="00AA7FD9">
        <w:tc>
          <w:tcPr>
            <w:tcW w:w="5032" w:type="dxa"/>
            <w:tcBorders>
              <w:top w:val="single" w:sz="6" w:space="0" w:color="auto"/>
              <w:left w:val="single" w:sz="6" w:space="0" w:color="auto"/>
            </w:tcBorders>
          </w:tcPr>
          <w:p w:rsidR="00AA7FD9" w:rsidRDefault="003A3617">
            <w:pPr>
              <w:spacing w:before="120"/>
              <w:jc w:val="center"/>
            </w:pPr>
            <w:r>
              <w:t>Badane właściwości</w:t>
            </w:r>
          </w:p>
        </w:tc>
        <w:tc>
          <w:tcPr>
            <w:tcW w:w="2478" w:type="dxa"/>
            <w:gridSpan w:val="2"/>
            <w:tcBorders>
              <w:top w:val="single" w:sz="6" w:space="0" w:color="auto"/>
              <w:left w:val="single" w:sz="6" w:space="0" w:color="auto"/>
              <w:bottom w:val="single" w:sz="6" w:space="0" w:color="auto"/>
              <w:right w:val="single" w:sz="6" w:space="0" w:color="auto"/>
            </w:tcBorders>
          </w:tcPr>
          <w:p w:rsidR="00AA7FD9" w:rsidRDefault="003A3617">
            <w:pPr>
              <w:jc w:val="center"/>
            </w:pPr>
            <w:r>
              <w:t>Rodzaj emulsji</w:t>
            </w:r>
          </w:p>
        </w:tc>
      </w:tr>
      <w:tr w:rsidR="00AA7FD9">
        <w:tc>
          <w:tcPr>
            <w:tcW w:w="5032" w:type="dxa"/>
            <w:tcBorders>
              <w:left w:val="single" w:sz="6" w:space="0" w:color="auto"/>
              <w:bottom w:val="double" w:sz="6" w:space="0" w:color="auto"/>
            </w:tcBorders>
          </w:tcPr>
          <w:p w:rsidR="00AA7FD9" w:rsidRDefault="00AA7FD9"/>
        </w:tc>
        <w:tc>
          <w:tcPr>
            <w:tcW w:w="1239" w:type="dxa"/>
            <w:tcBorders>
              <w:top w:val="single" w:sz="6" w:space="0" w:color="auto"/>
              <w:left w:val="single" w:sz="6" w:space="0" w:color="auto"/>
              <w:bottom w:val="double" w:sz="6" w:space="0" w:color="auto"/>
              <w:right w:val="single" w:sz="6" w:space="0" w:color="auto"/>
            </w:tcBorders>
          </w:tcPr>
          <w:p w:rsidR="00AA7FD9" w:rsidRDefault="003A3617">
            <w:pPr>
              <w:jc w:val="center"/>
            </w:pPr>
            <w:r>
              <w:t>K1-65</w:t>
            </w:r>
          </w:p>
        </w:tc>
        <w:tc>
          <w:tcPr>
            <w:tcW w:w="1239" w:type="dxa"/>
            <w:tcBorders>
              <w:top w:val="single" w:sz="6" w:space="0" w:color="auto"/>
              <w:left w:val="single" w:sz="6" w:space="0" w:color="auto"/>
              <w:bottom w:val="double" w:sz="6" w:space="0" w:color="auto"/>
              <w:right w:val="single" w:sz="6" w:space="0" w:color="auto"/>
            </w:tcBorders>
          </w:tcPr>
          <w:p w:rsidR="00AA7FD9" w:rsidRDefault="003A3617">
            <w:pPr>
              <w:jc w:val="center"/>
            </w:pPr>
            <w:r>
              <w:t>K1-70</w:t>
            </w:r>
          </w:p>
        </w:tc>
      </w:tr>
      <w:tr w:rsidR="00AA7FD9">
        <w:tc>
          <w:tcPr>
            <w:tcW w:w="5032" w:type="dxa"/>
            <w:tcBorders>
              <w:left w:val="single" w:sz="6" w:space="0" w:color="auto"/>
              <w:bottom w:val="single" w:sz="6" w:space="0" w:color="auto"/>
              <w:right w:val="single" w:sz="6" w:space="0" w:color="auto"/>
            </w:tcBorders>
          </w:tcPr>
          <w:p w:rsidR="00AA7FD9" w:rsidRDefault="003A3617">
            <w:pPr>
              <w:spacing w:before="60" w:after="60"/>
            </w:pPr>
            <w:r>
              <w:t>Zawartość lepiszcza, %</w:t>
            </w:r>
          </w:p>
        </w:tc>
        <w:tc>
          <w:tcPr>
            <w:tcW w:w="1239" w:type="dxa"/>
            <w:tcBorders>
              <w:left w:val="single" w:sz="6" w:space="0" w:color="auto"/>
              <w:bottom w:val="single" w:sz="6" w:space="0" w:color="auto"/>
              <w:right w:val="single" w:sz="6" w:space="0" w:color="auto"/>
            </w:tcBorders>
          </w:tcPr>
          <w:p w:rsidR="00AA7FD9" w:rsidRDefault="003A3617">
            <w:pPr>
              <w:spacing w:before="60" w:after="60"/>
              <w:jc w:val="center"/>
            </w:pPr>
            <w:r>
              <w:t>od 64 do 66</w:t>
            </w:r>
          </w:p>
        </w:tc>
        <w:tc>
          <w:tcPr>
            <w:tcW w:w="1239" w:type="dxa"/>
            <w:tcBorders>
              <w:left w:val="single" w:sz="6" w:space="0" w:color="auto"/>
              <w:bottom w:val="single" w:sz="6" w:space="0" w:color="auto"/>
              <w:right w:val="single" w:sz="6" w:space="0" w:color="auto"/>
            </w:tcBorders>
          </w:tcPr>
          <w:p w:rsidR="00AA7FD9" w:rsidRDefault="003A3617">
            <w:pPr>
              <w:spacing w:before="60" w:after="60"/>
              <w:jc w:val="center"/>
            </w:pPr>
            <w:r>
              <w:t>od 69 do 71</w:t>
            </w:r>
          </w:p>
        </w:tc>
      </w:tr>
      <w:tr w:rsidR="00AA7FD9">
        <w:tc>
          <w:tcPr>
            <w:tcW w:w="5032"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 xml:space="preserve">Lepkość wg Englera wg PN-C-04014 [4], </w:t>
            </w:r>
            <w:r>
              <w:rPr>
                <w:vertAlign w:val="superscript"/>
              </w:rPr>
              <w:t>o</w:t>
            </w:r>
            <w:r>
              <w:t>E, nie mniej niż:</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6</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w:t>
            </w:r>
          </w:p>
        </w:tc>
      </w:tr>
      <w:tr w:rsidR="00AA7FD9">
        <w:tc>
          <w:tcPr>
            <w:tcW w:w="5032"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 xml:space="preserve">Lepkość BTA </w:t>
            </w:r>
            <w:r>
              <w:sym w:font="Symbol" w:char="F0C6"/>
            </w:r>
            <w:r>
              <w:t xml:space="preserve"> 4 mm (s), nie mniej niż:</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7</w:t>
            </w:r>
          </w:p>
        </w:tc>
      </w:tr>
      <w:tr w:rsidR="00AA7FD9">
        <w:tc>
          <w:tcPr>
            <w:tcW w:w="5032"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Jednorodność, %, 0,63 mm, nie więcej niż:</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0,10</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0,10</w:t>
            </w:r>
          </w:p>
        </w:tc>
      </w:tr>
      <w:tr w:rsidR="00AA7FD9">
        <w:tc>
          <w:tcPr>
            <w:tcW w:w="5032"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Jednorodność, %, 0,16 mm, nie więcej niż:</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0,25</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0,25</w:t>
            </w:r>
          </w:p>
        </w:tc>
      </w:tr>
      <w:tr w:rsidR="00AA7FD9">
        <w:tc>
          <w:tcPr>
            <w:tcW w:w="5032"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Trwałość, %, 0,63 mm po 4 tyg., nie więcej niż:</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0,4</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0,4</w:t>
            </w:r>
          </w:p>
        </w:tc>
      </w:tr>
      <w:tr w:rsidR="00AA7FD9">
        <w:tc>
          <w:tcPr>
            <w:tcW w:w="5032"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Sedymentacja, %, nie mniej niż:</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5,0</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5,0</w:t>
            </w:r>
          </w:p>
        </w:tc>
      </w:tr>
      <w:tr w:rsidR="00AA7FD9">
        <w:tc>
          <w:tcPr>
            <w:tcW w:w="5032"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Przyczepność do kruszywa, %, nie mniej niż:</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85</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85</w:t>
            </w:r>
          </w:p>
        </w:tc>
      </w:tr>
      <w:tr w:rsidR="00AA7FD9">
        <w:tc>
          <w:tcPr>
            <w:tcW w:w="5032" w:type="dxa"/>
            <w:tcBorders>
              <w:top w:val="single" w:sz="6" w:space="0" w:color="auto"/>
              <w:left w:val="single" w:sz="6" w:space="0" w:color="auto"/>
              <w:bottom w:val="single" w:sz="6" w:space="0" w:color="auto"/>
              <w:right w:val="single" w:sz="6" w:space="0" w:color="auto"/>
            </w:tcBorders>
          </w:tcPr>
          <w:p w:rsidR="00AA7FD9" w:rsidRDefault="003A3617">
            <w:pPr>
              <w:spacing w:before="60" w:after="60"/>
            </w:pPr>
            <w:r>
              <w:t>Indeks rozpadu, g/100 g</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80</w:t>
            </w:r>
          </w:p>
        </w:tc>
        <w:tc>
          <w:tcPr>
            <w:tcW w:w="1239" w:type="dxa"/>
            <w:tcBorders>
              <w:top w:val="single" w:sz="6" w:space="0" w:color="auto"/>
              <w:left w:val="single" w:sz="6" w:space="0" w:color="auto"/>
              <w:bottom w:val="single" w:sz="6" w:space="0" w:color="auto"/>
              <w:right w:val="single" w:sz="6" w:space="0" w:color="auto"/>
            </w:tcBorders>
          </w:tcPr>
          <w:p w:rsidR="00AA7FD9" w:rsidRDefault="003A3617">
            <w:pPr>
              <w:spacing w:before="60" w:after="60"/>
              <w:jc w:val="center"/>
            </w:pPr>
            <w:r>
              <w:t>80</w:t>
            </w:r>
          </w:p>
        </w:tc>
      </w:tr>
    </w:tbl>
    <w:p w:rsidR="00AA7FD9" w:rsidRDefault="00AA7FD9">
      <w:pPr>
        <w:spacing w:before="60" w:after="60"/>
      </w:pPr>
    </w:p>
    <w:p w:rsidR="00AA7FD9" w:rsidRDefault="003A3617">
      <w:pPr>
        <w:pStyle w:val="Nagwek2"/>
      </w:pPr>
      <w:r>
        <w:t>2.3. Lepiszcza</w:t>
      </w:r>
    </w:p>
    <w:p w:rsidR="00AA7FD9" w:rsidRDefault="003A3617">
      <w:pPr>
        <w:spacing w:before="60" w:after="60"/>
      </w:pPr>
      <w:r>
        <w:rPr>
          <w:b/>
        </w:rPr>
        <w:t xml:space="preserve">2.3.1. </w:t>
      </w:r>
      <w:r>
        <w:t>Wymagania dla lepiszczy</w:t>
      </w:r>
    </w:p>
    <w:p w:rsidR="00AA7FD9" w:rsidRDefault="003A3617">
      <w:pPr>
        <w:spacing w:before="60"/>
      </w:pPr>
      <w:r>
        <w:tab/>
        <w:t>Niniejsza OST uwzględnia jako lepiszcza do regeneracji nawierzchni tylko drogowe kationowe emulsje asfaltowe szybkorozpadowe niemodyfikowane rodzaju K1-65, K1-70, spełniające wymagania zawarte w tablicy 3, zgodnie z opracowaniem „Warunki techniczne. Drogowe kationowe emulsje asfaltowe Em-94” - IBDiM - 1994 [6].</w:t>
      </w:r>
    </w:p>
    <w:p w:rsidR="00AA7FD9" w:rsidRDefault="003A3617">
      <w:r>
        <w:tab/>
        <w:t>Inne lepiszcza niż drogowe emulsje asfaltowe szybkorozpadowe (modyfikowane i niemodyfikowane), mogą być stosowane pod warunkiem posiadania aprobaty technicznej wydanej przez uprawnioną jednostkę i muszą być zaakceptowane przez Inżyniera.</w:t>
      </w:r>
    </w:p>
    <w:p w:rsidR="00AA7FD9" w:rsidRDefault="003A3617">
      <w:pPr>
        <w:spacing w:after="120"/>
      </w:pPr>
      <w:r>
        <w:tab/>
        <w:t>Wykonawca do wykonania regeneracji nawierzchni zapewni lepiszcza od jednego dostawcy.</w:t>
      </w:r>
    </w:p>
    <w:p w:rsidR="00AA7FD9" w:rsidRDefault="003A3617">
      <w:pPr>
        <w:spacing w:after="60"/>
      </w:pPr>
      <w:r>
        <w:rPr>
          <w:b/>
        </w:rPr>
        <w:t xml:space="preserve">2.3.2. </w:t>
      </w:r>
      <w:r>
        <w:t>Składowanie lepiszczy</w:t>
      </w:r>
    </w:p>
    <w:p w:rsidR="00AA7FD9" w:rsidRDefault="003A3617">
      <w:r>
        <w:tab/>
        <w:t>Do składowania lepiszczy Wykonawca użyje cystern, pojemników, zbiorników lub beczek.</w:t>
      </w:r>
    </w:p>
    <w:p w:rsidR="00AA7FD9" w:rsidRDefault="003A3617">
      <w:r>
        <w:tab/>
        <w:t>Cysterny, pojemniki, zbiorniki i beczki przeznaczone do składowania emulsji powinny być czyste i nie powinny zawierać resztek innych lepiszczy.</w:t>
      </w:r>
    </w:p>
    <w:p w:rsidR="00AA7FD9" w:rsidRDefault="003A3617">
      <w:r>
        <w:tab/>
        <w:t>Przy przechowywaniu asfaltowej emulsji Wykonawca jest zobowiązany przestrzegać następujących zasad:</w:t>
      </w:r>
    </w:p>
    <w:p w:rsidR="00AA7FD9" w:rsidRDefault="003A3617" w:rsidP="003A3617">
      <w:pPr>
        <w:numPr>
          <w:ilvl w:val="0"/>
          <w:numId w:val="1"/>
        </w:numPr>
        <w:ind w:left="284" w:hanging="284"/>
      </w:pPr>
      <w:r>
        <w:t>czas składowania emulsji nie powinien przekraczać 3 m-cy od daty jej wyprodukowania,</w:t>
      </w:r>
    </w:p>
    <w:p w:rsidR="00AA7FD9" w:rsidRDefault="003A3617" w:rsidP="003A3617">
      <w:pPr>
        <w:numPr>
          <w:ilvl w:val="0"/>
          <w:numId w:val="1"/>
        </w:numPr>
        <w:spacing w:after="120"/>
        <w:ind w:left="284" w:hanging="284"/>
      </w:pPr>
      <w:r>
        <w:t>temperatura przechowywania emulsji nie powinna być niższa niż +5</w:t>
      </w:r>
      <w:r>
        <w:rPr>
          <w:vertAlign w:val="superscript"/>
        </w:rPr>
        <w:t>o</w:t>
      </w:r>
      <w:r>
        <w:t>C.</w:t>
      </w:r>
    </w:p>
    <w:p w:rsidR="00AA7FD9" w:rsidRDefault="003A3617">
      <w:pPr>
        <w:pStyle w:val="Nagwek1"/>
      </w:pPr>
      <w:r>
        <w:t>3. sprzęt</w:t>
      </w:r>
    </w:p>
    <w:p w:rsidR="00AA7FD9" w:rsidRDefault="003A3617">
      <w:pPr>
        <w:pStyle w:val="Nagwek2"/>
      </w:pPr>
      <w:r>
        <w:t>3.1. Ogólne wymagania dotyczące sprzętu</w:t>
      </w:r>
    </w:p>
    <w:p w:rsidR="00AA7FD9" w:rsidRDefault="003A3617">
      <w:r>
        <w:tab/>
        <w:t>Ogólne wymagania dotyczące sprzętu podano w OST D-M-00.00.00 „Wymagania ogólne” pkt 3.</w:t>
      </w:r>
    </w:p>
    <w:p w:rsidR="00AA7FD9" w:rsidRDefault="003A3617">
      <w:pPr>
        <w:pStyle w:val="Nagwek2"/>
      </w:pPr>
      <w:r>
        <w:t>3.2. Sprzęt do wykonania regeneracji nawierzchni</w:t>
      </w:r>
    </w:p>
    <w:p w:rsidR="00AA7FD9" w:rsidRDefault="003A3617">
      <w:r>
        <w:tab/>
        <w:t>Sprzęt do wykonania powierzchniowego utrwalenia został podany w OST               D-05.03.08 „Nawierzchnia podwójnie powierzchniowo utrwalana” pkt 3.2.</w:t>
      </w:r>
    </w:p>
    <w:p w:rsidR="00AA7FD9" w:rsidRDefault="003A3617">
      <w:pPr>
        <w:pStyle w:val="Nagwek2"/>
      </w:pPr>
      <w:r>
        <w:t>3.3. Wymagania dla sprzętu</w:t>
      </w:r>
    </w:p>
    <w:p w:rsidR="00AA7FD9" w:rsidRDefault="003A3617">
      <w:pPr>
        <w:spacing w:after="120"/>
        <w:ind w:firstLine="709"/>
      </w:pPr>
      <w:r>
        <w:t>Wymagania dla sprzętu zostały podane w OST D-05.03.08 „Nawierzchnia podwójnie powierzchniowo utrwalana” pkt 3.3.</w:t>
      </w:r>
    </w:p>
    <w:p w:rsidR="00AA7FD9" w:rsidRDefault="003A3617">
      <w:pPr>
        <w:pStyle w:val="Nagwek1"/>
      </w:pPr>
      <w:r>
        <w:t>4. transport</w:t>
      </w:r>
    </w:p>
    <w:p w:rsidR="00AA7FD9" w:rsidRDefault="003A3617">
      <w:pPr>
        <w:pStyle w:val="Nagwek2"/>
      </w:pPr>
      <w:r>
        <w:t>4.1. Ogólne wymagania dotyczące transportu</w:t>
      </w:r>
    </w:p>
    <w:p w:rsidR="00AA7FD9" w:rsidRDefault="003A3617">
      <w:r>
        <w:tab/>
        <w:t>Ogólne wymagania dotyczące transportu podano w OST D-M-00.00.00 „Wymagania ogólne” pkt 4.</w:t>
      </w:r>
    </w:p>
    <w:p w:rsidR="00AA7FD9" w:rsidRDefault="003A3617">
      <w:pPr>
        <w:pStyle w:val="Nagwek2"/>
      </w:pPr>
      <w:r>
        <w:t>4.2. Transport kruszyw</w:t>
      </w:r>
    </w:p>
    <w:p w:rsidR="00AA7FD9" w:rsidRDefault="003A3617">
      <w:pPr>
        <w:ind w:firstLine="709"/>
      </w:pPr>
      <w:r>
        <w:t>Transport kruszyw powinien odpowiadać wymaganiom podanym w OST                  D-05.03.08 „Nawierzchnia podwójnie powierzchniowo utrwalana” pkt 4.2.</w:t>
      </w:r>
    </w:p>
    <w:p w:rsidR="00AA7FD9" w:rsidRDefault="003A3617">
      <w:pPr>
        <w:pStyle w:val="Nagwek2"/>
      </w:pPr>
      <w:r>
        <w:t>4.3. Transport lepiszczy</w:t>
      </w:r>
    </w:p>
    <w:p w:rsidR="00AA7FD9" w:rsidRDefault="003A3617">
      <w:r>
        <w:tab/>
        <w:t>Transport lepiszczy powinien odpowiadać wymaganiom podanym w OST                  D-05.03.08 „Nawierzchnia podwójnie powierzchniowo utrwalana” pkt 4.3.</w:t>
      </w:r>
    </w:p>
    <w:p w:rsidR="00AA7FD9" w:rsidRDefault="003A3617">
      <w:pPr>
        <w:pStyle w:val="Nagwek1"/>
      </w:pPr>
      <w:r>
        <w:t>5. wykonanie robót</w:t>
      </w:r>
    </w:p>
    <w:p w:rsidR="00AA7FD9" w:rsidRDefault="003A3617">
      <w:pPr>
        <w:pStyle w:val="Nagwek2"/>
      </w:pPr>
      <w:r>
        <w:t>5.1. Ogólne zasady wykonania robót</w:t>
      </w:r>
    </w:p>
    <w:p w:rsidR="00AA7FD9" w:rsidRDefault="003A3617">
      <w:pPr>
        <w:ind w:firstLine="709"/>
      </w:pPr>
      <w:r>
        <w:t>Ogólne zasady wykonania robót podano w OST D-M-00.00.00 „Wymagania ogólne” pkt 5.</w:t>
      </w:r>
    </w:p>
    <w:p w:rsidR="00AA7FD9" w:rsidRDefault="003A3617">
      <w:pPr>
        <w:pStyle w:val="Nagwek2"/>
      </w:pPr>
      <w:r>
        <w:t>5.2. Założenia ogólne</w:t>
      </w:r>
    </w:p>
    <w:p w:rsidR="00AA7FD9" w:rsidRDefault="003A3617">
      <w:r>
        <w:tab/>
        <w:t>Regeneracja nawierzchni jest zabiegiem utrzymaniowym, który pozwala na uszczelnienie istniejącej nawierzchni, natomiast nie wpływa na poprawę jej nośności i równości.</w:t>
      </w:r>
    </w:p>
    <w:p w:rsidR="00AA7FD9" w:rsidRDefault="003A3617">
      <w:r>
        <w:tab/>
        <w:t>Nawierzchnia, na której ma być wykonana regeneracja nawierzchni, powinna być wyremontowana oraz posiadać jednorodną teksturę powierzchni.</w:t>
      </w:r>
    </w:p>
    <w:p w:rsidR="00AA7FD9" w:rsidRDefault="003A3617">
      <w:pPr>
        <w:pStyle w:val="Nagwek2"/>
      </w:pPr>
      <w:r>
        <w:t>5.3. Ustalenie ilości grysów</w:t>
      </w:r>
    </w:p>
    <w:p w:rsidR="00AA7FD9" w:rsidRDefault="003A3617">
      <w:r>
        <w:tab/>
        <w:t>Ustalenie rzeczywistej ilości grysów zaleca się dokonać w oparciu o pkt 4 załącznika „Projektowanie powierzchniowego utrwalenia. Wytyczne i zalecenia” [8].</w:t>
      </w:r>
    </w:p>
    <w:p w:rsidR="00AA7FD9" w:rsidRDefault="003A3617">
      <w:r>
        <w:tab/>
        <w:t>Zaleca się dozowanie kruszywa z lekkim nadmiarem (+10%).</w:t>
      </w:r>
    </w:p>
    <w:p w:rsidR="00AA7FD9" w:rsidRDefault="003A3617">
      <w:pPr>
        <w:pStyle w:val="Nagwek2"/>
      </w:pPr>
      <w:r>
        <w:t>5.4. Ustalenie ilości lepiszcza</w:t>
      </w:r>
    </w:p>
    <w:p w:rsidR="00AA7FD9" w:rsidRDefault="003A3617">
      <w:r>
        <w:tab/>
        <w:t>Ustalenie rzeczywistej ilości lepiszcza zaleca się dokonać w oparciu o pkt 5.2            tabl. 2 załącznika „Projektowanie powierzchniowego utrwalenia. Wytyczne i zalecenia” [8].</w:t>
      </w:r>
    </w:p>
    <w:p w:rsidR="00AA7FD9" w:rsidRDefault="003A3617">
      <w:pPr>
        <w:pStyle w:val="Nagwek2"/>
      </w:pPr>
      <w:r>
        <w:t>5.5. Warunki przystąpienia do robót</w:t>
      </w:r>
    </w:p>
    <w:p w:rsidR="00AA7FD9" w:rsidRDefault="003A3617">
      <w:r>
        <w:tab/>
        <w:t>Warunki przystąpienia do wykonania regeneracji nawierzchni określono w OST                  D-05.03.08 „Nawierzchnia podwójnie powierzchniowo utrwalana” pkt 5.5.</w:t>
      </w:r>
    </w:p>
    <w:p w:rsidR="00AA7FD9" w:rsidRDefault="003A3617">
      <w:pPr>
        <w:pStyle w:val="Nagwek2"/>
      </w:pPr>
      <w:r>
        <w:t>5.6. Odcinek próbny</w:t>
      </w:r>
    </w:p>
    <w:p w:rsidR="00AA7FD9" w:rsidRDefault="003A3617">
      <w:r>
        <w:tab/>
        <w:t>Zasady wykonania odcinka próbnego określono w OST D-05.03.08 „Nawierzchnia podwójnie powierzchniowo utrwalana” pkt 5.6.</w:t>
      </w:r>
    </w:p>
    <w:p w:rsidR="00AA7FD9" w:rsidRDefault="003A3617">
      <w:pPr>
        <w:pStyle w:val="Nagwek2"/>
      </w:pPr>
      <w:r>
        <w:t>5.7. Oczyszczenie istniejącej nawierzchni</w:t>
      </w:r>
    </w:p>
    <w:p w:rsidR="00AA7FD9" w:rsidRDefault="003A3617">
      <w:r>
        <w:tab/>
        <w:t>Istniejąca nawierzchnia powinna być przygotowana zgodnie z wymaganiami podanymi w OST D-05.03.08 „Nawierzchnia podwójnie powierzchniowo utrwalana”                pkt 5.7.</w:t>
      </w:r>
    </w:p>
    <w:p w:rsidR="00AA7FD9" w:rsidRDefault="003A3617">
      <w:pPr>
        <w:pStyle w:val="Nagwek2"/>
      </w:pPr>
      <w:r>
        <w:t>5.8. Oznakowanie robót</w:t>
      </w:r>
    </w:p>
    <w:p w:rsidR="00AA7FD9" w:rsidRDefault="003A3617">
      <w:r>
        <w:tab/>
        <w:t>Zasady wykonania oznakowania robót określono w OST D-05.03.08 „Nawierzchnia podwójnie powierzchniowo utrwalana”  pkt 5.8.</w:t>
      </w:r>
    </w:p>
    <w:p w:rsidR="00AA7FD9" w:rsidRDefault="003A3617">
      <w:pPr>
        <w:pStyle w:val="Nagwek2"/>
      </w:pPr>
      <w:r>
        <w:t>5.9. Rozkładanie lepiszcza</w:t>
      </w:r>
    </w:p>
    <w:p w:rsidR="00AA7FD9" w:rsidRDefault="003A3617">
      <w:r>
        <w:tab/>
        <w:t>Rozpoczęcie robót może nastąpić po upewnieniu się, że nawierzchnia została przygotowana zgodnie z wymaganiami, a sprzęt gwarantuje rozłożenie przewidzianej ilości lepiszcza i kruszywa. Rozkładana emulsja asfaltowa powinna posiadać następującą temperaturę:</w:t>
      </w:r>
    </w:p>
    <w:p w:rsidR="00AA7FD9" w:rsidRDefault="003A3617" w:rsidP="003A3617">
      <w:pPr>
        <w:numPr>
          <w:ilvl w:val="0"/>
          <w:numId w:val="1"/>
        </w:numPr>
      </w:pPr>
      <w:r>
        <w:t>emulsja K1-65</w:t>
      </w:r>
      <w:r>
        <w:tab/>
        <w:t>- od 40 do 50</w:t>
      </w:r>
      <w:r>
        <w:rPr>
          <w:vertAlign w:val="superscript"/>
        </w:rPr>
        <w:t>o</w:t>
      </w:r>
      <w:r>
        <w:t>C,</w:t>
      </w:r>
    </w:p>
    <w:p w:rsidR="00AA7FD9" w:rsidRDefault="003A3617" w:rsidP="003A3617">
      <w:pPr>
        <w:numPr>
          <w:ilvl w:val="0"/>
          <w:numId w:val="1"/>
        </w:numPr>
      </w:pPr>
      <w:r>
        <w:t>emulsja K1-70</w:t>
      </w:r>
      <w:r>
        <w:tab/>
        <w:t>- od 60 do 65</w:t>
      </w:r>
      <w:r>
        <w:rPr>
          <w:vertAlign w:val="superscript"/>
        </w:rPr>
        <w:t>o</w:t>
      </w:r>
      <w:r>
        <w:t>C.</w:t>
      </w:r>
    </w:p>
    <w:p w:rsidR="00AA7FD9" w:rsidRDefault="003A3617">
      <w:r>
        <w:tab/>
        <w:t>Przy rozpoczynaniu skrapiania nawierzchni należy pamiętać, że właściwą jednorodność i ilość lepiszcza uzyskuje się dopiero po upływie krótkiej chwili od momentu otwarcia jego wypływu. Zaleca się, aby w tym krótkim czasie lepiszcze wypływało na arkusze papieru rozłożone na nawierzchni.</w:t>
      </w:r>
    </w:p>
    <w:p w:rsidR="00AA7FD9" w:rsidRDefault="003A3617">
      <w:pPr>
        <w:pStyle w:val="Nagwek2"/>
      </w:pPr>
      <w:r>
        <w:t>5.10. Rozkładanie kruszywa</w:t>
      </w:r>
    </w:p>
    <w:p w:rsidR="00AA7FD9" w:rsidRDefault="003A3617">
      <w:r>
        <w:tab/>
        <w:t>Kruszywo powinno być rozkładane równomierną warstwą w ilości ustalonej wg pkt 5.3 niniejszych OST, na świeżo rozłożonej warstwie lepiszcza, za pomocą rozsypywarki kruszywa. Odległość pomiędzy skrapiarką rozkładającą lepiszcze, a poruszającą się za nią rozsypywarką kruszywa nie powinna być większa niż 40 m. Przy stosowaniu emulsji asfaltowej czas jaki upływa od chwili rozłożenia lepiszcza do chwili rozłożenia kruszywa powinien być możliwie jak najkrótszy (kilka sekund).</w:t>
      </w:r>
    </w:p>
    <w:p w:rsidR="00AA7FD9" w:rsidRDefault="003A3617">
      <w:pPr>
        <w:pStyle w:val="Nagwek2"/>
      </w:pPr>
      <w:r>
        <w:t>5.11. Wałowanie</w:t>
      </w:r>
    </w:p>
    <w:p w:rsidR="00AA7FD9" w:rsidRDefault="003A3617">
      <w:r>
        <w:tab/>
        <w:t>Bezpośrednio po rozłożeniu kruszywa, ale nie później niż po 5 minutach należy przystąpić do jego wałowania. Do wałowania regeneracji nawierzchni najbardziej przydatne są walce ogumione.</w:t>
      </w:r>
    </w:p>
    <w:p w:rsidR="00AA7FD9" w:rsidRDefault="003A3617">
      <w:r>
        <w:tab/>
        <w:t>Dla uzyskania właściwego przywałowania można przyjąć co najmniej 5-krotne przejście walca ogumionego w tym samym miejscu przy stosunkowo dużej prędkości od             8 do 10 km/h.</w:t>
      </w:r>
      <w:r>
        <w:tab/>
      </w:r>
    </w:p>
    <w:p w:rsidR="00AA7FD9" w:rsidRDefault="003A3617">
      <w:pPr>
        <w:pStyle w:val="Nagwek2"/>
      </w:pPr>
      <w:r>
        <w:t>5.12. Oddanie nawierzchni do ruchu</w:t>
      </w:r>
    </w:p>
    <w:p w:rsidR="00AA7FD9" w:rsidRDefault="003A3617">
      <w:r>
        <w:tab/>
        <w:t>Na świeżo wykonanym odcinku regeneracji nawierzchni szybkość ruchu należy ograniczyć od 40 do 50 km/h. Długość okresu w którym nawierzchnia powinna być chroniona zależy od istniejących warunków. Może to być kilka godzin - jeżeli pogoda jest sucha i gorąca, albo jeden lub kilka dni w przypadku pogody wilgotnej lub chłodnej.</w:t>
      </w:r>
    </w:p>
    <w:p w:rsidR="00AA7FD9" w:rsidRDefault="003A3617">
      <w:pPr>
        <w:spacing w:after="120"/>
      </w:pPr>
      <w:r>
        <w:tab/>
        <w:t>Na ogół dobre związanie ziarn kruszywa uzyskuje się w czasie od 24 do 48 godzin. Świeżo wykonana regeneracja nawierzchni może być oddana do ruchu niekontrolowanego po okresie 3 dni od czasu zawałowania.</w:t>
      </w:r>
    </w:p>
    <w:p w:rsidR="00AA7FD9" w:rsidRDefault="003A3617">
      <w:pPr>
        <w:pStyle w:val="Nagwek1"/>
      </w:pPr>
      <w:r>
        <w:t>6. kontrola jakości robót</w:t>
      </w:r>
    </w:p>
    <w:p w:rsidR="00AA7FD9" w:rsidRDefault="003A3617">
      <w:pPr>
        <w:pStyle w:val="Nagwek2"/>
      </w:pPr>
      <w:r>
        <w:t>6.1. Ogólne zasady kontroli jakości robót</w:t>
      </w:r>
    </w:p>
    <w:p w:rsidR="00AA7FD9" w:rsidRDefault="003A3617">
      <w:r>
        <w:tab/>
        <w:t>Ogólne zasady kontroli jakości robót podano w OST D-M-00.00.00 „Wymagania ogólne” pkt 6.</w:t>
      </w:r>
    </w:p>
    <w:p w:rsidR="00AA7FD9" w:rsidRDefault="003A3617">
      <w:pPr>
        <w:pStyle w:val="Nagwek2"/>
      </w:pPr>
      <w:r>
        <w:t>6.2. Badania przed przystąpieniem do robót</w:t>
      </w:r>
    </w:p>
    <w:p w:rsidR="00AA7FD9" w:rsidRDefault="003A3617">
      <w:r>
        <w:tab/>
        <w:t>Zakres badań przed przystąpieniem do robót powinien odpowiadać zakresowi badań podanemu w OST D-05.03.08 „Nawierzchnia podwójnie powierzchniowo utrwalana” pkt 6.2.</w:t>
      </w:r>
    </w:p>
    <w:p w:rsidR="00AA7FD9" w:rsidRDefault="003A3617">
      <w:pPr>
        <w:pStyle w:val="Nagwek2"/>
      </w:pPr>
      <w:r>
        <w:t>6.3. Badania w czasie robót</w:t>
      </w:r>
    </w:p>
    <w:p w:rsidR="00AA7FD9" w:rsidRDefault="003A3617">
      <w:r>
        <w:tab/>
        <w:t>Częstotliwość oraz zakres badań i pomiarów w czasie wykonywania regeneracji nawierzchni powinny odpowiadać wymaganiom podanym w OST D-05.03.08 „Nawierzchnia podwójnie powierzchniowo utrwalana” pkt 6.3.</w:t>
      </w:r>
    </w:p>
    <w:p w:rsidR="00AA7FD9" w:rsidRDefault="003A3617">
      <w:pPr>
        <w:pStyle w:val="Nagwek2"/>
      </w:pPr>
      <w:r>
        <w:t>6.4. Badania dotyczące cech geometrycznych wykonanej regeneracji nawierzchni</w:t>
      </w:r>
    </w:p>
    <w:p w:rsidR="00AA7FD9" w:rsidRDefault="003A3617">
      <w:pPr>
        <w:spacing w:after="120"/>
      </w:pPr>
      <w:r>
        <w:tab/>
        <w:t>Cechy geometryczne wykonanej regeneracji nawierzchni powinny być zgodne z wymaganiami podanymi w OST D-05.03.08 „Nawierzchnia podwójnie powierzchniowo utrwalana” pkt 6.4.</w:t>
      </w:r>
    </w:p>
    <w:p w:rsidR="00AA7FD9" w:rsidRDefault="003A3617">
      <w:pPr>
        <w:pStyle w:val="Nagwek1"/>
      </w:pPr>
      <w:r>
        <w:t>7. obmiar robót</w:t>
      </w:r>
    </w:p>
    <w:p w:rsidR="00AA7FD9" w:rsidRDefault="003A3617">
      <w:pPr>
        <w:pStyle w:val="Nagwek2"/>
      </w:pPr>
      <w:r>
        <w:t>7.1. Ogólne zasady obmiaru robót</w:t>
      </w:r>
    </w:p>
    <w:p w:rsidR="00AA7FD9" w:rsidRDefault="003A3617">
      <w:r>
        <w:tab/>
        <w:t>Ogólne zasady obmiaru robót podano w OST D-M-00.00.00 „Wymagania ogólne” pkt 7.</w:t>
      </w:r>
    </w:p>
    <w:p w:rsidR="00AA7FD9" w:rsidRDefault="003A3617">
      <w:pPr>
        <w:pStyle w:val="Nagwek2"/>
      </w:pPr>
      <w:r>
        <w:t>7.2. Jednostka obmiarowa</w:t>
      </w:r>
    </w:p>
    <w:p w:rsidR="00AA7FD9" w:rsidRDefault="003A3617">
      <w:pPr>
        <w:spacing w:after="120"/>
      </w:pPr>
      <w:r>
        <w:tab/>
        <w:t>Jednostką obmiarową jest m</w:t>
      </w:r>
      <w:r>
        <w:rPr>
          <w:vertAlign w:val="superscript"/>
        </w:rPr>
        <w:t>2</w:t>
      </w:r>
      <w:r>
        <w:t xml:space="preserve"> (metr kwadratowy) wykonanej regeneracji nawierzchni.</w:t>
      </w:r>
    </w:p>
    <w:p w:rsidR="00AA7FD9" w:rsidRDefault="003A3617">
      <w:pPr>
        <w:pStyle w:val="Nagwek1"/>
      </w:pPr>
      <w:r>
        <w:t>8. odbiór robót</w:t>
      </w:r>
    </w:p>
    <w:p w:rsidR="00AA7FD9" w:rsidRDefault="003A3617">
      <w:r>
        <w:tab/>
        <w:t>Ogólne zasady odbioru robót podano w OST D-M-00.00.00 „Wymagania ogólne” pkt 8.</w:t>
      </w:r>
    </w:p>
    <w:p w:rsidR="00AA7FD9" w:rsidRDefault="003A3617">
      <w:pPr>
        <w:spacing w:after="120"/>
      </w:pPr>
      <w:r>
        <w:tab/>
        <w:t>Roboty uznaje się za wykonane zgodnie z dokumentacją projektową, SST i wymaganiami Inżyniera, jeżeli wszystkie pomiary i badania z zachowaniem tolerancji wg pkt 6 dały wyniki pozytywne.</w:t>
      </w:r>
    </w:p>
    <w:p w:rsidR="00AA7FD9" w:rsidRDefault="003A3617">
      <w:pPr>
        <w:pStyle w:val="Nagwek1"/>
      </w:pPr>
      <w:r>
        <w:t>9. podstawa płatności</w:t>
      </w:r>
    </w:p>
    <w:p w:rsidR="00AA7FD9" w:rsidRDefault="003A3617">
      <w:pPr>
        <w:pStyle w:val="Nagwek2"/>
      </w:pPr>
      <w:r>
        <w:t>9.1. Ogólne ustalenia dotyczące podstawy płatności</w:t>
      </w:r>
    </w:p>
    <w:p w:rsidR="00AA7FD9" w:rsidRDefault="003A3617">
      <w:r>
        <w:tab/>
        <w:t>Ogólne ustalenia dotyczące podstawy płatności podano w OST D-M-00.00.00 „Wymagania ogólne” pkt 9.</w:t>
      </w:r>
    </w:p>
    <w:p w:rsidR="00AA7FD9" w:rsidRDefault="003A3617">
      <w:pPr>
        <w:pStyle w:val="Nagwek2"/>
      </w:pPr>
      <w:r>
        <w:t>9.2. Cena jednostki obmiarowej</w:t>
      </w:r>
    </w:p>
    <w:p w:rsidR="00AA7FD9" w:rsidRDefault="003A3617">
      <w:r>
        <w:tab/>
        <w:t>Cena wykonania 1 m</w:t>
      </w:r>
      <w:r>
        <w:rPr>
          <w:vertAlign w:val="superscript"/>
        </w:rPr>
        <w:t>2</w:t>
      </w:r>
      <w:r>
        <w:t xml:space="preserve"> (jednego metra kwadratowego) regeneracji nawierzchni obejmuje:</w:t>
      </w:r>
    </w:p>
    <w:p w:rsidR="00AA7FD9" w:rsidRDefault="003A3617" w:rsidP="003A3617">
      <w:pPr>
        <w:numPr>
          <w:ilvl w:val="0"/>
          <w:numId w:val="1"/>
        </w:numPr>
      </w:pPr>
      <w:r>
        <w:t>prace pomiarowe i roboty przygotowawcze,</w:t>
      </w:r>
    </w:p>
    <w:p w:rsidR="00AA7FD9" w:rsidRDefault="003A3617" w:rsidP="003A3617">
      <w:pPr>
        <w:numPr>
          <w:ilvl w:val="0"/>
          <w:numId w:val="1"/>
        </w:numPr>
      </w:pPr>
      <w:r>
        <w:t>oznakowanie robót,</w:t>
      </w:r>
    </w:p>
    <w:p w:rsidR="00AA7FD9" w:rsidRDefault="003A3617" w:rsidP="003A3617">
      <w:pPr>
        <w:numPr>
          <w:ilvl w:val="0"/>
          <w:numId w:val="1"/>
        </w:numPr>
      </w:pPr>
      <w:r>
        <w:t>transport i składowanie kruszyw,</w:t>
      </w:r>
    </w:p>
    <w:p w:rsidR="00AA7FD9" w:rsidRDefault="003A3617" w:rsidP="003A3617">
      <w:pPr>
        <w:numPr>
          <w:ilvl w:val="0"/>
          <w:numId w:val="1"/>
        </w:numPr>
      </w:pPr>
      <w:r>
        <w:t>transport i składowanie lepiszczy,</w:t>
      </w:r>
    </w:p>
    <w:p w:rsidR="00AA7FD9" w:rsidRDefault="003A3617" w:rsidP="003A3617">
      <w:pPr>
        <w:numPr>
          <w:ilvl w:val="0"/>
          <w:numId w:val="1"/>
        </w:numPr>
      </w:pPr>
      <w:r>
        <w:t>dostawę i pracę sprzętu do robót,</w:t>
      </w:r>
    </w:p>
    <w:p w:rsidR="00AA7FD9" w:rsidRDefault="003A3617" w:rsidP="003A3617">
      <w:pPr>
        <w:numPr>
          <w:ilvl w:val="0"/>
          <w:numId w:val="1"/>
        </w:numPr>
      </w:pPr>
      <w:r>
        <w:t>przygotowanie powierzchni nawierzchni do wykonania regeneracji,</w:t>
      </w:r>
    </w:p>
    <w:p w:rsidR="00AA7FD9" w:rsidRDefault="003A3617" w:rsidP="003A3617">
      <w:pPr>
        <w:numPr>
          <w:ilvl w:val="0"/>
          <w:numId w:val="1"/>
        </w:numPr>
      </w:pPr>
      <w:r>
        <w:t>prace projektowe przy ustaleniu ilości materiałów,</w:t>
      </w:r>
    </w:p>
    <w:p w:rsidR="00AA7FD9" w:rsidRDefault="003A3617" w:rsidP="003A3617">
      <w:pPr>
        <w:numPr>
          <w:ilvl w:val="0"/>
          <w:numId w:val="1"/>
        </w:numPr>
      </w:pPr>
      <w:r>
        <w:t>rozłożenie lepiszcza,</w:t>
      </w:r>
    </w:p>
    <w:p w:rsidR="00AA7FD9" w:rsidRDefault="003A3617" w:rsidP="003A3617">
      <w:pPr>
        <w:numPr>
          <w:ilvl w:val="0"/>
          <w:numId w:val="1"/>
        </w:numPr>
      </w:pPr>
      <w:r>
        <w:t>rozłożenie kruszywa,</w:t>
      </w:r>
    </w:p>
    <w:p w:rsidR="00AA7FD9" w:rsidRDefault="003A3617" w:rsidP="003A3617">
      <w:pPr>
        <w:numPr>
          <w:ilvl w:val="0"/>
          <w:numId w:val="1"/>
        </w:numPr>
      </w:pPr>
      <w:r>
        <w:t>wałowanie,</w:t>
      </w:r>
    </w:p>
    <w:p w:rsidR="00AA7FD9" w:rsidRDefault="003A3617" w:rsidP="003A3617">
      <w:pPr>
        <w:numPr>
          <w:ilvl w:val="0"/>
          <w:numId w:val="1"/>
        </w:numPr>
        <w:spacing w:after="120"/>
        <w:ind w:left="284" w:hanging="284"/>
      </w:pPr>
      <w:r>
        <w:t>przeprowadzenie pomiarów i badań laboratoryjnych wymaganych w specyfikacji technicznej.</w:t>
      </w:r>
    </w:p>
    <w:p w:rsidR="00AA7FD9" w:rsidRDefault="003A3617">
      <w:pPr>
        <w:pStyle w:val="Nagwek1"/>
      </w:pPr>
      <w:r>
        <w:t>10. przepisy związane</w:t>
      </w:r>
    </w:p>
    <w:p w:rsidR="00AA7FD9" w:rsidRDefault="003A3617">
      <w:pPr>
        <w:pStyle w:val="Nagwek2"/>
      </w:pPr>
      <w:r>
        <w:t>10.1. Normy</w:t>
      </w:r>
    </w:p>
    <w:tbl>
      <w:tblPr>
        <w:tblW w:w="0" w:type="auto"/>
        <w:tblLayout w:type="fixed"/>
        <w:tblCellMar>
          <w:left w:w="70" w:type="dxa"/>
          <w:right w:w="70" w:type="dxa"/>
        </w:tblCellMar>
        <w:tblLook w:val="0000"/>
      </w:tblPr>
      <w:tblGrid>
        <w:gridCol w:w="496"/>
        <w:gridCol w:w="1984"/>
        <w:gridCol w:w="5030"/>
      </w:tblGrid>
      <w:tr w:rsidR="00AA7FD9">
        <w:tc>
          <w:tcPr>
            <w:tcW w:w="496" w:type="dxa"/>
          </w:tcPr>
          <w:p w:rsidR="00AA7FD9" w:rsidRDefault="003A3617">
            <w:pPr>
              <w:jc w:val="center"/>
            </w:pPr>
            <w:r>
              <w:t>1.</w:t>
            </w:r>
          </w:p>
        </w:tc>
        <w:tc>
          <w:tcPr>
            <w:tcW w:w="1984" w:type="dxa"/>
          </w:tcPr>
          <w:p w:rsidR="00AA7FD9" w:rsidRDefault="003A3617">
            <w:r>
              <w:t>PN-B-06714-26</w:t>
            </w:r>
          </w:p>
        </w:tc>
        <w:tc>
          <w:tcPr>
            <w:tcW w:w="5030" w:type="dxa"/>
          </w:tcPr>
          <w:p w:rsidR="00AA7FD9" w:rsidRDefault="003A3617">
            <w:r>
              <w:t>Kruszywa mineralne. Badania. Oznaczanie zawartości zanieczyszczeń organicznych</w:t>
            </w:r>
          </w:p>
        </w:tc>
      </w:tr>
      <w:tr w:rsidR="00AA7FD9">
        <w:tc>
          <w:tcPr>
            <w:tcW w:w="496" w:type="dxa"/>
          </w:tcPr>
          <w:p w:rsidR="00AA7FD9" w:rsidRDefault="003A3617">
            <w:pPr>
              <w:jc w:val="center"/>
            </w:pPr>
            <w:r>
              <w:t>2.</w:t>
            </w:r>
          </w:p>
        </w:tc>
        <w:tc>
          <w:tcPr>
            <w:tcW w:w="1984" w:type="dxa"/>
          </w:tcPr>
          <w:p w:rsidR="00AA7FD9" w:rsidRDefault="003A3617">
            <w:r>
              <w:t>PN-B-11111</w:t>
            </w:r>
          </w:p>
        </w:tc>
        <w:tc>
          <w:tcPr>
            <w:tcW w:w="5030" w:type="dxa"/>
          </w:tcPr>
          <w:p w:rsidR="00AA7FD9" w:rsidRDefault="003A3617">
            <w:r>
              <w:t>Kruszywa mineralne. Kruszywa naturalne do nawierzchni drogowych. Żwir i mieszanka</w:t>
            </w:r>
          </w:p>
        </w:tc>
      </w:tr>
      <w:tr w:rsidR="00AA7FD9">
        <w:tc>
          <w:tcPr>
            <w:tcW w:w="496" w:type="dxa"/>
          </w:tcPr>
          <w:p w:rsidR="00AA7FD9" w:rsidRDefault="003A3617">
            <w:pPr>
              <w:jc w:val="center"/>
            </w:pPr>
            <w:r>
              <w:t>3.</w:t>
            </w:r>
          </w:p>
        </w:tc>
        <w:tc>
          <w:tcPr>
            <w:tcW w:w="1984" w:type="dxa"/>
          </w:tcPr>
          <w:p w:rsidR="00AA7FD9" w:rsidRDefault="003A3617">
            <w:r>
              <w:t>PN-B-11112</w:t>
            </w:r>
          </w:p>
        </w:tc>
        <w:tc>
          <w:tcPr>
            <w:tcW w:w="5030" w:type="dxa"/>
          </w:tcPr>
          <w:p w:rsidR="00AA7FD9" w:rsidRDefault="003A3617">
            <w:r>
              <w:t>Kruszywa mineralne. Kruszywa łamane do nawierzchni drogowych</w:t>
            </w:r>
          </w:p>
        </w:tc>
      </w:tr>
      <w:tr w:rsidR="00AA7FD9">
        <w:tc>
          <w:tcPr>
            <w:tcW w:w="496" w:type="dxa"/>
          </w:tcPr>
          <w:p w:rsidR="00AA7FD9" w:rsidRDefault="003A3617">
            <w:pPr>
              <w:jc w:val="center"/>
            </w:pPr>
            <w:r>
              <w:t>4.</w:t>
            </w:r>
          </w:p>
        </w:tc>
        <w:tc>
          <w:tcPr>
            <w:tcW w:w="1984" w:type="dxa"/>
          </w:tcPr>
          <w:p w:rsidR="00AA7FD9" w:rsidRDefault="003A3617">
            <w:r>
              <w:t>PN-C-04014</w:t>
            </w:r>
          </w:p>
        </w:tc>
        <w:tc>
          <w:tcPr>
            <w:tcW w:w="5030" w:type="dxa"/>
          </w:tcPr>
          <w:p w:rsidR="00AA7FD9" w:rsidRDefault="003A3617">
            <w:r>
              <w:t>Przetwory naftowe. Oznaczanie lepkości względnej lepkościomierzem Englera.</w:t>
            </w:r>
          </w:p>
        </w:tc>
      </w:tr>
    </w:tbl>
    <w:p w:rsidR="00AA7FD9" w:rsidRDefault="003A3617">
      <w:pPr>
        <w:pStyle w:val="Nagwek2"/>
      </w:pPr>
      <w:r>
        <w:t>10.2. Inne dokumenty</w:t>
      </w:r>
    </w:p>
    <w:p w:rsidR="00AA7FD9" w:rsidRDefault="003A3617" w:rsidP="003A3617">
      <w:pPr>
        <w:numPr>
          <w:ilvl w:val="0"/>
          <w:numId w:val="5"/>
        </w:numPr>
      </w:pPr>
      <w:r>
        <w:t>Powierzchniowe utrwalenie. Oznaczenie ilości rozkładanego lepiszcza i kruszywa. Opracowanie zalecane przez GDDP do stosowania pismem GDDP-5.3a-551/5/92 z dnia 1992-02-03.</w:t>
      </w:r>
    </w:p>
    <w:p w:rsidR="00AA7FD9" w:rsidRDefault="003A3617" w:rsidP="003A3617">
      <w:pPr>
        <w:numPr>
          <w:ilvl w:val="0"/>
          <w:numId w:val="5"/>
        </w:numPr>
      </w:pPr>
      <w:r>
        <w:t>Warunki techniczne. Drogowe kationowe emulsje asfaltowe Em-94. IBDiM, Warszawa 1994 r.</w:t>
      </w:r>
    </w:p>
    <w:p w:rsidR="00AA7FD9" w:rsidRDefault="003A3617" w:rsidP="003A3617">
      <w:pPr>
        <w:numPr>
          <w:ilvl w:val="0"/>
          <w:numId w:val="5"/>
        </w:numPr>
      </w:pPr>
      <w:r>
        <w:t>Wytyczne techniczne oceny jakości grysów i żwirów kruszonych produkowanych z naturalnie rozdrobnionego surowca skalnego przeznaczonych do nawierzchni drogowych. MK-CZDP 1984 r.</w:t>
      </w:r>
    </w:p>
    <w:p w:rsidR="00AA7FD9" w:rsidRDefault="003A3617" w:rsidP="003A3617">
      <w:pPr>
        <w:numPr>
          <w:ilvl w:val="0"/>
          <w:numId w:val="5"/>
        </w:numPr>
      </w:pPr>
      <w:r>
        <w:t>Załącznik do OST - „Projektowanie powierzchniowego utrwalenia. Wytyczne i zalecenia”.</w:t>
      </w:r>
    </w:p>
    <w:p w:rsidR="00AA7FD9" w:rsidRDefault="00AA7FD9"/>
    <w:p w:rsidR="00AA7FD9" w:rsidRDefault="00AA7FD9"/>
    <w:p w:rsidR="00AA7FD9" w:rsidRDefault="00AA7FD9"/>
    <w:p w:rsidR="00AA7FD9" w:rsidRDefault="00AA7FD9"/>
    <w:p w:rsidR="00AA7FD9" w:rsidRDefault="00AA7FD9"/>
    <w:p w:rsidR="00AA7FD9" w:rsidRDefault="00AA7FD9"/>
    <w:p w:rsidR="00AA7FD9" w:rsidRDefault="00AA7FD9"/>
    <w:sectPr w:rsidR="00AA7FD9" w:rsidSect="00C93300">
      <w:footerReference w:type="even" r:id="rId12"/>
      <w:footerReference w:type="default" r:id="rId13"/>
      <w:pgSz w:w="11907" w:h="16840" w:code="9"/>
      <w:pgMar w:top="1418" w:right="1021" w:bottom="992" w:left="1021" w:header="0" w:footer="0" w:gutter="0"/>
      <w:cols w:space="708"/>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B37A3" w:rsidRDefault="007B37A3">
      <w:r>
        <w:separator/>
      </w:r>
    </w:p>
  </w:endnote>
  <w:endnote w:type="continuationSeparator" w:id="0">
    <w:p w:rsidR="007B37A3" w:rsidRDefault="007B37A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Bookman Old Style">
    <w:panose1 w:val="02050604050505020204"/>
    <w:charset w:val="EE"/>
    <w:family w:val="roman"/>
    <w:pitch w:val="variable"/>
    <w:sig w:usb0="00000287" w:usb1="00000000" w:usb2="00000000" w:usb3="00000000" w:csb0="0000009F" w:csb1="00000000"/>
    <w:embedRegular r:id="rId1" w:fontKey="{58477909-0690-4418-8DA2-DBB8D0FE7BE2}"/>
  </w:font>
  <w:font w:name="Century Gothic">
    <w:panose1 w:val="020B0502020202020204"/>
    <w:charset w:val="EE"/>
    <w:family w:val="swiss"/>
    <w:pitch w:val="variable"/>
    <w:sig w:usb0="00000287" w:usb1="00000000" w:usb2="00000000" w:usb3="00000000" w:csb0="0000009F" w:csb1="00000000"/>
    <w:embedRegular r:id="rId2" w:fontKey="{A8C0A097-C746-4CFC-9E9B-7E373876C27A}"/>
  </w:font>
  <w:font w:name="Tahoma">
    <w:panose1 w:val="020B0604030504040204"/>
    <w:charset w:val="EE"/>
    <w:family w:val="swiss"/>
    <w:pitch w:val="variable"/>
    <w:sig w:usb0="61002A87" w:usb1="80000000" w:usb2="00000008" w:usb3="00000000" w:csb0="000101FF" w:csb1="00000000"/>
    <w:embedRegular r:id="rId3" w:fontKey="{BACA1041-6465-4543-87B2-4728B708DD09}"/>
  </w:font>
  <w:font w:name="Cambria">
    <w:panose1 w:val="02040503050406030204"/>
    <w:charset w:val="EE"/>
    <w:family w:val="roman"/>
    <w:pitch w:val="variable"/>
    <w:sig w:usb0="A00002EF" w:usb1="4000004B" w:usb2="00000000" w:usb3="00000000" w:csb0="0000009F" w:csb1="00000000"/>
    <w:embedRegular r:id="rId4" w:fontKey="{4C1881C1-73A6-4DB1-A44E-89FD24C454ED}"/>
  </w:font>
  <w:font w:name="Calibri">
    <w:panose1 w:val="020F0502020204030204"/>
    <w:charset w:val="EE"/>
    <w:family w:val="swiss"/>
    <w:pitch w:val="variable"/>
    <w:sig w:usb0="A00002EF" w:usb1="4000207B" w:usb2="00000000" w:usb3="00000000" w:csb0="0000009F" w:csb1="00000000"/>
    <w:embedRegular r:id="rId5" w:fontKey="{EC550B40-86C0-4521-9C31-9A744D6C26D2}"/>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hAnsiTheme="majorHAnsi"/>
        <w:sz w:val="28"/>
        <w:szCs w:val="28"/>
      </w:rPr>
      <w:id w:val="13355873"/>
      <w:docPartObj>
        <w:docPartGallery w:val="Page Numbers (Bottom of Page)"/>
        <w:docPartUnique/>
      </w:docPartObj>
    </w:sdtPr>
    <w:sdtEndPr>
      <w:rPr>
        <w:rFonts w:ascii="Times New Roman" w:hAnsi="Times New Roman"/>
        <w:sz w:val="20"/>
        <w:szCs w:val="20"/>
      </w:rPr>
    </w:sdtEndPr>
    <w:sdtContent>
      <w:p w:rsidR="00C93300" w:rsidRDefault="00C93300">
        <w:pPr>
          <w:pStyle w:val="Stopka"/>
          <w:jc w:val="right"/>
          <w:rPr>
            <w:rFonts w:asciiTheme="majorHAnsi" w:hAnsiTheme="majorHAnsi"/>
            <w:sz w:val="28"/>
            <w:szCs w:val="28"/>
          </w:rPr>
        </w:pPr>
        <w:r>
          <w:rPr>
            <w:rFonts w:asciiTheme="majorHAnsi" w:hAnsiTheme="majorHAnsi"/>
            <w:sz w:val="28"/>
            <w:szCs w:val="28"/>
          </w:rPr>
          <w:t xml:space="preserve">str. </w:t>
        </w:r>
        <w:fldSimple w:instr=" PAGE    \* MERGEFORMAT ">
          <w:r w:rsidRPr="00C93300">
            <w:rPr>
              <w:rFonts w:asciiTheme="majorHAnsi" w:hAnsiTheme="majorHAnsi"/>
              <w:noProof/>
              <w:sz w:val="28"/>
              <w:szCs w:val="28"/>
            </w:rPr>
            <w:t>14</w:t>
          </w:r>
        </w:fldSimple>
      </w:p>
    </w:sdtContent>
  </w:sdt>
  <w:p w:rsidR="00C93300" w:rsidRDefault="00C93300">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hAnsiTheme="majorHAnsi"/>
        <w:sz w:val="28"/>
        <w:szCs w:val="28"/>
      </w:rPr>
      <w:id w:val="13355874"/>
      <w:docPartObj>
        <w:docPartGallery w:val="Page Numbers (Bottom of Page)"/>
        <w:docPartUnique/>
      </w:docPartObj>
    </w:sdtPr>
    <w:sdtEndPr>
      <w:rPr>
        <w:rFonts w:ascii="Times New Roman" w:hAnsi="Times New Roman"/>
        <w:sz w:val="20"/>
        <w:szCs w:val="20"/>
      </w:rPr>
    </w:sdtEndPr>
    <w:sdtContent>
      <w:p w:rsidR="00C93300" w:rsidRDefault="00C93300">
        <w:pPr>
          <w:pStyle w:val="Stopka"/>
          <w:jc w:val="right"/>
          <w:rPr>
            <w:rFonts w:asciiTheme="majorHAnsi" w:hAnsiTheme="majorHAnsi"/>
            <w:sz w:val="28"/>
            <w:szCs w:val="28"/>
          </w:rPr>
        </w:pPr>
        <w:r>
          <w:rPr>
            <w:rFonts w:asciiTheme="majorHAnsi" w:hAnsiTheme="majorHAnsi"/>
            <w:sz w:val="28"/>
            <w:szCs w:val="28"/>
          </w:rPr>
          <w:t xml:space="preserve">str. </w:t>
        </w:r>
        <w:fldSimple w:instr=" PAGE    \* MERGEFORMAT ">
          <w:r w:rsidR="007B37A3" w:rsidRPr="007B37A3">
            <w:rPr>
              <w:rFonts w:asciiTheme="majorHAnsi" w:hAnsiTheme="majorHAnsi"/>
              <w:noProof/>
              <w:sz w:val="28"/>
              <w:szCs w:val="28"/>
            </w:rPr>
            <w:t>1</w:t>
          </w:r>
        </w:fldSimple>
      </w:p>
    </w:sdtContent>
  </w:sdt>
  <w:p w:rsidR="00497A02" w:rsidRDefault="00497A02">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B37A3" w:rsidRDefault="007B37A3">
      <w:r>
        <w:separator/>
      </w:r>
    </w:p>
  </w:footnote>
  <w:footnote w:type="continuationSeparator" w:id="0">
    <w:p w:rsidR="007B37A3" w:rsidRDefault="007B37A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B4942B04"/>
    <w:lvl w:ilvl="0">
      <w:numFmt w:val="bullet"/>
      <w:lvlText w:val="*"/>
      <w:lvlJc w:val="left"/>
    </w:lvl>
  </w:abstractNum>
  <w:abstractNum w:abstractNumId="1">
    <w:nsid w:val="13B53C30"/>
    <w:multiLevelType w:val="singleLevel"/>
    <w:tmpl w:val="7EA02F48"/>
    <w:lvl w:ilvl="0">
      <w:start w:val="1"/>
      <w:numFmt w:val="lowerLetter"/>
      <w:lvlText w:val="%1)"/>
      <w:legacy w:legacy="1" w:legacySpace="0" w:legacyIndent="283"/>
      <w:lvlJc w:val="left"/>
      <w:pPr>
        <w:ind w:left="283" w:hanging="283"/>
      </w:pPr>
    </w:lvl>
  </w:abstractNum>
  <w:abstractNum w:abstractNumId="2">
    <w:nsid w:val="1E39283D"/>
    <w:multiLevelType w:val="singleLevel"/>
    <w:tmpl w:val="B57A9F7E"/>
    <w:lvl w:ilvl="0">
      <w:start w:val="5"/>
      <w:numFmt w:val="decimal"/>
      <w:lvlText w:val="%1."/>
      <w:legacy w:legacy="1" w:legacySpace="113" w:legacyIndent="340"/>
      <w:lvlJc w:val="right"/>
      <w:pPr>
        <w:ind w:left="340" w:hanging="340"/>
      </w:pPr>
    </w:lvl>
  </w:abstractNum>
  <w:abstractNum w:abstractNumId="3">
    <w:nsid w:val="29E44AA9"/>
    <w:multiLevelType w:val="singleLevel"/>
    <w:tmpl w:val="7EA02F48"/>
    <w:lvl w:ilvl="0">
      <w:start w:val="1"/>
      <w:numFmt w:val="lowerLetter"/>
      <w:lvlText w:val="%1)"/>
      <w:legacy w:legacy="1" w:legacySpace="0" w:legacyIndent="283"/>
      <w:lvlJc w:val="left"/>
      <w:pPr>
        <w:ind w:left="283" w:hanging="283"/>
      </w:pPr>
    </w:lvl>
  </w:abstractNum>
  <w:abstractNum w:abstractNumId="4">
    <w:nsid w:val="53884E09"/>
    <w:multiLevelType w:val="singleLevel"/>
    <w:tmpl w:val="680AE746"/>
    <w:lvl w:ilvl="0">
      <w:start w:val="4"/>
      <w:numFmt w:val="decimal"/>
      <w:lvlText w:val="%1."/>
      <w:legacy w:legacy="1" w:legacySpace="0" w:legacyIndent="283"/>
      <w:lvlJc w:val="left"/>
      <w:pPr>
        <w:ind w:left="283" w:hanging="283"/>
      </w:p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3">
    <w:abstractNumId w:val="4"/>
  </w:num>
  <w:num w:numId="4">
    <w:abstractNumId w:val="1"/>
  </w:num>
  <w:num w:numId="5">
    <w:abstractNumId w:val="2"/>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attachedTemplate r:id="rId1"/>
  <w:defaultTabStop w:val="709"/>
  <w:hyphenationZone w:val="425"/>
  <w:drawingGridHorizontalSpacing w:val="100"/>
  <w:drawingGridVerticalSpacing w:val="120"/>
  <w:displayHorizontalDrawingGridEvery w:val="2"/>
  <w:displayVerticalDrawingGridEvery w:val="0"/>
  <w:characterSpacingControl w:val="doNotCompress"/>
  <w:savePreviewPicture/>
  <w:footnotePr>
    <w:footnote w:id="-1"/>
    <w:footnote w:id="0"/>
  </w:footnotePr>
  <w:endnotePr>
    <w:endnote w:id="-1"/>
    <w:endnote w:id="0"/>
  </w:endnotePr>
  <w:compat>
    <w:spaceForUL/>
    <w:balanceSingleByteDoubleByteWidth/>
    <w:doNotLeaveBackslashAlone/>
    <w:ulTrailSpace/>
    <w:doNotExpandShiftReturn/>
  </w:compat>
  <w:rsids>
    <w:rsidRoot w:val="003A3617"/>
    <w:rsid w:val="000242CB"/>
    <w:rsid w:val="002357C0"/>
    <w:rsid w:val="003A3617"/>
    <w:rsid w:val="00497A02"/>
    <w:rsid w:val="004E3015"/>
    <w:rsid w:val="00532FDB"/>
    <w:rsid w:val="005341EB"/>
    <w:rsid w:val="0058453B"/>
    <w:rsid w:val="00685B78"/>
    <w:rsid w:val="00723648"/>
    <w:rsid w:val="007B37A3"/>
    <w:rsid w:val="008C0A79"/>
    <w:rsid w:val="009F42F4"/>
    <w:rsid w:val="00AA7FD9"/>
    <w:rsid w:val="00C93300"/>
    <w:rsid w:val="00DD34C5"/>
    <w:rsid w:val="00DD46B5"/>
    <w:rsid w:val="00F80004"/>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tekst"/>
    <w:qFormat/>
    <w:rsid w:val="00AA7FD9"/>
    <w:pPr>
      <w:overflowPunct w:val="0"/>
      <w:autoSpaceDE w:val="0"/>
      <w:autoSpaceDN w:val="0"/>
      <w:adjustRightInd w:val="0"/>
      <w:jc w:val="both"/>
      <w:textAlignment w:val="baseline"/>
    </w:pPr>
  </w:style>
  <w:style w:type="paragraph" w:styleId="Nagwek1">
    <w:name w:val="heading 1"/>
    <w:basedOn w:val="Normalny"/>
    <w:next w:val="Normalny"/>
    <w:qFormat/>
    <w:rsid w:val="00AA7FD9"/>
    <w:pPr>
      <w:keepNext/>
      <w:keepLines/>
      <w:suppressAutoHyphens/>
      <w:spacing w:before="120" w:after="120"/>
      <w:outlineLvl w:val="0"/>
    </w:pPr>
    <w:rPr>
      <w:b/>
      <w:caps/>
      <w:kern w:val="28"/>
    </w:rPr>
  </w:style>
  <w:style w:type="paragraph" w:styleId="Nagwek2">
    <w:name w:val="heading 2"/>
    <w:basedOn w:val="Normalny"/>
    <w:next w:val="Normalny"/>
    <w:qFormat/>
    <w:rsid w:val="00AA7FD9"/>
    <w:pPr>
      <w:keepNext/>
      <w:spacing w:before="120" w:after="120"/>
      <w:outlineLvl w:val="1"/>
    </w:pPr>
    <w:rPr>
      <w:b/>
    </w:rPr>
  </w:style>
  <w:style w:type="paragraph" w:styleId="Nagwek3">
    <w:name w:val="heading 3"/>
    <w:basedOn w:val="Normalny"/>
    <w:next w:val="Normalny"/>
    <w:qFormat/>
    <w:rsid w:val="00AA7FD9"/>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semiHidden/>
    <w:rsid w:val="00AA7FD9"/>
    <w:pPr>
      <w:tabs>
        <w:tab w:val="right" w:leader="dot" w:pos="7371"/>
      </w:tabs>
      <w:spacing w:before="120" w:after="120"/>
      <w:jc w:val="left"/>
    </w:pPr>
    <w:rPr>
      <w:b/>
      <w:caps/>
    </w:rPr>
  </w:style>
  <w:style w:type="paragraph" w:styleId="Spistreci2">
    <w:name w:val="toc 2"/>
    <w:basedOn w:val="Normalny"/>
    <w:next w:val="Normalny"/>
    <w:semiHidden/>
    <w:rsid w:val="00AA7FD9"/>
    <w:pPr>
      <w:tabs>
        <w:tab w:val="right" w:leader="dot" w:pos="7371"/>
      </w:tabs>
      <w:ind w:left="200"/>
      <w:jc w:val="left"/>
    </w:pPr>
  </w:style>
  <w:style w:type="paragraph" w:styleId="Spistreci3">
    <w:name w:val="toc 3"/>
    <w:basedOn w:val="Normalny"/>
    <w:next w:val="Normalny"/>
    <w:semiHidden/>
    <w:rsid w:val="00AA7FD9"/>
    <w:pPr>
      <w:tabs>
        <w:tab w:val="right" w:leader="dot" w:pos="7371"/>
      </w:tabs>
      <w:ind w:left="400"/>
      <w:jc w:val="left"/>
    </w:pPr>
  </w:style>
  <w:style w:type="paragraph" w:styleId="Spistreci4">
    <w:name w:val="toc 4"/>
    <w:basedOn w:val="Normalny"/>
    <w:next w:val="Normalny"/>
    <w:semiHidden/>
    <w:rsid w:val="00AA7FD9"/>
    <w:pPr>
      <w:tabs>
        <w:tab w:val="right" w:leader="dot" w:pos="7371"/>
      </w:tabs>
      <w:ind w:left="600"/>
      <w:jc w:val="left"/>
    </w:pPr>
    <w:rPr>
      <w:sz w:val="18"/>
    </w:rPr>
  </w:style>
  <w:style w:type="paragraph" w:styleId="Spistreci5">
    <w:name w:val="toc 5"/>
    <w:basedOn w:val="Normalny"/>
    <w:next w:val="Normalny"/>
    <w:semiHidden/>
    <w:rsid w:val="00AA7FD9"/>
    <w:pPr>
      <w:tabs>
        <w:tab w:val="right" w:leader="dot" w:pos="7371"/>
      </w:tabs>
      <w:ind w:left="800"/>
      <w:jc w:val="left"/>
    </w:pPr>
    <w:rPr>
      <w:sz w:val="18"/>
    </w:rPr>
  </w:style>
  <w:style w:type="paragraph" w:styleId="Spistreci6">
    <w:name w:val="toc 6"/>
    <w:basedOn w:val="Normalny"/>
    <w:next w:val="Normalny"/>
    <w:semiHidden/>
    <w:rsid w:val="00AA7FD9"/>
    <w:pPr>
      <w:tabs>
        <w:tab w:val="right" w:leader="dot" w:pos="7371"/>
      </w:tabs>
      <w:ind w:left="1000"/>
      <w:jc w:val="left"/>
    </w:pPr>
    <w:rPr>
      <w:sz w:val="18"/>
    </w:rPr>
  </w:style>
  <w:style w:type="paragraph" w:styleId="Spistreci7">
    <w:name w:val="toc 7"/>
    <w:basedOn w:val="Normalny"/>
    <w:next w:val="Normalny"/>
    <w:semiHidden/>
    <w:rsid w:val="00AA7FD9"/>
    <w:pPr>
      <w:tabs>
        <w:tab w:val="right" w:leader="dot" w:pos="7371"/>
      </w:tabs>
      <w:ind w:left="1200"/>
      <w:jc w:val="left"/>
    </w:pPr>
    <w:rPr>
      <w:sz w:val="18"/>
    </w:rPr>
  </w:style>
  <w:style w:type="paragraph" w:styleId="Spistreci8">
    <w:name w:val="toc 8"/>
    <w:basedOn w:val="Normalny"/>
    <w:next w:val="Normalny"/>
    <w:semiHidden/>
    <w:rsid w:val="00AA7FD9"/>
    <w:pPr>
      <w:tabs>
        <w:tab w:val="right" w:leader="dot" w:pos="7371"/>
      </w:tabs>
      <w:ind w:left="1400"/>
      <w:jc w:val="left"/>
    </w:pPr>
    <w:rPr>
      <w:sz w:val="18"/>
    </w:rPr>
  </w:style>
  <w:style w:type="paragraph" w:styleId="Spistreci9">
    <w:name w:val="toc 9"/>
    <w:basedOn w:val="Normalny"/>
    <w:next w:val="Normalny"/>
    <w:semiHidden/>
    <w:rsid w:val="00AA7FD9"/>
    <w:pPr>
      <w:tabs>
        <w:tab w:val="right" w:leader="dot" w:pos="7371"/>
      </w:tabs>
      <w:ind w:left="1600"/>
      <w:jc w:val="left"/>
    </w:pPr>
    <w:rPr>
      <w:sz w:val="18"/>
    </w:rPr>
  </w:style>
  <w:style w:type="character" w:styleId="Numerstrony">
    <w:name w:val="page number"/>
    <w:basedOn w:val="Domylnaczcionkaakapitu"/>
    <w:semiHidden/>
    <w:rsid w:val="00AA7FD9"/>
  </w:style>
  <w:style w:type="paragraph" w:customStyle="1" w:styleId="StylIwony">
    <w:name w:val="Styl Iwony"/>
    <w:basedOn w:val="Normalny"/>
    <w:rsid w:val="00AA7FD9"/>
    <w:pPr>
      <w:spacing w:before="120" w:after="120"/>
    </w:pPr>
    <w:rPr>
      <w:rFonts w:ascii="Bookman Old Style" w:hAnsi="Bookman Old Style"/>
      <w:sz w:val="24"/>
    </w:rPr>
  </w:style>
  <w:style w:type="paragraph" w:styleId="Nagwek">
    <w:name w:val="header"/>
    <w:basedOn w:val="Normalny"/>
    <w:semiHidden/>
    <w:rsid w:val="00AA7FD9"/>
    <w:pPr>
      <w:tabs>
        <w:tab w:val="center" w:pos="4536"/>
        <w:tab w:val="right" w:pos="9072"/>
      </w:tabs>
      <w:jc w:val="left"/>
    </w:pPr>
    <w:rPr>
      <w:rFonts w:ascii="Century Gothic" w:hAnsi="Century Gothic"/>
      <w:sz w:val="24"/>
    </w:rPr>
  </w:style>
  <w:style w:type="paragraph" w:styleId="Stopka">
    <w:name w:val="footer"/>
    <w:basedOn w:val="Normalny"/>
    <w:link w:val="StopkaZnak"/>
    <w:uiPriority w:val="99"/>
    <w:rsid w:val="00AA7FD9"/>
    <w:pPr>
      <w:tabs>
        <w:tab w:val="center" w:pos="4536"/>
        <w:tab w:val="right" w:pos="9072"/>
      </w:tabs>
    </w:pPr>
  </w:style>
  <w:style w:type="paragraph" w:styleId="Tekstprzypisudolnego">
    <w:name w:val="footnote text"/>
    <w:basedOn w:val="Normalny"/>
    <w:semiHidden/>
    <w:rsid w:val="00AA7FD9"/>
  </w:style>
  <w:style w:type="paragraph" w:customStyle="1" w:styleId="tekstost">
    <w:name w:val="tekst ost"/>
    <w:basedOn w:val="Normalny"/>
    <w:rsid w:val="00AA7FD9"/>
  </w:style>
  <w:style w:type="character" w:styleId="Odwoanieprzypisudolnego">
    <w:name w:val="footnote reference"/>
    <w:basedOn w:val="Domylnaczcionkaakapitu"/>
    <w:semiHidden/>
    <w:rsid w:val="00AA7FD9"/>
    <w:rPr>
      <w:vertAlign w:val="superscript"/>
    </w:rPr>
  </w:style>
  <w:style w:type="paragraph" w:customStyle="1" w:styleId="Standardowytekst">
    <w:name w:val="Standardowy.tekst"/>
    <w:rsid w:val="00AA7FD9"/>
    <w:pPr>
      <w:overflowPunct w:val="0"/>
      <w:autoSpaceDE w:val="0"/>
      <w:autoSpaceDN w:val="0"/>
      <w:adjustRightInd w:val="0"/>
      <w:jc w:val="both"/>
      <w:textAlignment w:val="baseline"/>
    </w:pPr>
  </w:style>
  <w:style w:type="paragraph" w:styleId="Tekstdymka">
    <w:name w:val="Balloon Text"/>
    <w:basedOn w:val="Normalny"/>
    <w:link w:val="TekstdymkaZnak"/>
    <w:uiPriority w:val="99"/>
    <w:semiHidden/>
    <w:unhideWhenUsed/>
    <w:rsid w:val="008C0A79"/>
    <w:rPr>
      <w:rFonts w:ascii="Tahoma" w:hAnsi="Tahoma" w:cs="Tahoma"/>
      <w:sz w:val="16"/>
      <w:szCs w:val="16"/>
    </w:rPr>
  </w:style>
  <w:style w:type="character" w:customStyle="1" w:styleId="TekstdymkaZnak">
    <w:name w:val="Tekst dymka Znak"/>
    <w:basedOn w:val="Domylnaczcionkaakapitu"/>
    <w:link w:val="Tekstdymka"/>
    <w:uiPriority w:val="99"/>
    <w:semiHidden/>
    <w:rsid w:val="008C0A79"/>
    <w:rPr>
      <w:rFonts w:ascii="Tahoma" w:hAnsi="Tahoma" w:cs="Tahoma"/>
      <w:sz w:val="16"/>
      <w:szCs w:val="16"/>
    </w:rPr>
  </w:style>
  <w:style w:type="character" w:customStyle="1" w:styleId="StopkaZnak">
    <w:name w:val="Stopka Znak"/>
    <w:basedOn w:val="Domylnaczcionkaakapitu"/>
    <w:link w:val="Stopka"/>
    <w:uiPriority w:val="99"/>
    <w:rsid w:val="00497A02"/>
  </w:style>
  <w:style w:type="paragraph" w:customStyle="1" w:styleId="Style5">
    <w:name w:val="Style5"/>
    <w:basedOn w:val="Normalny"/>
    <w:uiPriority w:val="99"/>
    <w:rsid w:val="00497A02"/>
    <w:pPr>
      <w:widowControl w:val="0"/>
      <w:overflowPunct/>
      <w:jc w:val="left"/>
      <w:textAlignment w:val="auto"/>
    </w:pPr>
    <w:rPr>
      <w:rFonts w:eastAsiaTheme="minorEastAsia"/>
      <w:sz w:val="24"/>
      <w:szCs w:val="24"/>
    </w:rPr>
  </w:style>
  <w:style w:type="character" w:customStyle="1" w:styleId="FontStyle18">
    <w:name w:val="Font Style18"/>
    <w:basedOn w:val="Domylnaczcionkaakapitu"/>
    <w:uiPriority w:val="99"/>
    <w:rsid w:val="00497A02"/>
    <w:rPr>
      <w:rFonts w:ascii="Times New Roman" w:hAnsi="Times New Roman" w:cs="Times New Roman" w:hint="default"/>
      <w:i/>
      <w:iCs/>
      <w:color w:val="000000"/>
      <w:sz w:val="18"/>
      <w:szCs w:val="18"/>
    </w:rPr>
  </w:style>
  <w:style w:type="character" w:customStyle="1" w:styleId="FontStyle14">
    <w:name w:val="Font Style14"/>
    <w:basedOn w:val="Domylnaczcionkaakapitu"/>
    <w:uiPriority w:val="99"/>
    <w:rsid w:val="00497A02"/>
    <w:rPr>
      <w:rFonts w:ascii="Times New Roman" w:hAnsi="Times New Roman" w:cs="Times New Roman" w:hint="default"/>
      <w:i/>
      <w:iCs/>
      <w:color w:val="000000"/>
      <w:sz w:val="20"/>
      <w:szCs w:val="20"/>
    </w:rPr>
  </w:style>
</w:styles>
</file>

<file path=word/webSettings.xml><?xml version="1.0" encoding="utf-8"?>
<w:webSettings xmlns:r="http://schemas.openxmlformats.org/officeDocument/2006/relationships" xmlns:w="http://schemas.openxmlformats.org/wordprocessingml/2006/main">
  <w:divs>
    <w:div w:id="527642007">
      <w:bodyDiv w:val="1"/>
      <w:marLeft w:val="0"/>
      <w:marRight w:val="0"/>
      <w:marTop w:val="0"/>
      <w:marBottom w:val="0"/>
      <w:divBdr>
        <w:top w:val="none" w:sz="0" w:space="0" w:color="auto"/>
        <w:left w:val="none" w:sz="0" w:space="0" w:color="auto"/>
        <w:bottom w:val="none" w:sz="0" w:space="0" w:color="auto"/>
        <w:right w:val="none" w:sz="0" w:space="0" w:color="auto"/>
      </w:divBdr>
    </w:div>
    <w:div w:id="1198398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MSOffice\Szablony\ost%20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D2531F8-4AB7-4C68-B473-7259AF8187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 98</Template>
  <TotalTime>36</TotalTime>
  <Pages>19</Pages>
  <Words>7682</Words>
  <Characters>46093</Characters>
  <Application>Microsoft Office Word</Application>
  <DocSecurity>0</DocSecurity>
  <Lines>384</Lines>
  <Paragraphs>107</Paragraphs>
  <ScaleCrop>false</ScaleCrop>
  <HeadingPairs>
    <vt:vector size="6" baseType="variant">
      <vt:variant>
        <vt:lpstr>Tytuł</vt:lpstr>
      </vt:variant>
      <vt:variant>
        <vt:i4>1</vt:i4>
      </vt:variant>
      <vt:variant>
        <vt:lpstr>Nagłówki</vt:lpstr>
      </vt:variant>
      <vt:variant>
        <vt:i4>100</vt:i4>
      </vt:variant>
      <vt:variant>
        <vt:lpstr>D-05.03.08:05.03.10</vt:lpstr>
      </vt:variant>
      <vt:variant>
        <vt:i4>0</vt:i4>
      </vt:variant>
    </vt:vector>
  </HeadingPairs>
  <TitlesOfParts>
    <vt:vector size="101" baseType="lpstr">
      <vt:lpstr>D-05.03.08:05.03.10</vt:lpstr>
      <vt:lpstr>1. Wstęp</vt:lpstr>
      <vt:lpstr>    1.1. Przedmiot OST</vt:lpstr>
      <vt:lpstr>    1.2. Zakres stosowania OST</vt:lpstr>
      <vt:lpstr>    1.3. Zakres robót objętych OST</vt:lpstr>
      <vt:lpstr>    1.4. Określenia podstawowe</vt:lpstr>
      <vt:lpstr>    1.5. Ogólne wymagania dotyczące robót</vt:lpstr>
      <vt:lpstr>2. materiały</vt:lpstr>
      <vt:lpstr>    2.1. Ogólne wymagania dotyczące materiałów</vt:lpstr>
      <vt:lpstr>    2.2. Kruszywa</vt:lpstr>
      <vt:lpstr>    2.3. Lepiszcza</vt:lpstr>
      <vt:lpstr>3. sprzęt</vt:lpstr>
      <vt:lpstr>    3.1. Ogólne wymagania dotyczące sprzętu</vt:lpstr>
      <vt:lpstr>    3.2. Rodzaje sprzętu do wykonania powierzchniowego utrwalenia</vt:lpstr>
      <vt:lpstr>    3.3. Wymagania dla sprzętu</vt:lpstr>
      <vt:lpstr>4. transport</vt:lpstr>
      <vt:lpstr>    4.1. Ogólne wymagania dotyczące transportu</vt:lpstr>
      <vt:lpstr>    4.2. Transport kruszywa</vt:lpstr>
      <vt:lpstr>    4.3. Transport lepiszczy</vt:lpstr>
      <vt:lpstr>5. wykonanie robót</vt:lpstr>
      <vt:lpstr>    5.1. Ogólne zasady wykonania robót</vt:lpstr>
      <vt:lpstr>    5.2. Założenia ogólne</vt:lpstr>
      <vt:lpstr>    5.3. Projektowanie powierzchniowego utrwalenia</vt:lpstr>
      <vt:lpstr>    5.4. Zapewnienie przyczepności aktywnej lepiszcza do kruszywa</vt:lpstr>
      <vt:lpstr>    5.5. Warunki przystąpienia do robót</vt:lpstr>
      <vt:lpstr>    5.6. Odcinek próbny</vt:lpstr>
      <vt:lpstr>    5.7. Oczyszczenie istniejącej nawierzchni</vt:lpstr>
      <vt:lpstr>    5.8. Oznakowanie robót</vt:lpstr>
      <vt:lpstr>    5.9. Rozkładanie lepiszcza</vt:lpstr>
      <vt:lpstr>    5.10. Rozkładanie kruszywa</vt:lpstr>
      <vt:lpstr>    5.11. Wałowanie</vt:lpstr>
      <vt:lpstr>    5.12. Oddanie nawierzchni do ruchu</vt:lpstr>
      <vt:lpstr>6. kontrola jakości robót</vt:lpstr>
      <vt:lpstr>    6.1. Ogólne zasady kontroli jakości robót</vt:lpstr>
      <vt:lpstr>    6.2. Badania przed przystąpieniem do robót</vt:lpstr>
      <vt:lpstr>    6.3. Badania w czasie robót</vt:lpstr>
      <vt:lpstr>    6.4. Badania   dotyczące   cech   geometrycznych   wykonanego   powierzchniowego</vt:lpstr>
      <vt:lpstr>7. obmiar robót</vt:lpstr>
      <vt:lpstr>    7.1. Ogólne zasady obmiaru robót</vt:lpstr>
      <vt:lpstr>    7.2. Jednostka obmiarowa</vt:lpstr>
      <vt:lpstr>8. odbiór robót</vt:lpstr>
      <vt:lpstr>9. podstawa płatności</vt:lpstr>
      <vt:lpstr>    9.1. Ogólne ustalenia dotyczące podstawy płatności</vt:lpstr>
      <vt:lpstr>    9.2. Cena jednostki obmiarowej</vt:lpstr>
      <vt:lpstr>10. przepisy związane</vt:lpstr>
      <vt:lpstr>    10.1. Normy</vt:lpstr>
      <vt:lpstr>    10.2. Inne dokumenty</vt:lpstr>
      <vt:lpstr>1. Wstęp</vt:lpstr>
      <vt:lpstr>    1.1. Przedmiot OST</vt:lpstr>
      <vt:lpstr>    1.2. Zakres stosowania OST</vt:lpstr>
      <vt:lpstr>    1.3. Zakres robót objętych OST</vt:lpstr>
      <vt:lpstr>    1.4. Określenia podstawowe</vt:lpstr>
      <vt:lpstr>    1.5. Ogólne wymagania dotyczące robót</vt:lpstr>
      <vt:lpstr>2. materiały</vt:lpstr>
      <vt:lpstr>    2.1. Ogólne wymagania dotyczące materiałów</vt:lpstr>
      <vt:lpstr>    2.2. Kruszywa</vt:lpstr>
      <vt:lpstr>    2.3. Lepiszcza</vt:lpstr>
      <vt:lpstr>3. sprzęt</vt:lpstr>
      <vt:lpstr>    3.1. Ogólne wymagania dotyczące sprzętu</vt:lpstr>
      <vt:lpstr>    3.2. Sprzęt do wykonania powierzchniowego utrwalenia</vt:lpstr>
      <vt:lpstr>    3.3. Wymagania dla sprzętu</vt:lpstr>
      <vt:lpstr>4. transport</vt:lpstr>
      <vt:lpstr>    4.1. Ogólne wymagania dotyczące transportu</vt:lpstr>
      <vt:lpstr>    4.2. Transport kruszyw</vt:lpstr>
      <vt:lpstr>    4.3. Transport lepiszczy</vt:lpstr>
      <vt:lpstr>5. wykonanie robót</vt:lpstr>
      <vt:lpstr>    5.1. Ogólne zasady wykonania robót</vt:lpstr>
      <vt:lpstr>    5.2. Założenia ogólne</vt:lpstr>
      <vt:lpstr>    5.3. Projektowanie powierzchniowego utrwalenia</vt:lpstr>
      <vt:lpstr>    5.4. Zapewnienie przyczepności aktywnej lepiszcza do kruszywa</vt:lpstr>
      <vt:lpstr>    5.5. Warunki przystąpienia do robót</vt:lpstr>
      <vt:lpstr>    5.6. Odcinek próbny</vt:lpstr>
      <vt:lpstr>    5.7. Oczyszczenie istniejącej nawierzchni</vt:lpstr>
      <vt:lpstr>    5.8. Oznakowanie robót</vt:lpstr>
      <vt:lpstr>    5.9. Rozkładanie lepiszcza</vt:lpstr>
      <vt:lpstr>    5.10. Rozkładanie kruszywa</vt:lpstr>
      <vt:lpstr>    5.11. Wałowanie</vt:lpstr>
      <vt:lpstr>    5.12. Oddanie nawierzchni do ruchu</vt:lpstr>
      <vt:lpstr>6. kontrola jakości robót</vt:lpstr>
      <vt:lpstr>    6.1. Ogólne zasady kontroli jakości robót</vt:lpstr>
      <vt:lpstr>    6.2. Badania przed przystąpieniem do robót</vt:lpstr>
      <vt:lpstr>    6.3. Badania w czasie robót</vt:lpstr>
      <vt:lpstr>    6.4. Badania dotyczące cech geometrycznych wykonanego powierzchniowego</vt:lpstr>
      <vt:lpstr>7. obmiar robót</vt:lpstr>
      <vt:lpstr>    7.1. Ogólne zasady obmiaru robót</vt:lpstr>
      <vt:lpstr>    7.2. Jednostka obmiarowa</vt:lpstr>
      <vt:lpstr>8. odbiór robót</vt:lpstr>
      <vt:lpstr>9. podstawa płatności</vt:lpstr>
      <vt:lpstr>    9.1. Ogólne ustalenia dotyczące podstawy płatności</vt:lpstr>
      <vt:lpstr>    9.2. Cena jednostki obmiarowej</vt:lpstr>
      <vt:lpstr>10. przepisy związane</vt:lpstr>
      <vt:lpstr>1. Wstęp</vt:lpstr>
      <vt:lpstr>    1.1. Przedmiot OST</vt:lpstr>
      <vt:lpstr>    1.2. Zakres stosowania OST</vt:lpstr>
      <vt:lpstr>    1.3. Zakres robót objętych OST</vt:lpstr>
      <vt:lpstr>    1.4. Określenia podstawowe</vt:lpstr>
      <vt:lpstr>    1.5. Ogólne wymagania dotyczące robót</vt:lpstr>
      <vt:lpstr>2. materiały</vt:lpstr>
      <vt:lpstr>    2.1. Ogólne wymagania dotyczące materiałów</vt:lpstr>
      <vt:lpstr>    2.2. Kruszywa</vt:lpstr>
      <vt:lpstr>    2.3. Lepiszcza</vt:lpstr>
    </vt:vector>
  </TitlesOfParts>
  <Company>Warszawa      Skaryszewska 19</Company>
  <LinksUpToDate>false</LinksUpToDate>
  <CharactersWithSpaces>53668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D-05.03.08:05.03.10</dc:title>
  <dc:subject>ost</dc:subject>
  <dc:creator>BZD BDIM Sp. z o.o.</dc:creator>
  <cp:keywords>specyfikacje, drogi, drogownictwo, ost</cp:keywords>
  <dc:description>Nawierzchnia powierzchniowo utrwalana_x000d_
1998</dc:description>
  <cp:lastModifiedBy>MARWOJ</cp:lastModifiedBy>
  <cp:revision>19</cp:revision>
  <cp:lastPrinted>1998-05-22T08:25:00Z</cp:lastPrinted>
  <dcterms:created xsi:type="dcterms:W3CDTF">2016-01-27T08:45:00Z</dcterms:created>
  <dcterms:modified xsi:type="dcterms:W3CDTF">2016-03-04T10:14:00Z</dcterms:modified>
</cp:coreProperties>
</file>