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7A" w:rsidRPr="00902D7E" w:rsidRDefault="00884F7A" w:rsidP="00902D7E">
      <w:pPr>
        <w:spacing w:after="0" w:line="20" w:lineRule="atLeast"/>
        <w:jc w:val="center"/>
        <w:rPr>
          <w:rFonts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02D7E">
        <w:rPr>
          <w:rFonts w:ascii="Times New Roman" w:hAnsi="Times New Roman" w:cs="Times New Roman"/>
          <w:b/>
          <w:sz w:val="24"/>
          <w:szCs w:val="24"/>
        </w:rPr>
        <w:tab/>
      </w:r>
      <w:r w:rsidRPr="00902D7E">
        <w:rPr>
          <w:rFonts w:ascii="Times New Roman" w:hAnsi="Times New Roman" w:cs="Times New Roman"/>
          <w:b/>
          <w:sz w:val="24"/>
          <w:szCs w:val="24"/>
        </w:rPr>
        <w:tab/>
      </w:r>
      <w:r w:rsidRPr="00902D7E">
        <w:rPr>
          <w:rFonts w:cs="Times New Roman"/>
          <w:b/>
          <w:sz w:val="24"/>
          <w:szCs w:val="24"/>
        </w:rPr>
        <w:t>PROJEKT NR</w:t>
      </w:r>
      <w:r w:rsidR="00E4589D">
        <w:rPr>
          <w:rFonts w:cs="Times New Roman"/>
          <w:b/>
          <w:sz w:val="24"/>
          <w:szCs w:val="24"/>
        </w:rPr>
        <w:t xml:space="preserve"> 9</w:t>
      </w:r>
    </w:p>
    <w:p w:rsidR="00884F7A" w:rsidRPr="00902D7E" w:rsidRDefault="00884F7A" w:rsidP="00902D7E">
      <w:pPr>
        <w:spacing w:after="0" w:line="20" w:lineRule="atLeast"/>
        <w:jc w:val="center"/>
        <w:rPr>
          <w:rFonts w:cs="Times New Roman"/>
          <w:b/>
          <w:sz w:val="24"/>
          <w:szCs w:val="24"/>
        </w:rPr>
      </w:pPr>
    </w:p>
    <w:p w:rsidR="00884F7A" w:rsidRPr="00902D7E" w:rsidRDefault="00884F7A" w:rsidP="00902D7E">
      <w:pPr>
        <w:spacing w:after="0" w:line="20" w:lineRule="atLeast"/>
        <w:jc w:val="center"/>
        <w:rPr>
          <w:rFonts w:cs="Times New Roman"/>
          <w:b/>
          <w:sz w:val="24"/>
          <w:szCs w:val="24"/>
        </w:rPr>
      </w:pPr>
      <w:r w:rsidRPr="00902D7E">
        <w:rPr>
          <w:rFonts w:cs="Times New Roman"/>
          <w:b/>
          <w:sz w:val="24"/>
          <w:szCs w:val="24"/>
        </w:rPr>
        <w:t xml:space="preserve">Uchwała nr </w:t>
      </w:r>
    </w:p>
    <w:p w:rsidR="00884F7A" w:rsidRPr="00902D7E" w:rsidRDefault="00884F7A" w:rsidP="00902D7E">
      <w:pPr>
        <w:spacing w:after="0" w:line="20" w:lineRule="atLeast"/>
        <w:jc w:val="center"/>
        <w:rPr>
          <w:rFonts w:cs="Times New Roman"/>
          <w:b/>
          <w:sz w:val="24"/>
          <w:szCs w:val="24"/>
        </w:rPr>
      </w:pPr>
      <w:r w:rsidRPr="00902D7E">
        <w:rPr>
          <w:rFonts w:cs="Times New Roman"/>
          <w:b/>
          <w:sz w:val="24"/>
          <w:szCs w:val="24"/>
        </w:rPr>
        <w:t>Rady Miejskiej w Giżycku</w:t>
      </w:r>
    </w:p>
    <w:p w:rsidR="00884F7A" w:rsidRPr="00902D7E" w:rsidRDefault="00884F7A" w:rsidP="00902D7E">
      <w:pPr>
        <w:spacing w:after="0" w:line="20" w:lineRule="atLeast"/>
        <w:jc w:val="center"/>
        <w:rPr>
          <w:rFonts w:cs="Times New Roman"/>
          <w:b/>
          <w:sz w:val="24"/>
          <w:szCs w:val="24"/>
        </w:rPr>
      </w:pPr>
      <w:r w:rsidRPr="00902D7E">
        <w:rPr>
          <w:rFonts w:cs="Times New Roman"/>
          <w:b/>
          <w:sz w:val="24"/>
          <w:szCs w:val="24"/>
        </w:rPr>
        <w:t xml:space="preserve">z dnia </w:t>
      </w:r>
    </w:p>
    <w:p w:rsidR="00884F7A" w:rsidRPr="00902D7E" w:rsidRDefault="00884F7A" w:rsidP="00902D7E">
      <w:pPr>
        <w:spacing w:after="0" w:line="20" w:lineRule="atLeast"/>
        <w:rPr>
          <w:rFonts w:cs="Times New Roman"/>
          <w:sz w:val="24"/>
          <w:szCs w:val="24"/>
        </w:rPr>
      </w:pPr>
    </w:p>
    <w:p w:rsidR="00884F7A" w:rsidRPr="00902D7E" w:rsidRDefault="00884F7A" w:rsidP="00902D7E">
      <w:pPr>
        <w:spacing w:after="0" w:line="20" w:lineRule="atLeast"/>
        <w:rPr>
          <w:rFonts w:cs="Times New Roman"/>
          <w:sz w:val="24"/>
          <w:szCs w:val="24"/>
        </w:rPr>
      </w:pPr>
      <w:r w:rsidRPr="00902D7E">
        <w:rPr>
          <w:rFonts w:cs="Times New Roman"/>
          <w:sz w:val="24"/>
          <w:szCs w:val="24"/>
        </w:rPr>
        <w:t>w sprawie rozpatrzenia skargi na działalność Burmistrza Miasta Giżycka.</w:t>
      </w:r>
    </w:p>
    <w:p w:rsidR="00884F7A" w:rsidRPr="00902D7E" w:rsidRDefault="00884F7A" w:rsidP="00902D7E">
      <w:pPr>
        <w:spacing w:after="0" w:line="20" w:lineRule="atLeast"/>
        <w:rPr>
          <w:rFonts w:cs="Times New Roman"/>
          <w:sz w:val="24"/>
          <w:szCs w:val="24"/>
        </w:rPr>
      </w:pPr>
    </w:p>
    <w:p w:rsidR="00884F7A" w:rsidRPr="00902D7E" w:rsidRDefault="00884F7A" w:rsidP="00902D7E">
      <w:pPr>
        <w:spacing w:after="0" w:line="20" w:lineRule="atLeast"/>
        <w:rPr>
          <w:rFonts w:cs="Times New Roman"/>
          <w:sz w:val="24"/>
          <w:szCs w:val="24"/>
        </w:rPr>
      </w:pPr>
      <w:r w:rsidRPr="00902D7E">
        <w:rPr>
          <w:rFonts w:cs="Times New Roman"/>
          <w:sz w:val="24"/>
          <w:szCs w:val="24"/>
        </w:rPr>
        <w:tab/>
        <w:t xml:space="preserve">Na podstawie art. 229 </w:t>
      </w:r>
      <w:proofErr w:type="spellStart"/>
      <w:r w:rsidRPr="00902D7E">
        <w:rPr>
          <w:rFonts w:cs="Times New Roman"/>
          <w:sz w:val="24"/>
          <w:szCs w:val="24"/>
        </w:rPr>
        <w:t>pkt</w:t>
      </w:r>
      <w:proofErr w:type="spellEnd"/>
      <w:r w:rsidRPr="00902D7E">
        <w:rPr>
          <w:rFonts w:cs="Times New Roman"/>
          <w:sz w:val="24"/>
          <w:szCs w:val="24"/>
        </w:rPr>
        <w:t xml:space="preserve"> 3, art. 237 i art. 238 ustawy z dnia 14 czerwca 1960 r. kodeks postępowania administracyjnego (tj. Dz. U. z 2013 r. poz. 267 ze zm.) Rada Miejska</w:t>
      </w:r>
      <w:r w:rsidRPr="00902D7E">
        <w:rPr>
          <w:rFonts w:cs="Times New Roman"/>
          <w:sz w:val="24"/>
          <w:szCs w:val="24"/>
        </w:rPr>
        <w:br/>
        <w:t xml:space="preserve"> w Giżycku uchwala, co następuje:</w:t>
      </w:r>
    </w:p>
    <w:p w:rsidR="00884F7A" w:rsidRPr="00902D7E" w:rsidRDefault="00884F7A" w:rsidP="00902D7E">
      <w:pPr>
        <w:spacing w:after="0" w:line="20" w:lineRule="atLeast"/>
        <w:rPr>
          <w:rFonts w:cs="Times New Roman"/>
          <w:sz w:val="24"/>
          <w:szCs w:val="24"/>
        </w:rPr>
      </w:pPr>
    </w:p>
    <w:p w:rsidR="00EA6356" w:rsidRPr="00902D7E" w:rsidRDefault="00884F7A" w:rsidP="00902D7E">
      <w:pPr>
        <w:spacing w:after="0" w:line="20" w:lineRule="atLeast"/>
        <w:rPr>
          <w:rFonts w:cs="Times New Roman"/>
          <w:sz w:val="24"/>
          <w:szCs w:val="24"/>
        </w:rPr>
      </w:pPr>
      <w:r w:rsidRPr="00902D7E">
        <w:rPr>
          <w:rFonts w:cs="Times New Roman"/>
          <w:b/>
          <w:sz w:val="24"/>
          <w:szCs w:val="24"/>
        </w:rPr>
        <w:t>§ 1.</w:t>
      </w:r>
      <w:r w:rsidRPr="00902D7E">
        <w:rPr>
          <w:rFonts w:cs="Times New Roman"/>
          <w:sz w:val="24"/>
          <w:szCs w:val="24"/>
        </w:rPr>
        <w:t xml:space="preserve"> Po rozpatrzeniu skargi z dnia 21.05.2015 r. na działalność Burmistrza Miasta Giżycka, Rada Miejska uznaje skargę za bezzasadną.</w:t>
      </w:r>
    </w:p>
    <w:p w:rsidR="00EA6356" w:rsidRPr="00902D7E" w:rsidRDefault="00EA6356" w:rsidP="00902D7E">
      <w:pPr>
        <w:spacing w:after="0" w:line="20" w:lineRule="atLeast"/>
        <w:jc w:val="center"/>
        <w:rPr>
          <w:rFonts w:cs="Times New Roman"/>
          <w:b/>
          <w:sz w:val="24"/>
          <w:szCs w:val="24"/>
        </w:rPr>
      </w:pPr>
    </w:p>
    <w:p w:rsidR="00EA6356" w:rsidRPr="00902D7E" w:rsidRDefault="00EA6356" w:rsidP="00902D7E">
      <w:pPr>
        <w:spacing w:after="0" w:line="20" w:lineRule="atLeast"/>
        <w:jc w:val="center"/>
        <w:rPr>
          <w:rFonts w:cs="Times New Roman"/>
          <w:b/>
          <w:sz w:val="24"/>
          <w:szCs w:val="24"/>
        </w:rPr>
      </w:pPr>
      <w:r w:rsidRPr="00902D7E">
        <w:rPr>
          <w:rFonts w:cs="Times New Roman"/>
          <w:b/>
          <w:sz w:val="24"/>
          <w:szCs w:val="24"/>
        </w:rPr>
        <w:t>Uzasadnienie</w:t>
      </w:r>
    </w:p>
    <w:p w:rsidR="00EA6356" w:rsidRPr="00902D7E" w:rsidRDefault="00EA6356" w:rsidP="00902D7E">
      <w:pPr>
        <w:spacing w:after="0" w:line="20" w:lineRule="atLeast"/>
        <w:jc w:val="both"/>
        <w:rPr>
          <w:rFonts w:cs="Times New Roman"/>
          <w:b/>
          <w:sz w:val="24"/>
          <w:szCs w:val="24"/>
        </w:rPr>
      </w:pPr>
      <w:r w:rsidRPr="00902D7E">
        <w:rPr>
          <w:rFonts w:eastAsia="Times New Roman" w:cs="Times New Roman"/>
          <w:bCs/>
          <w:color w:val="000000"/>
          <w:sz w:val="24"/>
          <w:szCs w:val="24"/>
          <w:lang w:eastAsia="pl-PL"/>
        </w:rPr>
        <w:t>Skarżący zarzucił Burmistrzowi wydanie zarządzenia  nr 2/2014 z dnia 8 grudnia 2014 r.</w:t>
      </w:r>
    </w:p>
    <w:p w:rsidR="00EA6356" w:rsidRPr="00902D7E" w:rsidRDefault="00EA6356" w:rsidP="00902D7E">
      <w:pPr>
        <w:spacing w:after="0" w:line="20" w:lineRule="atLeast"/>
        <w:jc w:val="both"/>
        <w:rPr>
          <w:sz w:val="24"/>
          <w:szCs w:val="24"/>
        </w:rPr>
      </w:pPr>
      <w:r w:rsidRPr="00902D7E">
        <w:rPr>
          <w:sz w:val="24"/>
          <w:szCs w:val="24"/>
        </w:rPr>
        <w:t>w sprawie wyznaczenia osoby do wykonywania czynności z zakresu prawa pracy wobec Burmistrza Miasta w sprzeczności z prawem.</w:t>
      </w:r>
    </w:p>
    <w:p w:rsidR="00EA6356" w:rsidRPr="00902D7E" w:rsidRDefault="002007F9" w:rsidP="00902D7E">
      <w:pPr>
        <w:spacing w:after="0" w:line="20" w:lineRule="atLeast"/>
        <w:jc w:val="both"/>
        <w:rPr>
          <w:sz w:val="24"/>
          <w:szCs w:val="24"/>
        </w:rPr>
      </w:pPr>
      <w:r>
        <w:rPr>
          <w:sz w:val="24"/>
          <w:szCs w:val="24"/>
        </w:rPr>
        <w:t xml:space="preserve">Zdaniem Skarżącego zarządzenie </w:t>
      </w:r>
      <w:r w:rsidR="00EA6356" w:rsidRPr="00902D7E">
        <w:rPr>
          <w:sz w:val="24"/>
          <w:szCs w:val="24"/>
        </w:rPr>
        <w:t xml:space="preserve"> wskazujące Sekretarza Miasta, powiela przepisy art. 8 ust. 2 ustawy o pracownikach samorządowych co jest sprzeczne z zasadami techniki prawodawczej.</w:t>
      </w:r>
    </w:p>
    <w:p w:rsidR="00670352" w:rsidRDefault="00670352" w:rsidP="00670352">
      <w:pPr>
        <w:spacing w:after="0" w:line="240" w:lineRule="auto"/>
        <w:jc w:val="both"/>
        <w:rPr>
          <w:sz w:val="24"/>
          <w:szCs w:val="24"/>
        </w:rPr>
      </w:pPr>
      <w:r>
        <w:rPr>
          <w:sz w:val="24"/>
          <w:szCs w:val="24"/>
        </w:rPr>
        <w:t>Przepis art. 8 ust. 2 ustawy z dnia 21 listopada 2008 r. o</w:t>
      </w:r>
      <w:r w:rsidR="00124005">
        <w:rPr>
          <w:sz w:val="24"/>
          <w:szCs w:val="24"/>
        </w:rPr>
        <w:t xml:space="preserve"> pracownikach samorządowych</w:t>
      </w:r>
      <w:r w:rsidR="00124005">
        <w:rPr>
          <w:sz w:val="24"/>
          <w:szCs w:val="24"/>
        </w:rPr>
        <w:br/>
        <w:t xml:space="preserve"> (</w:t>
      </w:r>
      <w:r w:rsidR="00124005">
        <w:rPr>
          <w:bCs/>
          <w:sz w:val="24"/>
          <w:szCs w:val="24"/>
        </w:rPr>
        <w:t>Dz.U.2014.1202)</w:t>
      </w:r>
      <w:r>
        <w:rPr>
          <w:bCs/>
          <w:sz w:val="24"/>
          <w:szCs w:val="24"/>
        </w:rPr>
        <w:t xml:space="preserve"> przewiduje, że </w:t>
      </w:r>
      <w:r>
        <w:rPr>
          <w:sz w:val="24"/>
          <w:szCs w:val="24"/>
        </w:rPr>
        <w:t xml:space="preserve">czynności z zakresu prawa pracy wobec burmistrza,  związane z nawiązaniem i rozwiązaniem stosunku pracy, wykonuje przewodniczący rady gminy, a pozostałe czynności - wyznaczona przez burmistrza osoba zastępująca lub </w:t>
      </w:r>
      <w:proofErr w:type="spellStart"/>
      <w:r>
        <w:rPr>
          <w:sz w:val="24"/>
          <w:szCs w:val="24"/>
        </w:rPr>
        <w:t>sekretarz</w:t>
      </w:r>
      <w:proofErr w:type="spellEnd"/>
      <w:r>
        <w:rPr>
          <w:sz w:val="24"/>
          <w:szCs w:val="24"/>
        </w:rPr>
        <w:t xml:space="preserve"> gminy, z tym że wynagrodzenie burmistrza ustala rada gminy, w drodze uchwały.</w:t>
      </w:r>
    </w:p>
    <w:p w:rsidR="00670352" w:rsidRDefault="00670352" w:rsidP="00670352">
      <w:pPr>
        <w:spacing w:after="0" w:line="240" w:lineRule="auto"/>
        <w:jc w:val="both"/>
        <w:rPr>
          <w:sz w:val="24"/>
          <w:szCs w:val="24"/>
        </w:rPr>
      </w:pPr>
      <w:r>
        <w:rPr>
          <w:sz w:val="24"/>
          <w:szCs w:val="24"/>
        </w:rPr>
        <w:t xml:space="preserve">Z tego zapisu wynika, że do wykonywania w imieniu pracodawcy czynności z zakresu prawa pracy niezastrzeżonych dla innych podmiotów (czyli przewodniczącego rady oraz rady gminy) można wyznaczyć na zasadach ogólnych inną osobę, w tym osobę zatrudnioną na stanowisku sekretarza gminy.  Przepis  ten posługuje się alternatywą przy wskazaniu reprezentacji pracodawcy, dopuszczając "inną osobę" lub "sekretarza", a do kompetencji  Burmistrza Miasta należy wskazanie właściwej osoby. </w:t>
      </w:r>
    </w:p>
    <w:p w:rsidR="00670352" w:rsidRDefault="00670352" w:rsidP="00670352">
      <w:pPr>
        <w:spacing w:after="0" w:line="240" w:lineRule="auto"/>
        <w:jc w:val="both"/>
        <w:rPr>
          <w:sz w:val="24"/>
          <w:szCs w:val="24"/>
        </w:rPr>
      </w:pPr>
      <w:r>
        <w:rPr>
          <w:sz w:val="24"/>
          <w:szCs w:val="24"/>
        </w:rPr>
        <w:t xml:space="preserve">        Zasady techniki prawodawczej stanowiące załącznik do rozporządzenia Prezesa Rady Ministrów z dnia 20 czerwca 2002 r. w sprawie zasad techniki prawodawczej (Dz. U. Nr 100, poz. 908) nie tworzą upoważnienia do tworzenia prawa, stanowią pewien zbiór zasad technicznych dotyczących sposobu tworzenia prawa. Naruszenie tych zasad nie stanowi automatycznie o sprzeczności uregulowań z prawem. </w:t>
      </w:r>
    </w:p>
    <w:p w:rsidR="00670352" w:rsidRDefault="00670352" w:rsidP="00670352">
      <w:pPr>
        <w:spacing w:after="0" w:line="240" w:lineRule="auto"/>
        <w:jc w:val="both"/>
        <w:rPr>
          <w:sz w:val="24"/>
          <w:szCs w:val="24"/>
        </w:rPr>
      </w:pPr>
      <w:r>
        <w:rPr>
          <w:sz w:val="24"/>
          <w:szCs w:val="24"/>
        </w:rPr>
        <w:t xml:space="preserve"> Naruszenie zasad techniki prawodawczej</w:t>
      </w:r>
      <w:r w:rsidR="00124005">
        <w:rPr>
          <w:sz w:val="24"/>
          <w:szCs w:val="24"/>
        </w:rPr>
        <w:t>,</w:t>
      </w:r>
      <w:r>
        <w:rPr>
          <w:sz w:val="24"/>
          <w:szCs w:val="24"/>
        </w:rPr>
        <w:t xml:space="preserve"> jednoznaczne z istotnym naruszeniem prawa</w:t>
      </w:r>
      <w:r w:rsidR="00124005">
        <w:rPr>
          <w:sz w:val="24"/>
          <w:szCs w:val="24"/>
        </w:rPr>
        <w:t>,</w:t>
      </w:r>
      <w:r>
        <w:rPr>
          <w:sz w:val="24"/>
          <w:szCs w:val="24"/>
        </w:rPr>
        <w:t xml:space="preserve"> występuje natomiast wówczas, gdy w wyniku naruszenia zasad techniki prawodawczej dochodzi do sytuacji, kiedy prawodawca lokalny reguluje materię uregulowaną już aktami wyższego rzędu  ewentualnie wykracza poza zakres upoważnienia ustawowego do wydania aktu prawa miejscowego. </w:t>
      </w:r>
    </w:p>
    <w:p w:rsidR="00670352" w:rsidRDefault="00124005" w:rsidP="00670352">
      <w:pPr>
        <w:spacing w:after="0" w:line="240" w:lineRule="auto"/>
        <w:jc w:val="both"/>
        <w:rPr>
          <w:sz w:val="24"/>
          <w:szCs w:val="24"/>
        </w:rPr>
      </w:pPr>
      <w:r>
        <w:rPr>
          <w:sz w:val="24"/>
          <w:szCs w:val="24"/>
        </w:rPr>
        <w:t>Zgodnie z § 137 z</w:t>
      </w:r>
      <w:r w:rsidR="00670352">
        <w:rPr>
          <w:sz w:val="24"/>
          <w:szCs w:val="24"/>
        </w:rPr>
        <w:t xml:space="preserve">asad, w zarządzeniu nie powtarza się przepisów ustaw, ratyfikowanych umów międzynarodowych i rozporządzeń. </w:t>
      </w:r>
    </w:p>
    <w:p w:rsidR="00670352" w:rsidRDefault="00670352" w:rsidP="00670352">
      <w:pPr>
        <w:spacing w:after="0" w:line="240" w:lineRule="auto"/>
        <w:jc w:val="both"/>
        <w:rPr>
          <w:sz w:val="24"/>
          <w:szCs w:val="24"/>
        </w:rPr>
      </w:pPr>
      <w:r>
        <w:rPr>
          <w:sz w:val="24"/>
          <w:szCs w:val="24"/>
        </w:rPr>
        <w:t>Burmistrz wydając zarządzenie nr 2/2014 wypełnił upoważnienie ustawowe wskazując właściwą osobę , a tym samym nie naruszył zasad techniki prawodawczej</w:t>
      </w:r>
      <w:r w:rsidR="00124005">
        <w:rPr>
          <w:sz w:val="24"/>
          <w:szCs w:val="24"/>
        </w:rPr>
        <w:t>.</w:t>
      </w:r>
    </w:p>
    <w:p w:rsidR="00124005" w:rsidRPr="00067AAF" w:rsidRDefault="00124005" w:rsidP="00124005">
      <w:pPr>
        <w:pStyle w:val="Bezodstpw"/>
        <w:jc w:val="both"/>
        <w:rPr>
          <w:rFonts w:eastAsia="Times New Roman" w:cs="Times New Roman"/>
          <w:sz w:val="24"/>
          <w:szCs w:val="24"/>
          <w:lang w:eastAsia="pl-PL"/>
        </w:rPr>
      </w:pPr>
      <w:r w:rsidRPr="006F14F2">
        <w:rPr>
          <w:rFonts w:eastAsia="Times New Roman" w:cs="Times New Roman"/>
          <w:sz w:val="24"/>
          <w:szCs w:val="24"/>
          <w:lang w:eastAsia="pl-PL"/>
        </w:rPr>
        <w:lastRenderedPageBreak/>
        <w:t>Skarga była przedmiotem obrad Komisji Rewizyjnej Rady Miejskiej w Giżycku, która uznała skargę za bezzasadną, gdyż Burmistrz wydając przedmiotowe zarządzenie nie naruszył prawa.</w:t>
      </w:r>
    </w:p>
    <w:p w:rsidR="00124005" w:rsidRDefault="00124005" w:rsidP="00124005">
      <w:pPr>
        <w:spacing w:after="0" w:line="240" w:lineRule="auto"/>
        <w:jc w:val="both"/>
        <w:rPr>
          <w:rFonts w:eastAsia="Times New Roman" w:cstheme="minorHAnsi"/>
          <w:bCs/>
          <w:color w:val="000000"/>
          <w:sz w:val="24"/>
          <w:szCs w:val="24"/>
          <w:lang w:eastAsia="pl-PL"/>
        </w:rPr>
      </w:pPr>
      <w:r>
        <w:rPr>
          <w:rFonts w:eastAsia="Times New Roman" w:cstheme="minorHAnsi"/>
          <w:bCs/>
          <w:color w:val="000000"/>
          <w:sz w:val="24"/>
          <w:szCs w:val="24"/>
          <w:lang w:eastAsia="pl-PL"/>
        </w:rPr>
        <w:t>Z powyższych względów skargę uznaje się za bezzasadną.</w:t>
      </w:r>
      <w:r w:rsidRPr="00E44B54">
        <w:rPr>
          <w:rFonts w:eastAsia="Times New Roman" w:cstheme="minorHAnsi"/>
          <w:bCs/>
          <w:color w:val="000000"/>
          <w:sz w:val="24"/>
          <w:szCs w:val="24"/>
          <w:lang w:eastAsia="pl-PL"/>
        </w:rPr>
        <w:t xml:space="preserve"> </w:t>
      </w:r>
    </w:p>
    <w:p w:rsidR="00124005" w:rsidRPr="00E44B54" w:rsidRDefault="00124005" w:rsidP="00124005">
      <w:pPr>
        <w:spacing w:after="0" w:line="240" w:lineRule="auto"/>
        <w:jc w:val="both"/>
        <w:rPr>
          <w:rFonts w:eastAsia="Times New Roman" w:cstheme="minorHAnsi"/>
          <w:bCs/>
          <w:color w:val="000000"/>
          <w:sz w:val="24"/>
          <w:szCs w:val="24"/>
          <w:lang w:eastAsia="pl-PL"/>
        </w:rPr>
      </w:pPr>
    </w:p>
    <w:p w:rsidR="00124005" w:rsidRPr="006F14F2" w:rsidRDefault="00124005" w:rsidP="00124005">
      <w:pPr>
        <w:pStyle w:val="Bezodstpw"/>
        <w:jc w:val="both"/>
        <w:rPr>
          <w:rFonts w:eastAsia="Times New Roman" w:cs="Times New Roman"/>
          <w:sz w:val="24"/>
          <w:szCs w:val="24"/>
          <w:lang w:eastAsia="pl-PL"/>
        </w:rPr>
      </w:pPr>
      <w:r w:rsidRPr="006F14F2">
        <w:rPr>
          <w:rFonts w:eastAsia="Times New Roman" w:cs="Times New Roman"/>
          <w:b/>
          <w:sz w:val="24"/>
          <w:szCs w:val="24"/>
          <w:lang w:eastAsia="pl-PL"/>
        </w:rPr>
        <w:t>§ 2.</w:t>
      </w:r>
      <w:r w:rsidRPr="006F14F2">
        <w:rPr>
          <w:rFonts w:eastAsia="Times New Roman" w:cs="Times New Roman"/>
          <w:sz w:val="24"/>
          <w:szCs w:val="24"/>
          <w:lang w:eastAsia="pl-PL"/>
        </w:rPr>
        <w:t xml:space="preserve">  Wykonanie uchwały powierza się Przewodniczącemu Rady Miejskiej.</w:t>
      </w:r>
    </w:p>
    <w:p w:rsidR="00124005" w:rsidRPr="006F14F2" w:rsidRDefault="00124005" w:rsidP="00124005">
      <w:pPr>
        <w:pStyle w:val="Bezodstpw"/>
        <w:jc w:val="both"/>
        <w:rPr>
          <w:rFonts w:eastAsia="Times New Roman" w:cs="Times New Roman"/>
          <w:sz w:val="24"/>
          <w:szCs w:val="24"/>
          <w:lang w:eastAsia="pl-PL"/>
        </w:rPr>
      </w:pPr>
    </w:p>
    <w:p w:rsidR="00124005" w:rsidRPr="006F14F2" w:rsidRDefault="00124005" w:rsidP="00124005">
      <w:pPr>
        <w:pStyle w:val="Bezodstpw"/>
        <w:jc w:val="both"/>
        <w:rPr>
          <w:rFonts w:eastAsia="Times New Roman" w:cs="Times New Roman"/>
          <w:sz w:val="24"/>
          <w:szCs w:val="24"/>
          <w:lang w:eastAsia="pl-PL"/>
        </w:rPr>
      </w:pPr>
      <w:r w:rsidRPr="006F14F2">
        <w:rPr>
          <w:rFonts w:eastAsia="Times New Roman" w:cs="Times New Roman"/>
          <w:b/>
          <w:sz w:val="24"/>
          <w:szCs w:val="24"/>
          <w:lang w:eastAsia="pl-PL"/>
        </w:rPr>
        <w:t>§ 3.</w:t>
      </w:r>
      <w:r w:rsidRPr="006F14F2">
        <w:rPr>
          <w:rFonts w:eastAsia="Times New Roman" w:cs="Times New Roman"/>
          <w:sz w:val="24"/>
          <w:szCs w:val="24"/>
          <w:lang w:eastAsia="pl-PL"/>
        </w:rPr>
        <w:t xml:space="preserve"> Uchwała wchodzi w życie z dniem podjęcia.</w:t>
      </w:r>
    </w:p>
    <w:p w:rsidR="00124005" w:rsidRPr="006F14F2" w:rsidRDefault="00124005" w:rsidP="00124005">
      <w:pPr>
        <w:spacing w:after="0" w:line="240" w:lineRule="auto"/>
        <w:jc w:val="both"/>
        <w:rPr>
          <w:rFonts w:eastAsia="Times New Roman" w:cstheme="minorHAnsi"/>
          <w:bCs/>
          <w:color w:val="000000"/>
          <w:sz w:val="24"/>
          <w:szCs w:val="24"/>
          <w:lang w:eastAsia="pl-PL"/>
        </w:rPr>
      </w:pPr>
    </w:p>
    <w:p w:rsidR="00124005" w:rsidRPr="00E95255" w:rsidRDefault="00124005" w:rsidP="00124005">
      <w:pPr>
        <w:spacing w:after="0" w:line="240" w:lineRule="auto"/>
        <w:jc w:val="both"/>
        <w:rPr>
          <w:sz w:val="24"/>
          <w:szCs w:val="24"/>
        </w:rPr>
      </w:pPr>
    </w:p>
    <w:p w:rsidR="00124005" w:rsidRDefault="00124005" w:rsidP="00670352">
      <w:pPr>
        <w:spacing w:after="0" w:line="240" w:lineRule="auto"/>
        <w:jc w:val="both"/>
        <w:rPr>
          <w:rFonts w:eastAsia="Times New Roman" w:cstheme="minorHAnsi"/>
          <w:bCs/>
          <w:color w:val="000000"/>
          <w:sz w:val="24"/>
          <w:szCs w:val="24"/>
          <w:lang w:eastAsia="pl-PL"/>
        </w:rPr>
      </w:pPr>
    </w:p>
    <w:p w:rsidR="00981F1E" w:rsidRDefault="00670352" w:rsidP="00796944">
      <w:pPr>
        <w:spacing w:after="0" w:line="240" w:lineRule="auto"/>
        <w:jc w:val="both"/>
        <w:rPr>
          <w:sz w:val="24"/>
          <w:szCs w:val="24"/>
        </w:rPr>
      </w:pPr>
      <w:r>
        <w:rPr>
          <w:rFonts w:eastAsia="Times New Roman" w:cstheme="minorHAnsi"/>
          <w:bCs/>
          <w:color w:val="000000"/>
          <w:sz w:val="24"/>
          <w:szCs w:val="24"/>
          <w:lang w:eastAsia="pl-PL"/>
        </w:rPr>
        <w:tab/>
      </w:r>
    </w:p>
    <w:p w:rsidR="00902D7E" w:rsidRPr="00902D7E" w:rsidRDefault="00902D7E" w:rsidP="00902D7E">
      <w:pPr>
        <w:spacing w:after="0" w:line="20" w:lineRule="atLeast"/>
        <w:rPr>
          <w:sz w:val="24"/>
          <w:szCs w:val="24"/>
        </w:rPr>
      </w:pPr>
    </w:p>
    <w:sectPr w:rsidR="00902D7E" w:rsidRPr="00902D7E" w:rsidSect="00981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84F7A"/>
    <w:rsid w:val="00124005"/>
    <w:rsid w:val="002007F9"/>
    <w:rsid w:val="005718AD"/>
    <w:rsid w:val="00670352"/>
    <w:rsid w:val="00796944"/>
    <w:rsid w:val="00884F7A"/>
    <w:rsid w:val="00902D7E"/>
    <w:rsid w:val="00981F1E"/>
    <w:rsid w:val="00C070B9"/>
    <w:rsid w:val="00E4589D"/>
    <w:rsid w:val="00EA6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F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400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597767">
      <w:bodyDiv w:val="1"/>
      <w:marLeft w:val="0"/>
      <w:marRight w:val="0"/>
      <w:marTop w:val="0"/>
      <w:marBottom w:val="0"/>
      <w:divBdr>
        <w:top w:val="none" w:sz="0" w:space="0" w:color="auto"/>
        <w:left w:val="none" w:sz="0" w:space="0" w:color="auto"/>
        <w:bottom w:val="none" w:sz="0" w:space="0" w:color="auto"/>
        <w:right w:val="none" w:sz="0" w:space="0" w:color="auto"/>
      </w:divBdr>
    </w:div>
    <w:div w:id="7791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Giżycku</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Gruszecka</dc:creator>
  <cp:keywords/>
  <dc:description/>
  <cp:lastModifiedBy>Krystyna Gruszecka</cp:lastModifiedBy>
  <cp:revision>8</cp:revision>
  <dcterms:created xsi:type="dcterms:W3CDTF">2015-06-11T07:25:00Z</dcterms:created>
  <dcterms:modified xsi:type="dcterms:W3CDTF">2015-06-11T11:53:00Z</dcterms:modified>
</cp:coreProperties>
</file>