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ind w:left="4956"/>
      </w:pPr>
      <w:r w:rsidRPr="009F768E">
        <w:t xml:space="preserve">Załącznik  Nr  4 do Zarządzenia Nr </w:t>
      </w:r>
      <w:r>
        <w:t>203</w:t>
      </w:r>
      <w:r w:rsidRPr="009F768E">
        <w:t xml:space="preserve"> /2012</w:t>
      </w: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ind w:left="4248" w:firstLine="708"/>
      </w:pPr>
      <w:r w:rsidRPr="009F768E">
        <w:t>Burmistrza  Miasta  Giżycka</w:t>
      </w: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ind w:left="4248" w:firstLine="708"/>
      </w:pPr>
      <w:r w:rsidRPr="009F768E">
        <w:t xml:space="preserve">z dnia </w:t>
      </w:r>
      <w:r>
        <w:t>28</w:t>
      </w:r>
      <w:r w:rsidRPr="009F768E">
        <w:t xml:space="preserve">  sierpnia  2012  r.</w:t>
      </w: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9F768E">
        <w:rPr>
          <w:b/>
          <w:sz w:val="24"/>
          <w:szCs w:val="24"/>
        </w:rPr>
        <w:t xml:space="preserve">Informacja  o  kształtowaniu  się  wieloletniej  prognozy  finansowej </w:t>
      </w: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9F768E">
        <w:rPr>
          <w:b/>
          <w:sz w:val="24"/>
          <w:szCs w:val="24"/>
        </w:rPr>
        <w:t xml:space="preserve"> i  o  przebiegu  realizacji  przedsięwzięć</w:t>
      </w: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5862F4" w:rsidRPr="009F768E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9F768E">
        <w:rPr>
          <w:sz w:val="24"/>
          <w:szCs w:val="24"/>
        </w:rPr>
        <w:t xml:space="preserve">                                                                 Zadłużenie  na  koniec  I  półrocza  2012 roku  wynosi  38.674.016  zł, tj.  51,3 % do  dochodów  ogółem. Na  koniec  2012  roku  przewidywana  kwota  zadłużenia  wyniesie  36.121.776  zł, co stanowi  47,9% do dochodów  ogółem.  Dokonano  spłaty   wcześniej zaciągniętych   kredytów  i  pożyczek  w  wysokości  2.228.390  zł.  Dochody  na  planowaną kwotę  75.418.882 zł, zrealizowano w wysokości 38.826.831 zł, tj. 51,5 % rocznego planu.  Wydatki  na planowaną  kwotę 73.263.252 zł, zrealizowano 35.512.568 zł, tj. 48,5 % planu. I  półrocze  2012 roku  zamknięto  nadwyżką  budżetową  w  wysokości  3.314.263,25  zł.</w:t>
      </w:r>
    </w:p>
    <w:p w:rsidR="005862F4" w:rsidRPr="00411D91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5862F4" w:rsidRDefault="005862F4" w:rsidP="005862F4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411D91">
        <w:rPr>
          <w:b/>
          <w:i/>
          <w:sz w:val="24"/>
          <w:szCs w:val="24"/>
        </w:rPr>
        <w:t>Realizacja  przedsięwzięć</w:t>
      </w:r>
    </w:p>
    <w:p w:rsidR="005862F4" w:rsidRPr="00411D91" w:rsidRDefault="005862F4" w:rsidP="005862F4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</w:p>
    <w:p w:rsidR="005862F4" w:rsidRPr="00411D91" w:rsidRDefault="005862F4" w:rsidP="005862F4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411D91">
        <w:rPr>
          <w:b/>
          <w:i/>
          <w:sz w:val="24"/>
          <w:szCs w:val="24"/>
        </w:rPr>
        <w:t>Przedsięwzięcia  inwestycyjne:</w:t>
      </w:r>
    </w:p>
    <w:p w:rsidR="005862F4" w:rsidRDefault="005862F4" w:rsidP="005862F4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</w:p>
    <w:p w:rsidR="005862F4" w:rsidRPr="001C5D7D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W  budżecie  2012  roku  zaplanowano  na  wydatki  majątkowe  na  programy  finansowane  z  udziałem środków, o  których  mowa  w  art.5 ust.1 pkt. 2 i 3 Ustawy o finansach  publicznych  w  wysokości  1.306.542  zł.  Ich  realizacja  w  I  półroczu  2012 roku wyniosła  123.531 zł, co stanowi  9,5% realizacji założeń  planowych.  </w:t>
      </w:r>
    </w:p>
    <w:p w:rsidR="005862F4" w:rsidRPr="00D74B1E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b/>
          <w:i/>
          <w:sz w:val="24"/>
          <w:szCs w:val="24"/>
        </w:rPr>
      </w:pPr>
    </w:p>
    <w:p w:rsidR="005862F4" w:rsidRPr="00D74B1E" w:rsidRDefault="005862F4" w:rsidP="005862F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4B1E">
        <w:rPr>
          <w:i/>
          <w:sz w:val="24"/>
          <w:szCs w:val="24"/>
        </w:rPr>
        <w:t xml:space="preserve">Giżycko 2011 – 2013 – budowa marki, promocja lokalnej  gospodarki  poprzez  organizację  oraz  udział  w  ponadregionalnych  i  regionalnych  wydarzeniach </w:t>
      </w:r>
      <w:r w:rsidRPr="00D74B1E">
        <w:rPr>
          <w:sz w:val="24"/>
          <w:szCs w:val="24"/>
        </w:rPr>
        <w:t>-  planowana  kwota  8.500 zł  na  zakup  środków trwałych  - ekranu telewizyjnego z DVD wraz ze stelażem na ekran  będzie wydatkowana w II  półroczu 2012 roku.</w:t>
      </w:r>
    </w:p>
    <w:p w:rsidR="005862F4" w:rsidRPr="00D74B1E" w:rsidRDefault="005862F4" w:rsidP="005862F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4B1E">
        <w:rPr>
          <w:i/>
          <w:sz w:val="24"/>
          <w:szCs w:val="24"/>
        </w:rPr>
        <w:t xml:space="preserve">Zagospodarowanie  parku  wraz  z  parkingiem w </w:t>
      </w:r>
      <w:proofErr w:type="spellStart"/>
      <w:r w:rsidRPr="00D74B1E">
        <w:rPr>
          <w:i/>
          <w:sz w:val="24"/>
          <w:szCs w:val="24"/>
        </w:rPr>
        <w:t>rewitalizowanym</w:t>
      </w:r>
      <w:proofErr w:type="spellEnd"/>
      <w:r w:rsidRPr="00D74B1E">
        <w:rPr>
          <w:i/>
          <w:sz w:val="24"/>
          <w:szCs w:val="24"/>
        </w:rPr>
        <w:t xml:space="preserve">  śródmieściu miasta  Giżycka</w:t>
      </w:r>
      <w:r w:rsidRPr="00D74B1E">
        <w:rPr>
          <w:sz w:val="24"/>
          <w:szCs w:val="24"/>
        </w:rPr>
        <w:t xml:space="preserve">  -  na   planowaną  kwotę 1.000.000 zł, w I półroczu  zrealizowano 123.531 zł  na  oświetlenie  parku. Trwają  prace  nawierzchniowe w parku i na parkingu. W II półroczu  realizowane  będzie  urządzanie terenów zielonych, zagospodarowanie ciągów pieszo – jezdnych, wykonanie elementów małej architektury  i  fontanny  oraz wykonanie przyłącza </w:t>
      </w:r>
      <w:proofErr w:type="spellStart"/>
      <w:r w:rsidRPr="00D74B1E">
        <w:rPr>
          <w:sz w:val="24"/>
          <w:szCs w:val="24"/>
        </w:rPr>
        <w:t>wod</w:t>
      </w:r>
      <w:proofErr w:type="spellEnd"/>
      <w:r w:rsidRPr="00D74B1E">
        <w:rPr>
          <w:sz w:val="24"/>
          <w:szCs w:val="24"/>
        </w:rPr>
        <w:t>- kan.  Końcowe rozliczenie zadania przewidziane jest w sierpniu 2012 roku.</w:t>
      </w:r>
    </w:p>
    <w:p w:rsidR="005862F4" w:rsidRPr="00D74B1E" w:rsidRDefault="005862F4" w:rsidP="005862F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4B1E">
        <w:rPr>
          <w:i/>
          <w:sz w:val="24"/>
          <w:szCs w:val="24"/>
        </w:rPr>
        <w:t xml:space="preserve">Budowa ciągu pieszego wraz z tarasem widokowym przy </w:t>
      </w:r>
      <w:proofErr w:type="spellStart"/>
      <w:r w:rsidRPr="00D74B1E">
        <w:rPr>
          <w:i/>
          <w:sz w:val="24"/>
          <w:szCs w:val="24"/>
        </w:rPr>
        <w:t>rewitalizowanym</w:t>
      </w:r>
      <w:proofErr w:type="spellEnd"/>
      <w:r w:rsidRPr="00D74B1E">
        <w:rPr>
          <w:i/>
          <w:sz w:val="24"/>
          <w:szCs w:val="24"/>
        </w:rPr>
        <w:t xml:space="preserve"> nabrzeżu jeziora Niegocin –</w:t>
      </w:r>
      <w:r w:rsidRPr="00D74B1E">
        <w:rPr>
          <w:sz w:val="24"/>
          <w:szCs w:val="24"/>
        </w:rPr>
        <w:t xml:space="preserve"> zadanie przyjęte  do  realizacji  w  2013 roku.</w:t>
      </w:r>
    </w:p>
    <w:p w:rsidR="005862F4" w:rsidRPr="00D74B1E" w:rsidRDefault="005862F4" w:rsidP="005862F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4B1E">
        <w:rPr>
          <w:i/>
          <w:sz w:val="24"/>
          <w:szCs w:val="24"/>
        </w:rPr>
        <w:t xml:space="preserve">Adaptacja obiektów w Twierdzy </w:t>
      </w:r>
      <w:proofErr w:type="spellStart"/>
      <w:r w:rsidRPr="00D74B1E">
        <w:rPr>
          <w:i/>
          <w:sz w:val="24"/>
          <w:szCs w:val="24"/>
        </w:rPr>
        <w:t>Boyen</w:t>
      </w:r>
      <w:proofErr w:type="spellEnd"/>
      <w:r w:rsidRPr="00D74B1E">
        <w:rPr>
          <w:i/>
          <w:sz w:val="24"/>
          <w:szCs w:val="24"/>
        </w:rPr>
        <w:t xml:space="preserve"> w Giżycku wraz z zagospodarowaniem terenów oraz zakupem wyposażenia wpływającego na ich unowocześnienie –</w:t>
      </w:r>
      <w:r w:rsidRPr="00D74B1E">
        <w:rPr>
          <w:sz w:val="24"/>
          <w:szCs w:val="24"/>
        </w:rPr>
        <w:t xml:space="preserve"> zaplanowane do wydatkowania w 2012 roku  środki w wysokości  298.042 zł  zostaną  zrealizowane  w  II  półroczu 2012 roku. </w:t>
      </w:r>
    </w:p>
    <w:p w:rsidR="005862F4" w:rsidRPr="00D74B1E" w:rsidRDefault="005862F4" w:rsidP="005862F4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Pr="00066327">
        <w:rPr>
          <w:b/>
          <w:i/>
          <w:sz w:val="24"/>
          <w:szCs w:val="24"/>
        </w:rPr>
        <w:t>Przedsięwzięcia  bieżące</w:t>
      </w:r>
    </w:p>
    <w:p w:rsidR="005862F4" w:rsidRPr="00D5516A" w:rsidRDefault="005862F4" w:rsidP="005862F4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</w:p>
    <w:p w:rsidR="005862F4" w:rsidRPr="00D5516A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5516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  <w:r w:rsidRPr="00D5516A">
        <w:rPr>
          <w:sz w:val="24"/>
          <w:szCs w:val="24"/>
        </w:rPr>
        <w:t xml:space="preserve">        Na  wydatki bieżące na  programy finansowane z udziałem środków opisanych w art.5 ust.1 pkt.2 i 3 ustawy o finansach publicznych w  budżecie 2012 roku  zaplanowano  kwotę  1.438.251 zł, wydatkowano 452.391 zł, co stanowi 31,5 % realizacji planu.</w:t>
      </w:r>
    </w:p>
    <w:p w:rsidR="005862F4" w:rsidRPr="00D5516A" w:rsidRDefault="005862F4" w:rsidP="005862F4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066327">
        <w:rPr>
          <w:i/>
          <w:sz w:val="24"/>
          <w:szCs w:val="24"/>
        </w:rPr>
        <w:t xml:space="preserve">1. Giżycko 2011 – 2013 – budowa marki, promocja lokalnej  gospodarki  poprzez  organizację  oraz  udział  w  ponadregionalnych  i  regionalnych  wydarzeniach </w:t>
      </w:r>
      <w:r w:rsidRPr="00066327">
        <w:rPr>
          <w:sz w:val="24"/>
          <w:szCs w:val="24"/>
        </w:rPr>
        <w:t>-  na  planowaną  kwotę  913.210  zł , wydatkowano 284.37</w:t>
      </w:r>
      <w:r>
        <w:rPr>
          <w:sz w:val="24"/>
          <w:szCs w:val="24"/>
        </w:rPr>
        <w:t>0</w:t>
      </w:r>
      <w:r w:rsidRPr="00066327">
        <w:rPr>
          <w:sz w:val="24"/>
          <w:szCs w:val="24"/>
        </w:rPr>
        <w:t xml:space="preserve">  zł. Zrealizowano następujące  imprezy  promujące  Giżycko  jako  markę: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lastRenderedPageBreak/>
        <w:t>* Wielkie Otwarcie  Sezonu -  Mazurska  Majówka  w  Giżycku  - uroczyste  otwarcie  mostu  obrotowego, parada  jednostek  pływających, występy artystyczne,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Wystawa plenerowa zdjęć  lotniczych  i konkurs fotograficzny,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Konferencje  naukowe z okazji 400 – </w:t>
      </w:r>
      <w:proofErr w:type="spellStart"/>
      <w:r w:rsidRPr="00CC49FE">
        <w:rPr>
          <w:sz w:val="24"/>
          <w:szCs w:val="24"/>
        </w:rPr>
        <w:t>lecia</w:t>
      </w:r>
      <w:proofErr w:type="spellEnd"/>
      <w:r w:rsidRPr="00CC49FE">
        <w:rPr>
          <w:sz w:val="24"/>
          <w:szCs w:val="24"/>
        </w:rPr>
        <w:t xml:space="preserve"> Miasta,  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Dni Giżycka i Święto  Trzech  Leszczy,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Filmowe Giżycko – cykl plenerowych projekcji filmowych na Plaży Miejskiej,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Giżycki Tydzień Żeglarski,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Kampania w telewizji - emisja  programu  poświęconego  Giżycku  w  Telewizji  Polskiej  S.A.   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promującego produkt Giżycko  jako marka - przy okazji Święta Trzech Leszczy, audycja „Jedziemy nad jeziora”, 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</w:t>
      </w:r>
      <w:proofErr w:type="spellStart"/>
      <w:r w:rsidRPr="00CC49FE">
        <w:rPr>
          <w:sz w:val="24"/>
          <w:szCs w:val="24"/>
        </w:rPr>
        <w:t>Baner</w:t>
      </w:r>
      <w:proofErr w:type="spellEnd"/>
      <w:r w:rsidRPr="00CC49FE">
        <w:rPr>
          <w:sz w:val="24"/>
          <w:szCs w:val="24"/>
        </w:rPr>
        <w:t xml:space="preserve">  na ścianie kina  „Fala” promujący  wydarzenia  realizowane  w  ramach  projektu,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*Bandery  </w:t>
      </w:r>
      <w:proofErr w:type="spellStart"/>
      <w:r w:rsidRPr="00CC49FE">
        <w:rPr>
          <w:sz w:val="24"/>
          <w:szCs w:val="24"/>
        </w:rPr>
        <w:t>flash</w:t>
      </w:r>
      <w:proofErr w:type="spellEnd"/>
      <w:r w:rsidRPr="00CC49FE">
        <w:rPr>
          <w:sz w:val="24"/>
          <w:szCs w:val="24"/>
        </w:rPr>
        <w:t xml:space="preserve"> na oficjalnej  stronie  internetowej  giżycko.pl, promujące  poszczególne  wydarzenia budujące  wizerunek  miasta  i  markę  Giżycko,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Dukat lokalny z okazji 400 – </w:t>
      </w:r>
      <w:proofErr w:type="spellStart"/>
      <w:r w:rsidRPr="00CC49FE">
        <w:rPr>
          <w:sz w:val="24"/>
          <w:szCs w:val="24"/>
        </w:rPr>
        <w:t>lecia</w:t>
      </w:r>
      <w:proofErr w:type="spellEnd"/>
      <w:r w:rsidRPr="00CC49FE">
        <w:rPr>
          <w:sz w:val="24"/>
          <w:szCs w:val="24"/>
        </w:rPr>
        <w:t xml:space="preserve"> miasta,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Litery reklamowe „GIŻYCKO”,  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Pamiątki i gadżety promujące Giżycko jako markę,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>* Kampania w prasie,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sz w:val="24"/>
          <w:szCs w:val="24"/>
        </w:rPr>
        <w:t xml:space="preserve">* Kampania w </w:t>
      </w:r>
      <w:proofErr w:type="spellStart"/>
      <w:r w:rsidRPr="00CC49FE">
        <w:rPr>
          <w:sz w:val="24"/>
          <w:szCs w:val="24"/>
        </w:rPr>
        <w:t>internecie</w:t>
      </w:r>
      <w:proofErr w:type="spellEnd"/>
      <w:r w:rsidRPr="00CC49FE">
        <w:rPr>
          <w:sz w:val="24"/>
          <w:szCs w:val="24"/>
        </w:rPr>
        <w:t>.</w:t>
      </w:r>
    </w:p>
    <w:p w:rsidR="005862F4" w:rsidRPr="00E334C3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i/>
          <w:sz w:val="24"/>
          <w:szCs w:val="24"/>
        </w:rPr>
        <w:t>2.</w:t>
      </w:r>
      <w:r w:rsidRPr="00CC49FE">
        <w:rPr>
          <w:sz w:val="24"/>
          <w:szCs w:val="24"/>
        </w:rPr>
        <w:t xml:space="preserve">  </w:t>
      </w:r>
      <w:r w:rsidRPr="00E334C3">
        <w:rPr>
          <w:i/>
          <w:sz w:val="24"/>
          <w:szCs w:val="24"/>
        </w:rPr>
        <w:t xml:space="preserve">Sprawny  Urząd  -  </w:t>
      </w:r>
      <w:r w:rsidRPr="00E334C3">
        <w:rPr>
          <w:sz w:val="24"/>
          <w:szCs w:val="24"/>
        </w:rPr>
        <w:t>na  planowaną  kwotę  200.000  zł  zrealizowano  33.202 zł. W ramach tych środków przeprowadzono następujące szkolenia: „Rozwijanie  kompetencji  pracowników  w  relacji  z  klientem  zewnętrznym” i kurs j. angielskiego.</w:t>
      </w:r>
    </w:p>
    <w:p w:rsidR="005862F4" w:rsidRPr="00CC49FE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CC49FE">
        <w:rPr>
          <w:i/>
          <w:sz w:val="24"/>
          <w:szCs w:val="24"/>
        </w:rPr>
        <w:t>3.</w:t>
      </w:r>
      <w:r w:rsidRPr="00CC49FE">
        <w:rPr>
          <w:sz w:val="24"/>
          <w:szCs w:val="24"/>
        </w:rPr>
        <w:t xml:space="preserve"> </w:t>
      </w:r>
      <w:r w:rsidRPr="00CC49FE">
        <w:rPr>
          <w:i/>
          <w:sz w:val="24"/>
          <w:szCs w:val="24"/>
        </w:rPr>
        <w:t xml:space="preserve">Przeciwdziałanie wykluczeniu cyfrowemu </w:t>
      </w:r>
      <w:proofErr w:type="spellStart"/>
      <w:r w:rsidRPr="00CC49FE">
        <w:rPr>
          <w:i/>
          <w:sz w:val="24"/>
          <w:szCs w:val="24"/>
        </w:rPr>
        <w:t>e-Inclusion</w:t>
      </w:r>
      <w:proofErr w:type="spellEnd"/>
      <w:r w:rsidRPr="00CC49FE">
        <w:rPr>
          <w:i/>
          <w:sz w:val="24"/>
          <w:szCs w:val="24"/>
        </w:rPr>
        <w:t xml:space="preserve"> w Gminie Miejskiej Giżycko – </w:t>
      </w:r>
      <w:r w:rsidRPr="00CC49FE">
        <w:rPr>
          <w:sz w:val="24"/>
          <w:szCs w:val="24"/>
        </w:rPr>
        <w:t>na planowaną  kwotę  wydatków  bieżących 30.000 zł  w  I  półroczu  wydatkowano 21.465  zł, poniesiono wydatki  na  biuro  projektu  oraz  na  rezerwację  kanałów  radiowych.</w:t>
      </w:r>
    </w:p>
    <w:p w:rsidR="005862F4" w:rsidRPr="00066327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color w:val="FF0000"/>
          <w:sz w:val="24"/>
          <w:szCs w:val="24"/>
        </w:rPr>
      </w:pPr>
      <w:r w:rsidRPr="00CC49FE">
        <w:rPr>
          <w:i/>
          <w:sz w:val="24"/>
          <w:szCs w:val="24"/>
        </w:rPr>
        <w:t>4. Indywidualizacja procesu nauczania i wychowania uczniów klas I – III szkól podstawowych w Gminie Miejskiej Giżycko</w:t>
      </w:r>
      <w:r w:rsidRPr="00CC49FE">
        <w:rPr>
          <w:sz w:val="24"/>
          <w:szCs w:val="24"/>
        </w:rPr>
        <w:t xml:space="preserve"> – na planowaną kwotę 129.200 zł, w I półroczu 2012 roku zrealizowano 63.360  zł. Celem projektu jest wyrównywanie szans edukacyjnych  podczas procesu kształcenia uczniów klas I – III we wszystkich szkołach  podstawowych poprzez  organizację  zajęć i doposażenie placówek. W procesie uczestniczy 409 uczniów.  Projekt będzie zakończony w czerwcu 2</w:t>
      </w:r>
      <w:r>
        <w:rPr>
          <w:sz w:val="24"/>
          <w:szCs w:val="24"/>
        </w:rPr>
        <w:t>013 roku.</w:t>
      </w:r>
    </w:p>
    <w:p w:rsidR="005862F4" w:rsidRPr="00D5516A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color w:val="FF0000"/>
          <w:sz w:val="24"/>
          <w:szCs w:val="24"/>
        </w:rPr>
      </w:pPr>
      <w:r w:rsidRPr="00066327">
        <w:rPr>
          <w:i/>
          <w:sz w:val="24"/>
          <w:szCs w:val="24"/>
        </w:rPr>
        <w:t>5</w:t>
      </w:r>
      <w:r w:rsidRPr="00066327">
        <w:rPr>
          <w:sz w:val="24"/>
          <w:szCs w:val="24"/>
        </w:rPr>
        <w:t xml:space="preserve">. </w:t>
      </w:r>
      <w:r w:rsidRPr="00066327">
        <w:rPr>
          <w:i/>
          <w:sz w:val="24"/>
          <w:szCs w:val="24"/>
        </w:rPr>
        <w:t xml:space="preserve">Międzynarodowa wymiana dzieci i młodzieży  </w:t>
      </w:r>
      <w:r w:rsidRPr="00D5516A">
        <w:rPr>
          <w:sz w:val="24"/>
          <w:szCs w:val="24"/>
        </w:rPr>
        <w:t>- na planowaną  kwotę  50.000  zł, zrealizowano w I półroczu 2012 roku  49.994  zł. Zadanie  to  prowadzone  jest przez Szkołę  Podstawową  nr 7</w:t>
      </w:r>
      <w:r>
        <w:rPr>
          <w:sz w:val="24"/>
          <w:szCs w:val="24"/>
        </w:rPr>
        <w:t>. W</w:t>
      </w:r>
      <w:r w:rsidRPr="00D5516A">
        <w:rPr>
          <w:sz w:val="24"/>
          <w:szCs w:val="24"/>
        </w:rPr>
        <w:t xml:space="preserve">  ramach  programu Comenius Partnerskie projekty Szkół </w:t>
      </w:r>
      <w:r>
        <w:rPr>
          <w:sz w:val="24"/>
          <w:szCs w:val="24"/>
        </w:rPr>
        <w:t xml:space="preserve"> zrealizowano spotkanie robocze w Belgii  oraz we Włoszech  i  zorganizowano wyjazdy  do  Francji i do Włoch. Realizacja projektu będzie zakończona w lipcu 2013 roku.</w:t>
      </w: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 w:rsidRPr="002476AF">
        <w:rPr>
          <w:sz w:val="24"/>
          <w:szCs w:val="24"/>
        </w:rPr>
        <w:t xml:space="preserve">6. </w:t>
      </w:r>
      <w:r w:rsidRPr="002476AF">
        <w:rPr>
          <w:i/>
          <w:sz w:val="24"/>
          <w:szCs w:val="24"/>
        </w:rPr>
        <w:t xml:space="preserve">Społeczno – zawodowa  aktywna  </w:t>
      </w:r>
      <w:proofErr w:type="spellStart"/>
      <w:r w:rsidRPr="002476AF">
        <w:rPr>
          <w:i/>
          <w:sz w:val="24"/>
          <w:szCs w:val="24"/>
        </w:rPr>
        <w:t>integracja</w:t>
      </w:r>
      <w:proofErr w:type="spellEnd"/>
      <w:r w:rsidRPr="002476AF">
        <w:rPr>
          <w:i/>
          <w:sz w:val="24"/>
          <w:szCs w:val="24"/>
        </w:rPr>
        <w:t xml:space="preserve">  bezrobotnych  z  terenu  miasta  Giżycka  - </w:t>
      </w:r>
      <w:r>
        <w:rPr>
          <w:sz w:val="24"/>
          <w:szCs w:val="24"/>
        </w:rPr>
        <w:t>planowana  kwota  115.841</w:t>
      </w:r>
      <w:r w:rsidRPr="002476AF">
        <w:rPr>
          <w:sz w:val="24"/>
          <w:szCs w:val="24"/>
        </w:rPr>
        <w:t xml:space="preserve">  zł  została wprowadzona  do  budżetu  w  czerwcu 2012 roku,  projekt jest  w trakcie  uruchamiania, realizacja  odbędzie  się  w  II półroczu 2012 roku. </w:t>
      </w: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Burmistrz Miasta</w:t>
      </w:r>
    </w:p>
    <w:p w:rsidR="005862F4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5862F4" w:rsidRPr="002476AF" w:rsidRDefault="005862F4" w:rsidP="005862F4">
      <w:pPr>
        <w:pStyle w:val="Nagwek"/>
        <w:tabs>
          <w:tab w:val="clear" w:pos="4536"/>
          <w:tab w:val="clear" w:pos="9072"/>
        </w:tabs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Jolanta  Piotrowska</w:t>
      </w:r>
    </w:p>
    <w:p w:rsidR="00783345" w:rsidRDefault="00783345"/>
    <w:sectPr w:rsidR="00783345" w:rsidSect="00A103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0F0"/>
    <w:multiLevelType w:val="hybridMultilevel"/>
    <w:tmpl w:val="4FFCDC84"/>
    <w:lvl w:ilvl="0" w:tplc="332EB868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3A3"/>
    <w:multiLevelType w:val="hybridMultilevel"/>
    <w:tmpl w:val="BB0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2F4"/>
    <w:rsid w:val="00006D32"/>
    <w:rsid w:val="00006F00"/>
    <w:rsid w:val="00010B04"/>
    <w:rsid w:val="0003761E"/>
    <w:rsid w:val="00050AA6"/>
    <w:rsid w:val="0005598F"/>
    <w:rsid w:val="00057133"/>
    <w:rsid w:val="00061E68"/>
    <w:rsid w:val="00081FEF"/>
    <w:rsid w:val="00096E62"/>
    <w:rsid w:val="000B1C85"/>
    <w:rsid w:val="000B444A"/>
    <w:rsid w:val="000B684F"/>
    <w:rsid w:val="000C53FE"/>
    <w:rsid w:val="000D6520"/>
    <w:rsid w:val="000E6404"/>
    <w:rsid w:val="000F62D3"/>
    <w:rsid w:val="00120055"/>
    <w:rsid w:val="00123218"/>
    <w:rsid w:val="00130802"/>
    <w:rsid w:val="001719C5"/>
    <w:rsid w:val="00175203"/>
    <w:rsid w:val="001C13BB"/>
    <w:rsid w:val="001D2E5B"/>
    <w:rsid w:val="001E3EE1"/>
    <w:rsid w:val="001E445E"/>
    <w:rsid w:val="001F37CD"/>
    <w:rsid w:val="001F77F3"/>
    <w:rsid w:val="00203DBC"/>
    <w:rsid w:val="002051B2"/>
    <w:rsid w:val="0021522A"/>
    <w:rsid w:val="00227E9C"/>
    <w:rsid w:val="00245AD6"/>
    <w:rsid w:val="00246CC6"/>
    <w:rsid w:val="00247377"/>
    <w:rsid w:val="00253942"/>
    <w:rsid w:val="002750D4"/>
    <w:rsid w:val="0028103F"/>
    <w:rsid w:val="002876FF"/>
    <w:rsid w:val="002A0179"/>
    <w:rsid w:val="002A3365"/>
    <w:rsid w:val="002B4051"/>
    <w:rsid w:val="002B6470"/>
    <w:rsid w:val="002B74D9"/>
    <w:rsid w:val="002C60C4"/>
    <w:rsid w:val="002D15A2"/>
    <w:rsid w:val="002D18B7"/>
    <w:rsid w:val="002E16EC"/>
    <w:rsid w:val="00313E6E"/>
    <w:rsid w:val="00322435"/>
    <w:rsid w:val="00323B39"/>
    <w:rsid w:val="003607CE"/>
    <w:rsid w:val="00372DC3"/>
    <w:rsid w:val="00375249"/>
    <w:rsid w:val="0039456D"/>
    <w:rsid w:val="003B3A92"/>
    <w:rsid w:val="003E4A94"/>
    <w:rsid w:val="003F4090"/>
    <w:rsid w:val="003F7327"/>
    <w:rsid w:val="00402D1F"/>
    <w:rsid w:val="004034BF"/>
    <w:rsid w:val="00422B18"/>
    <w:rsid w:val="0042444D"/>
    <w:rsid w:val="0042719F"/>
    <w:rsid w:val="00444634"/>
    <w:rsid w:val="0046437A"/>
    <w:rsid w:val="004750F3"/>
    <w:rsid w:val="004841B0"/>
    <w:rsid w:val="0049417C"/>
    <w:rsid w:val="00495BCD"/>
    <w:rsid w:val="004A5385"/>
    <w:rsid w:val="004A7841"/>
    <w:rsid w:val="004B7619"/>
    <w:rsid w:val="004C0F10"/>
    <w:rsid w:val="004C3787"/>
    <w:rsid w:val="004D0A19"/>
    <w:rsid w:val="004D115C"/>
    <w:rsid w:val="004D283D"/>
    <w:rsid w:val="004E1395"/>
    <w:rsid w:val="004E419A"/>
    <w:rsid w:val="004F04E1"/>
    <w:rsid w:val="005075F7"/>
    <w:rsid w:val="005123EF"/>
    <w:rsid w:val="005147B8"/>
    <w:rsid w:val="0052211B"/>
    <w:rsid w:val="00532622"/>
    <w:rsid w:val="00546562"/>
    <w:rsid w:val="00561AB8"/>
    <w:rsid w:val="00564543"/>
    <w:rsid w:val="00575081"/>
    <w:rsid w:val="005850CE"/>
    <w:rsid w:val="005862F4"/>
    <w:rsid w:val="00587941"/>
    <w:rsid w:val="00595707"/>
    <w:rsid w:val="00597D9C"/>
    <w:rsid w:val="005A3588"/>
    <w:rsid w:val="005B1EF8"/>
    <w:rsid w:val="005B3D65"/>
    <w:rsid w:val="005C126D"/>
    <w:rsid w:val="005C43F0"/>
    <w:rsid w:val="005D2794"/>
    <w:rsid w:val="005D7C6D"/>
    <w:rsid w:val="005F3BB6"/>
    <w:rsid w:val="00601EE3"/>
    <w:rsid w:val="00625275"/>
    <w:rsid w:val="006B1CE4"/>
    <w:rsid w:val="006D3805"/>
    <w:rsid w:val="006E5ABD"/>
    <w:rsid w:val="00712BFE"/>
    <w:rsid w:val="0073324B"/>
    <w:rsid w:val="0073571D"/>
    <w:rsid w:val="007371FF"/>
    <w:rsid w:val="00741BDF"/>
    <w:rsid w:val="00783345"/>
    <w:rsid w:val="0078481C"/>
    <w:rsid w:val="007A5864"/>
    <w:rsid w:val="007B3E92"/>
    <w:rsid w:val="007D2E2D"/>
    <w:rsid w:val="007E6C79"/>
    <w:rsid w:val="007F72E0"/>
    <w:rsid w:val="00805EA9"/>
    <w:rsid w:val="00814494"/>
    <w:rsid w:val="00866474"/>
    <w:rsid w:val="00867B0A"/>
    <w:rsid w:val="00893203"/>
    <w:rsid w:val="008A6FF0"/>
    <w:rsid w:val="008B4C22"/>
    <w:rsid w:val="008D12D0"/>
    <w:rsid w:val="008D3124"/>
    <w:rsid w:val="008E5266"/>
    <w:rsid w:val="00902168"/>
    <w:rsid w:val="00907BB1"/>
    <w:rsid w:val="00907D38"/>
    <w:rsid w:val="00931FA8"/>
    <w:rsid w:val="00941C7B"/>
    <w:rsid w:val="00960294"/>
    <w:rsid w:val="00970C9E"/>
    <w:rsid w:val="009718B8"/>
    <w:rsid w:val="00973804"/>
    <w:rsid w:val="009C7081"/>
    <w:rsid w:val="009D230E"/>
    <w:rsid w:val="009D316D"/>
    <w:rsid w:val="009D6D04"/>
    <w:rsid w:val="009F09BA"/>
    <w:rsid w:val="00A245C8"/>
    <w:rsid w:val="00A5012D"/>
    <w:rsid w:val="00A57C06"/>
    <w:rsid w:val="00A66F7B"/>
    <w:rsid w:val="00AC258E"/>
    <w:rsid w:val="00AC2B71"/>
    <w:rsid w:val="00AC464B"/>
    <w:rsid w:val="00AC6411"/>
    <w:rsid w:val="00AC76C7"/>
    <w:rsid w:val="00AE06E6"/>
    <w:rsid w:val="00AE0BB5"/>
    <w:rsid w:val="00AE189A"/>
    <w:rsid w:val="00AE3F1C"/>
    <w:rsid w:val="00AE43B1"/>
    <w:rsid w:val="00AE59E5"/>
    <w:rsid w:val="00AF4C7A"/>
    <w:rsid w:val="00B00319"/>
    <w:rsid w:val="00B10E56"/>
    <w:rsid w:val="00B278FD"/>
    <w:rsid w:val="00B64695"/>
    <w:rsid w:val="00B647F3"/>
    <w:rsid w:val="00B65604"/>
    <w:rsid w:val="00B943C4"/>
    <w:rsid w:val="00B9649E"/>
    <w:rsid w:val="00BA27C7"/>
    <w:rsid w:val="00BD3DD3"/>
    <w:rsid w:val="00BD41AA"/>
    <w:rsid w:val="00BF1729"/>
    <w:rsid w:val="00C117FF"/>
    <w:rsid w:val="00C14B05"/>
    <w:rsid w:val="00C160AF"/>
    <w:rsid w:val="00C17854"/>
    <w:rsid w:val="00C20F39"/>
    <w:rsid w:val="00C3712C"/>
    <w:rsid w:val="00C73A4B"/>
    <w:rsid w:val="00C86FD5"/>
    <w:rsid w:val="00CA159B"/>
    <w:rsid w:val="00CB5219"/>
    <w:rsid w:val="00CC63A9"/>
    <w:rsid w:val="00CF0C37"/>
    <w:rsid w:val="00D06288"/>
    <w:rsid w:val="00D276E5"/>
    <w:rsid w:val="00D5030D"/>
    <w:rsid w:val="00DA2F4F"/>
    <w:rsid w:val="00DA648C"/>
    <w:rsid w:val="00DC3051"/>
    <w:rsid w:val="00DC551B"/>
    <w:rsid w:val="00DE1219"/>
    <w:rsid w:val="00DE15C4"/>
    <w:rsid w:val="00DE2C26"/>
    <w:rsid w:val="00E01763"/>
    <w:rsid w:val="00E05D24"/>
    <w:rsid w:val="00E10404"/>
    <w:rsid w:val="00E44001"/>
    <w:rsid w:val="00E50E56"/>
    <w:rsid w:val="00E55886"/>
    <w:rsid w:val="00E647BD"/>
    <w:rsid w:val="00EA6985"/>
    <w:rsid w:val="00EB0C9B"/>
    <w:rsid w:val="00EB2D03"/>
    <w:rsid w:val="00EC2678"/>
    <w:rsid w:val="00EC5D0B"/>
    <w:rsid w:val="00EC64CD"/>
    <w:rsid w:val="00EE51E6"/>
    <w:rsid w:val="00F07A11"/>
    <w:rsid w:val="00F11E1C"/>
    <w:rsid w:val="00F22993"/>
    <w:rsid w:val="00F360D0"/>
    <w:rsid w:val="00F6554A"/>
    <w:rsid w:val="00F74EF1"/>
    <w:rsid w:val="00F81485"/>
    <w:rsid w:val="00FA2434"/>
    <w:rsid w:val="00FA25B5"/>
    <w:rsid w:val="00FA3B0E"/>
    <w:rsid w:val="00FA5C56"/>
    <w:rsid w:val="00FA5DFD"/>
    <w:rsid w:val="00FA7197"/>
    <w:rsid w:val="00FB4B69"/>
    <w:rsid w:val="00FB7BFD"/>
    <w:rsid w:val="00FD2A50"/>
    <w:rsid w:val="00FD4BF5"/>
    <w:rsid w:val="00FD7C9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A8"/>
    <w:pPr>
      <w:spacing w:after="0" w:line="240" w:lineRule="auto"/>
      <w:jc w:val="both"/>
    </w:pPr>
    <w:rPr>
      <w:rFonts w:eastAsiaTheme="minorEastAsi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</w:pPr>
  </w:style>
  <w:style w:type="paragraph" w:styleId="Nagwek">
    <w:name w:val="header"/>
    <w:basedOn w:val="Normalny"/>
    <w:link w:val="NagwekZnak"/>
    <w:rsid w:val="005862F4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862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5246</Characters>
  <Application>Microsoft Office Word</Application>
  <DocSecurity>0</DocSecurity>
  <Lines>43</Lines>
  <Paragraphs>12</Paragraphs>
  <ScaleCrop>false</ScaleCrop>
  <Company>Urząd Miejski w Giżycku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2012-08-28T07:41:00Z</dcterms:created>
  <dcterms:modified xsi:type="dcterms:W3CDTF">2012-08-28T07:42:00Z</dcterms:modified>
</cp:coreProperties>
</file>