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FB" w:rsidRPr="006012F7" w:rsidRDefault="00D03834" w:rsidP="00601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0;margin-top:53.35pt;width:376.2pt;height:20.4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" fillcolor="white [3201]" stroked="f" strokeweight=".5pt">
            <v:textbox>
              <w:txbxContent>
                <w:p w:rsidR="00A714FB" w:rsidRPr="00932152" w:rsidRDefault="00A714FB" w:rsidP="00A714FB">
                  <w:pPr>
                    <w:jc w:val="center"/>
                    <w:rPr>
                      <w:sz w:val="18"/>
                      <w:szCs w:val="18"/>
                    </w:rPr>
                  </w:pPr>
                  <w:r w:rsidRPr="00932152">
                    <w:rPr>
                      <w:sz w:val="18"/>
                      <w:szCs w:val="18"/>
                    </w:rPr>
                    <w:t>Sfinansowano w ramach reakcji Unii na pandemię COVID-19</w:t>
                  </w:r>
                </w:p>
                <w:p w:rsidR="00A714FB" w:rsidRDefault="00A714FB" w:rsidP="00A714FB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A714FB" w:rsidRPr="006012F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727075"/>
            <wp:effectExtent l="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FB" w:rsidRPr="006012F7" w:rsidRDefault="00A714FB" w:rsidP="00601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4FB" w:rsidRPr="006012F7" w:rsidRDefault="00A714FB" w:rsidP="00601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ab/>
      </w:r>
      <w:r w:rsidRPr="006012F7">
        <w:rPr>
          <w:rFonts w:ascii="Times New Roman" w:hAnsi="Times New Roman" w:cs="Times New Roman"/>
          <w:sz w:val="24"/>
          <w:szCs w:val="24"/>
        </w:rPr>
        <w:tab/>
      </w:r>
      <w:r w:rsidRPr="006012F7">
        <w:rPr>
          <w:rFonts w:ascii="Times New Roman" w:hAnsi="Times New Roman" w:cs="Times New Roman"/>
          <w:sz w:val="24"/>
          <w:szCs w:val="24"/>
        </w:rPr>
        <w:tab/>
      </w:r>
      <w:r w:rsidR="00C612E9" w:rsidRPr="006012F7">
        <w:rPr>
          <w:rFonts w:ascii="Times New Roman" w:hAnsi="Times New Roman" w:cs="Times New Roman"/>
          <w:sz w:val="24"/>
          <w:szCs w:val="24"/>
        </w:rPr>
        <w:tab/>
      </w:r>
      <w:r w:rsidR="00C612E9" w:rsidRPr="006012F7">
        <w:rPr>
          <w:rFonts w:ascii="Times New Roman" w:hAnsi="Times New Roman" w:cs="Times New Roman"/>
          <w:sz w:val="24"/>
          <w:szCs w:val="24"/>
        </w:rPr>
        <w:tab/>
      </w:r>
      <w:r w:rsidR="00C612E9" w:rsidRPr="006012F7">
        <w:rPr>
          <w:rFonts w:ascii="Times New Roman" w:hAnsi="Times New Roman" w:cs="Times New Roman"/>
          <w:sz w:val="24"/>
          <w:szCs w:val="24"/>
        </w:rPr>
        <w:tab/>
      </w:r>
      <w:r w:rsidR="00C612E9" w:rsidRPr="006012F7">
        <w:rPr>
          <w:rFonts w:ascii="Times New Roman" w:hAnsi="Times New Roman" w:cs="Times New Roman"/>
          <w:sz w:val="24"/>
          <w:szCs w:val="24"/>
        </w:rPr>
        <w:tab/>
      </w:r>
      <w:r w:rsidRPr="006012F7">
        <w:rPr>
          <w:rFonts w:ascii="Times New Roman" w:hAnsi="Times New Roman" w:cs="Times New Roman"/>
          <w:sz w:val="20"/>
          <w:szCs w:val="24"/>
        </w:rPr>
        <w:t>Załącznik nr 5 do zapytania ofertowego</w:t>
      </w:r>
    </w:p>
    <w:p w:rsidR="00A714FB" w:rsidRPr="006012F7" w:rsidRDefault="00A714FB" w:rsidP="00601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4FB" w:rsidRPr="006012F7" w:rsidRDefault="00A714FB" w:rsidP="006012F7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Sporządzenie diagnozy </w:t>
      </w:r>
      <w:proofErr w:type="spellStart"/>
      <w:r w:rsidRPr="00601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cyberbezpieczeństwa</w:t>
      </w:r>
      <w:proofErr w:type="spellEnd"/>
    </w:p>
    <w:p w:rsidR="00A714FB" w:rsidRPr="006012F7" w:rsidRDefault="00A714FB" w:rsidP="00601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771" w:rsidRPr="006012F7" w:rsidRDefault="00A714FB" w:rsidP="006012F7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Wykonawca przeprowadzi diagnozę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w siedzibie Zamawiającego</w:t>
      </w:r>
      <w:r w:rsidRPr="006012F7">
        <w:rPr>
          <w:rFonts w:ascii="Times New Roman" w:hAnsi="Times New Roman" w:cs="Times New Roman"/>
          <w:sz w:val="24"/>
          <w:szCs w:val="24"/>
        </w:rPr>
        <w:br/>
        <w:t xml:space="preserve">- Urząd </w:t>
      </w:r>
      <w:r w:rsidR="009A7771" w:rsidRPr="006012F7">
        <w:rPr>
          <w:rFonts w:ascii="Times New Roman" w:hAnsi="Times New Roman" w:cs="Times New Roman"/>
          <w:sz w:val="24"/>
          <w:szCs w:val="24"/>
        </w:rPr>
        <w:t>Gminy Dzierzgowo</w:t>
      </w:r>
      <w:r w:rsidR="006012F7" w:rsidRPr="006012F7">
        <w:rPr>
          <w:rFonts w:ascii="Times New Roman" w:hAnsi="Times New Roman" w:cs="Times New Roman"/>
          <w:sz w:val="24"/>
          <w:szCs w:val="24"/>
        </w:rPr>
        <w:t>, ul. Tadeusza Kościuszki 1, 06-520 Dzierzgowo.</w:t>
      </w:r>
    </w:p>
    <w:p w:rsidR="00A714FB" w:rsidRPr="006012F7" w:rsidRDefault="00A714FB" w:rsidP="006012F7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Diagnoza musi być przeprowadzona w zakresie określonym w </w:t>
      </w:r>
      <w:r w:rsidRPr="006012F7">
        <w:rPr>
          <w:rFonts w:ascii="Times New Roman" w:hAnsi="Times New Roman" w:cs="Times New Roman"/>
          <w:b/>
          <w:sz w:val="24"/>
          <w:szCs w:val="24"/>
        </w:rPr>
        <w:t xml:space="preserve">„Formularzu informacji związanych z przeprowadzeniem diagnozy </w:t>
      </w:r>
      <w:proofErr w:type="spellStart"/>
      <w:r w:rsidRPr="006012F7">
        <w:rPr>
          <w:rFonts w:ascii="Times New Roman" w:hAnsi="Times New Roman" w:cs="Times New Roman"/>
          <w:b/>
          <w:sz w:val="24"/>
          <w:szCs w:val="24"/>
        </w:rPr>
        <w:t>cyberbezpieczeństwa</w:t>
      </w:r>
      <w:proofErr w:type="spellEnd"/>
      <w:r w:rsidRPr="006012F7">
        <w:rPr>
          <w:rFonts w:ascii="Times New Roman" w:hAnsi="Times New Roman" w:cs="Times New Roman"/>
          <w:b/>
          <w:sz w:val="24"/>
          <w:szCs w:val="24"/>
        </w:rPr>
        <w:t>”</w:t>
      </w:r>
      <w:r w:rsidRPr="006012F7">
        <w:rPr>
          <w:rFonts w:ascii="Times New Roman" w:hAnsi="Times New Roman" w:cs="Times New Roman"/>
          <w:sz w:val="24"/>
          <w:szCs w:val="24"/>
        </w:rPr>
        <w:t xml:space="preserve"> stanowiącym załącznik nr 8 do Regulaminu Konkursu Grantowego Cyfrowa Gmina.</w:t>
      </w:r>
    </w:p>
    <w:p w:rsidR="00A714FB" w:rsidRPr="006012F7" w:rsidRDefault="00A714FB" w:rsidP="006012F7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>Diagnoza musi być przeprowadzona przez osobę posiadającą certyfikat uprawniający do przeprowadzenia audytu, o którym mowa w Rozporządzeniu Ministra Cyfryzacji z dnia 12 października 2018 r. w sprawie wykazu certyfikatów uprawniających do przeprowadzenia audytu.</w:t>
      </w:r>
    </w:p>
    <w:p w:rsidR="00A714FB" w:rsidRPr="006012F7" w:rsidRDefault="00A714FB" w:rsidP="00601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>3.1.</w:t>
      </w:r>
      <w:r w:rsidR="009A7771"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Pr="006012F7">
        <w:rPr>
          <w:rFonts w:ascii="Times New Roman" w:hAnsi="Times New Roman" w:cs="Times New Roman"/>
          <w:sz w:val="24"/>
          <w:szCs w:val="24"/>
        </w:rPr>
        <w:t>Uprawnienia do wykonywania określonej działalności lub czynności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Wykonawca musi posiadać uprawnienia wykazane w Rozporządzeniu Ministra Cyfryzacji z dnia 12 października 2018 r. w sprawie  wykazu certyfikatów uprawniających do przeprowadzenia audytu w rozumieniu art. 15 ustawy z dnia 5 lipca 2018 roku o krajowym systemie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>. Wykaz certyfikatów wskazanych w ww. rozporządzeniu znajduje się poniżej: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Auditor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(CIA);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2F7">
        <w:rPr>
          <w:rFonts w:ascii="Times New Roman" w:hAnsi="Times New Roman" w:cs="Times New Roman"/>
          <w:sz w:val="24"/>
          <w:szCs w:val="24"/>
          <w:lang w:val="en-US"/>
        </w:rPr>
        <w:t>2) Certified Information System Auditor (CISA);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3) Certyfikat audytora wiodącego systemu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zarządzania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osób;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4) Certyfikat audytora wiodącego systemu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zarządzania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ciągłością działania PN-EN ISO 22301 wydany przez jednostkę oceniającą zgodność, akredytowaną zgodnie z przepisami ustawy z dnia 13 kwietnia 2016 r. o systemach oceny zgodności i nadzoru rynku, w zakresie certyfikacji osób;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2F7">
        <w:rPr>
          <w:rFonts w:ascii="Times New Roman" w:hAnsi="Times New Roman" w:cs="Times New Roman"/>
          <w:sz w:val="24"/>
          <w:szCs w:val="24"/>
          <w:lang w:val="en-US"/>
        </w:rPr>
        <w:t>5) Certified Information Security Manager (CISM);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2F7">
        <w:rPr>
          <w:rFonts w:ascii="Times New Roman" w:hAnsi="Times New Roman" w:cs="Times New Roman"/>
          <w:sz w:val="24"/>
          <w:szCs w:val="24"/>
          <w:lang w:val="en-US"/>
        </w:rPr>
        <w:t>6) Certified in Risk and Information Systems Control (CRISC);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2F7">
        <w:rPr>
          <w:rFonts w:ascii="Times New Roman" w:hAnsi="Times New Roman" w:cs="Times New Roman"/>
          <w:sz w:val="24"/>
          <w:szCs w:val="24"/>
          <w:lang w:val="en-US"/>
        </w:rPr>
        <w:t>7) Certified in the Governance of Enterprise IT (CGEIT);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2F7">
        <w:rPr>
          <w:rFonts w:ascii="Times New Roman" w:hAnsi="Times New Roman" w:cs="Times New Roman"/>
          <w:sz w:val="24"/>
          <w:szCs w:val="24"/>
          <w:lang w:val="en-US"/>
        </w:rPr>
        <w:t>8) Certified Information Systems Security Professional (CISSP);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2F7">
        <w:rPr>
          <w:rFonts w:ascii="Times New Roman" w:hAnsi="Times New Roman" w:cs="Times New Roman"/>
          <w:sz w:val="24"/>
          <w:szCs w:val="24"/>
          <w:lang w:val="en-US"/>
        </w:rPr>
        <w:t>9) Systems Security Certified Practitioner (SSCP);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Professional;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11) Certyfikaty uprawniające do posiadania tytułu ISA/IEC 62443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>.</w:t>
      </w:r>
    </w:p>
    <w:p w:rsidR="00A714FB" w:rsidRPr="006012F7" w:rsidRDefault="00A714FB" w:rsidP="006012F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b/>
          <w:sz w:val="24"/>
          <w:szCs w:val="24"/>
        </w:rPr>
        <w:t>Dowód:</w:t>
      </w:r>
      <w:r w:rsidRPr="006012F7">
        <w:rPr>
          <w:rFonts w:ascii="Times New Roman" w:hAnsi="Times New Roman" w:cs="Times New Roman"/>
          <w:sz w:val="24"/>
          <w:szCs w:val="24"/>
        </w:rPr>
        <w:t xml:space="preserve"> przedstawienie imiennego certyfikatu wymienionego w ww. Rozporządzeniu.</w:t>
      </w:r>
    </w:p>
    <w:p w:rsidR="00A714FB" w:rsidRPr="006012F7" w:rsidRDefault="00A714FB" w:rsidP="006012F7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Wykonawca przekaże wynik przeprowadzonej diagnozy w postaci podpisanych dokumentów papierowych oraz pliku wypełnionego arkusza kalkulacyjnego formularza, </w:t>
      </w:r>
      <w:r w:rsidRPr="006012F7">
        <w:rPr>
          <w:rFonts w:ascii="Times New Roman" w:hAnsi="Times New Roman" w:cs="Times New Roman"/>
          <w:sz w:val="24"/>
          <w:szCs w:val="24"/>
        </w:rPr>
        <w:br/>
        <w:t xml:space="preserve">o którym mowa w pkt. 2, podpisanego podpisem cyfrowym (weryfikowanym </w:t>
      </w:r>
      <w:r w:rsidRPr="006012F7">
        <w:rPr>
          <w:rFonts w:ascii="Times New Roman" w:hAnsi="Times New Roman" w:cs="Times New Roman"/>
          <w:sz w:val="24"/>
          <w:szCs w:val="24"/>
        </w:rPr>
        <w:lastRenderedPageBreak/>
        <w:t>certyfikatem kwalifikowanym lub przy wykorzystaniu profilu zaufanego). Podpisane dokumenty muszą być przez osobę posiadającą uprawnienia, o których mowa w pkt. 3.</w:t>
      </w:r>
    </w:p>
    <w:p w:rsidR="00A714FB" w:rsidRPr="006012F7" w:rsidRDefault="00A714FB" w:rsidP="006012F7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Jednostki samorządu terytorialnego biorące udział w projekcie „Cyfrowa Gmina” są zobowiązane do przeprowadzenia diagnozy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będącej przedmiotem niniejszego zamówienia. Niezwłocznie po jej przeprowadzeniu, jej wyniki mają być przekazane przez Zamawiającego do Naukowej i Akademickiej Sieci Komputerowej – Państwowego Instytutu Badawczego (NASK) za pośrednictwem platformy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. Dane z diagnozy przekazane przez JST do NASK posłużą do opracowania raportu na temat stanu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bezpieczeństwa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systemów jednostek samorządowych. Wykonawca jest zobowiązany mieć na uwadze powyższy cel przeprowadzenia diagnozy i jej przeznaczenie.</w:t>
      </w:r>
    </w:p>
    <w:p w:rsidR="00A714FB" w:rsidRPr="006012F7" w:rsidRDefault="009A7771" w:rsidP="006012F7">
      <w:pPr>
        <w:pStyle w:val="Akapitzlist"/>
        <w:numPr>
          <w:ilvl w:val="0"/>
          <w:numId w:val="2"/>
        </w:numPr>
        <w:tabs>
          <w:tab w:val="clear" w:pos="720"/>
        </w:tabs>
        <w:spacing w:before="100" w:after="10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="00A714FB" w:rsidRPr="006012F7">
        <w:rPr>
          <w:rFonts w:ascii="Times New Roman" w:hAnsi="Times New Roman" w:cs="Times New Roman"/>
          <w:sz w:val="24"/>
          <w:szCs w:val="24"/>
        </w:rPr>
        <w:t xml:space="preserve">W przypadku podważenia wyników diagnozy przez NASK z winy Wykonawcy, </w:t>
      </w:r>
      <w:r w:rsidRPr="006012F7">
        <w:rPr>
          <w:rFonts w:ascii="Times New Roman" w:hAnsi="Times New Roman" w:cs="Times New Roman"/>
          <w:sz w:val="24"/>
          <w:szCs w:val="24"/>
        </w:rPr>
        <w:t xml:space="preserve">  </w:t>
      </w:r>
      <w:r w:rsidR="00A714FB" w:rsidRPr="006012F7">
        <w:rPr>
          <w:rFonts w:ascii="Times New Roman" w:hAnsi="Times New Roman" w:cs="Times New Roman"/>
          <w:sz w:val="24"/>
          <w:szCs w:val="24"/>
        </w:rPr>
        <w:t>Wykonawca daje gwarancję na poprawienie i uzupełnienie wyników diagnozy w celu ponownego wysłania do NASK.</w:t>
      </w:r>
    </w:p>
    <w:p w:rsidR="00A714FB" w:rsidRPr="006012F7" w:rsidRDefault="00A714FB" w:rsidP="00601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b/>
          <w:bCs/>
          <w:sz w:val="24"/>
          <w:szCs w:val="24"/>
          <w:u w:val="single"/>
        </w:rPr>
        <w:t>Dodatkowe wymagania:</w:t>
      </w:r>
    </w:p>
    <w:p w:rsidR="00A714FB" w:rsidRPr="006012F7" w:rsidRDefault="00A714FB" w:rsidP="006012F7">
      <w:pPr>
        <w:pStyle w:val="Akapitzlist"/>
        <w:numPr>
          <w:ilvl w:val="0"/>
          <w:numId w:val="3"/>
        </w:numPr>
        <w:tabs>
          <w:tab w:val="clear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Wykonawca powinien wykazać na etapie oferty, że posiada normy Polskiego Komitetu Normalizacyjnego, do których odnoszą się krajowe akty prawne dotyczące programu. Posiadanie norm poprzez przesłanie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skanów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potwierdzonych dokumentów licencji Polskiego Komitetu. </w:t>
      </w:r>
    </w:p>
    <w:p w:rsidR="00A714FB" w:rsidRPr="006012F7" w:rsidRDefault="00A714FB" w:rsidP="006012F7">
      <w:pPr>
        <w:pStyle w:val="Akapitzlist"/>
        <w:numPr>
          <w:ilvl w:val="0"/>
          <w:numId w:val="3"/>
        </w:numPr>
        <w:tabs>
          <w:tab w:val="clear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Wykonawca powinien wykazać na etapie oferty, że dysponuje zasobami do przeprowadzenia audytu zgodnie z rozporządzeniem. Na tym etapie powinny zostać przedstawione certyfikaty audytorów wiodących (nie jakichkolwiek audytorów), wystawione przez certyfikowane ośrodki certyfikujące. Audytor wiodący powinien posiadać co najmniej trzyletnią praktykę w zakresie audytu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bezpieczeństwa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systemów informacyjnych lub co najmniej dwuletnią praktykę w zakresie audytu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bezpieczeństwa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systemów informacyjnych.</w:t>
      </w:r>
    </w:p>
    <w:p w:rsidR="00A714FB" w:rsidRPr="006012F7" w:rsidRDefault="00A714FB" w:rsidP="006012F7">
      <w:pPr>
        <w:pStyle w:val="Akapitzlist"/>
        <w:numPr>
          <w:ilvl w:val="0"/>
          <w:numId w:val="3"/>
        </w:numPr>
        <w:tabs>
          <w:tab w:val="clear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Wykonawca dokona przeglądu dokumentacji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bezpieczeństwa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oraz zweryfikuje zabezpieczenia w siedzibie zamawiającego. Wgląd do dokumentacji i zasobów technicznych tylko w siedzibie zamawiającego.</w:t>
      </w:r>
    </w:p>
    <w:p w:rsidR="00A714FB" w:rsidRPr="006012F7" w:rsidRDefault="00A714FB" w:rsidP="006012F7">
      <w:pPr>
        <w:pStyle w:val="Akapitzlist"/>
        <w:numPr>
          <w:ilvl w:val="0"/>
          <w:numId w:val="3"/>
        </w:numPr>
        <w:tabs>
          <w:tab w:val="clear" w:pos="720"/>
        </w:tabs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F7">
        <w:rPr>
          <w:rFonts w:ascii="Times New Roman" w:hAnsi="Times New Roman" w:cs="Times New Roman"/>
          <w:b/>
          <w:bCs/>
          <w:sz w:val="24"/>
          <w:szCs w:val="24"/>
        </w:rPr>
        <w:t xml:space="preserve">Wszystkie opracowane materiały muszą zawierać informację o współfinansowaniu i logotypy. Logotypy i informacja o współfinansowaniu muszą być zgodne </w:t>
      </w:r>
      <w:r w:rsidRPr="006012F7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  <w:r w:rsidRPr="006012F7">
        <w:rPr>
          <w:rFonts w:ascii="Times New Roman" w:hAnsi="Times New Roman" w:cs="Times New Roman"/>
          <w:b/>
          <w:bCs/>
          <w:sz w:val="24"/>
          <w:szCs w:val="24"/>
        </w:rPr>
        <w:t xml:space="preserve">z wytycznymi: „Podręcznik wnioskodawcy i beneficjenta programów polityki spójności 2014 – 2020 w zakresie informacji i promocji” wydanego przez Ministra Infrastruktury i Rozwoju, zamieszczonego na stronie internetowej </w:t>
      </w:r>
      <w:hyperlink r:id="rId6" w:history="1">
        <w:r w:rsidRPr="006012F7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www.funduszeeuropejskie.gov.pl</w:t>
        </w:r>
      </w:hyperlink>
      <w:r w:rsidRPr="006012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14FB" w:rsidRPr="006012F7" w:rsidRDefault="00A714FB" w:rsidP="006012F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012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Diagnoza </w:t>
      </w:r>
      <w:proofErr w:type="spellStart"/>
      <w:r w:rsidRPr="006012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cyberbezpieczeństwa</w:t>
      </w:r>
      <w:proofErr w:type="spellEnd"/>
      <w:r w:rsidRPr="006012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A714FB" w:rsidRPr="006012F7" w:rsidRDefault="00A714FB" w:rsidP="00601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Przeprowadzona zgodnie z zakresem oraz formularzem stanowiącym załącznik pn.: </w:t>
      </w:r>
      <w:r w:rsidRPr="006012F7">
        <w:rPr>
          <w:rFonts w:ascii="Times New Roman" w:hAnsi="Times New Roman" w:cs="Times New Roman"/>
          <w:i/>
          <w:iCs/>
          <w:sz w:val="24"/>
          <w:szCs w:val="24"/>
        </w:rPr>
        <w:t xml:space="preserve">„Formularz_informacji_związanych_z_przeprowadzeniem_diagnozy_cyberbezpieczeństwa” </w:t>
      </w:r>
      <w:r w:rsidRPr="006012F7">
        <w:rPr>
          <w:rFonts w:ascii="Times New Roman" w:hAnsi="Times New Roman" w:cs="Times New Roman"/>
          <w:sz w:val="24"/>
          <w:szCs w:val="24"/>
        </w:rPr>
        <w:t xml:space="preserve">(w załączeniu) przez osobę posiadająca uprawnienia wykazane w </w:t>
      </w:r>
      <w:r w:rsidRPr="006012F7">
        <w:rPr>
          <w:rFonts w:ascii="Times New Roman" w:hAnsi="Times New Roman" w:cs="Times New Roman"/>
          <w:i/>
          <w:iCs/>
          <w:sz w:val="24"/>
          <w:szCs w:val="24"/>
        </w:rPr>
        <w:t>Rozporządzeniu Ministra Cyfryzacji z dnia 12 października 2018 r. w sprawie wykazu certyfikatów uprawniających do przeprowadzenia audytu</w:t>
      </w:r>
      <w:r w:rsidRPr="006012F7">
        <w:rPr>
          <w:rFonts w:ascii="Times New Roman" w:hAnsi="Times New Roman" w:cs="Times New Roman"/>
          <w:sz w:val="24"/>
          <w:szCs w:val="24"/>
        </w:rPr>
        <w:t xml:space="preserve"> (w załączeniu). </w:t>
      </w:r>
    </w:p>
    <w:p w:rsidR="00A714FB" w:rsidRPr="006012F7" w:rsidRDefault="00A714FB" w:rsidP="00601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Diagnozę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 xml:space="preserve"> należy </w:t>
      </w:r>
      <w:r w:rsidRPr="006012F7">
        <w:rPr>
          <w:rFonts w:ascii="Times New Roman" w:hAnsi="Times New Roman" w:cs="Times New Roman"/>
          <w:b/>
          <w:sz w:val="24"/>
          <w:szCs w:val="24"/>
          <w:u w:val="single"/>
        </w:rPr>
        <w:t>dostarczyć w wersji elektronicznej oraz w wersji papierowej.</w:t>
      </w:r>
    </w:p>
    <w:p w:rsidR="00A714FB" w:rsidRPr="006012F7" w:rsidRDefault="00A714FB" w:rsidP="00601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Załączniki do opisu diagnozy </w:t>
      </w:r>
      <w:proofErr w:type="spellStart"/>
      <w:r w:rsidRPr="006012F7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6012F7">
        <w:rPr>
          <w:rFonts w:ascii="Times New Roman" w:hAnsi="Times New Roman" w:cs="Times New Roman"/>
          <w:sz w:val="24"/>
          <w:szCs w:val="24"/>
        </w:rPr>
        <w:t>:</w:t>
      </w:r>
    </w:p>
    <w:p w:rsidR="00A714FB" w:rsidRPr="006012F7" w:rsidRDefault="00B6245C" w:rsidP="006012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 xml:space="preserve">Formularz </w:t>
      </w:r>
      <w:r w:rsidR="00A714FB" w:rsidRPr="006012F7">
        <w:rPr>
          <w:rFonts w:ascii="Times New Roman" w:hAnsi="Times New Roman" w:cs="Times New Roman"/>
          <w:sz w:val="24"/>
          <w:szCs w:val="24"/>
        </w:rPr>
        <w:t>informacji</w:t>
      </w:r>
      <w:r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="00A714FB" w:rsidRPr="006012F7">
        <w:rPr>
          <w:rFonts w:ascii="Times New Roman" w:hAnsi="Times New Roman" w:cs="Times New Roman"/>
          <w:sz w:val="24"/>
          <w:szCs w:val="24"/>
        </w:rPr>
        <w:t>związanych</w:t>
      </w:r>
      <w:r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="00A714FB" w:rsidRPr="006012F7">
        <w:rPr>
          <w:rFonts w:ascii="Times New Roman" w:hAnsi="Times New Roman" w:cs="Times New Roman"/>
          <w:sz w:val="24"/>
          <w:szCs w:val="24"/>
        </w:rPr>
        <w:t>z</w:t>
      </w:r>
      <w:r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="00A714FB" w:rsidRPr="006012F7">
        <w:rPr>
          <w:rFonts w:ascii="Times New Roman" w:hAnsi="Times New Roman" w:cs="Times New Roman"/>
          <w:sz w:val="24"/>
          <w:szCs w:val="24"/>
        </w:rPr>
        <w:t>przeprowadzeniem</w:t>
      </w:r>
      <w:r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="00A714FB" w:rsidRPr="006012F7">
        <w:rPr>
          <w:rFonts w:ascii="Times New Roman" w:hAnsi="Times New Roman" w:cs="Times New Roman"/>
          <w:sz w:val="24"/>
          <w:szCs w:val="24"/>
        </w:rPr>
        <w:t>diagnozy</w:t>
      </w:r>
      <w:r w:rsidRPr="0060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4FB" w:rsidRPr="006012F7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</w:p>
    <w:p w:rsidR="006012F7" w:rsidRPr="006012F7" w:rsidRDefault="00A714FB" w:rsidP="006012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7">
        <w:rPr>
          <w:rFonts w:ascii="Times New Roman" w:hAnsi="Times New Roman" w:cs="Times New Roman"/>
          <w:sz w:val="24"/>
          <w:szCs w:val="24"/>
        </w:rPr>
        <w:t>Rozporządzenie Mini</w:t>
      </w:r>
      <w:r w:rsidR="00B6245C" w:rsidRPr="006012F7">
        <w:rPr>
          <w:rFonts w:ascii="Times New Roman" w:hAnsi="Times New Roman" w:cs="Times New Roman"/>
          <w:sz w:val="24"/>
          <w:szCs w:val="24"/>
        </w:rPr>
        <w:t xml:space="preserve">stra </w:t>
      </w:r>
      <w:r w:rsidRPr="006012F7">
        <w:rPr>
          <w:rFonts w:ascii="Times New Roman" w:hAnsi="Times New Roman" w:cs="Times New Roman"/>
          <w:sz w:val="24"/>
          <w:szCs w:val="24"/>
        </w:rPr>
        <w:t>Cyfryzacji</w:t>
      </w:r>
      <w:r w:rsidR="00B6245C"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Pr="006012F7">
        <w:rPr>
          <w:rFonts w:ascii="Times New Roman" w:hAnsi="Times New Roman" w:cs="Times New Roman"/>
          <w:sz w:val="24"/>
          <w:szCs w:val="24"/>
        </w:rPr>
        <w:t>wykaz</w:t>
      </w:r>
      <w:r w:rsidR="00B6245C"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Pr="006012F7">
        <w:rPr>
          <w:rFonts w:ascii="Times New Roman" w:hAnsi="Times New Roman" w:cs="Times New Roman"/>
          <w:sz w:val="24"/>
          <w:szCs w:val="24"/>
        </w:rPr>
        <w:t>certyfikatów</w:t>
      </w:r>
      <w:r w:rsidR="00B6245C"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Pr="006012F7">
        <w:rPr>
          <w:rFonts w:ascii="Times New Roman" w:hAnsi="Times New Roman" w:cs="Times New Roman"/>
          <w:sz w:val="24"/>
          <w:szCs w:val="24"/>
        </w:rPr>
        <w:t>uprawniających</w:t>
      </w:r>
      <w:r w:rsidR="00B6245C"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Pr="006012F7">
        <w:rPr>
          <w:rFonts w:ascii="Times New Roman" w:hAnsi="Times New Roman" w:cs="Times New Roman"/>
          <w:sz w:val="24"/>
          <w:szCs w:val="24"/>
        </w:rPr>
        <w:t>do</w:t>
      </w:r>
      <w:r w:rsidR="00B6245C"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Pr="006012F7">
        <w:rPr>
          <w:rFonts w:ascii="Times New Roman" w:hAnsi="Times New Roman" w:cs="Times New Roman"/>
          <w:sz w:val="24"/>
          <w:szCs w:val="24"/>
        </w:rPr>
        <w:t>przeprowadzenia</w:t>
      </w:r>
      <w:r w:rsidR="006012F7" w:rsidRPr="006012F7">
        <w:rPr>
          <w:rFonts w:ascii="Times New Roman" w:hAnsi="Times New Roman" w:cs="Times New Roman"/>
          <w:sz w:val="24"/>
          <w:szCs w:val="24"/>
        </w:rPr>
        <w:t xml:space="preserve"> </w:t>
      </w:r>
      <w:r w:rsidRPr="006012F7">
        <w:rPr>
          <w:rFonts w:ascii="Times New Roman" w:hAnsi="Times New Roman" w:cs="Times New Roman"/>
          <w:sz w:val="24"/>
          <w:szCs w:val="24"/>
        </w:rPr>
        <w:t>audytu</w:t>
      </w:r>
      <w:r w:rsidR="006012F7" w:rsidRPr="006012F7">
        <w:rPr>
          <w:rFonts w:ascii="Times New Roman" w:hAnsi="Times New Roman" w:cs="Times New Roman"/>
          <w:sz w:val="24"/>
          <w:szCs w:val="24"/>
        </w:rPr>
        <w:t>.</w:t>
      </w:r>
    </w:p>
    <w:sectPr w:rsidR="006012F7" w:rsidRPr="006012F7" w:rsidSect="0055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67B1"/>
    <w:multiLevelType w:val="multilevel"/>
    <w:tmpl w:val="74EE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75F0B"/>
    <w:multiLevelType w:val="hybridMultilevel"/>
    <w:tmpl w:val="C1288E58"/>
    <w:lvl w:ilvl="0" w:tplc="2F8A1C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7C3F11"/>
    <w:multiLevelType w:val="multilevel"/>
    <w:tmpl w:val="5416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A714FB"/>
    <w:rsid w:val="001D6BAA"/>
    <w:rsid w:val="004D3A2C"/>
    <w:rsid w:val="006012F7"/>
    <w:rsid w:val="0074424A"/>
    <w:rsid w:val="007A66B1"/>
    <w:rsid w:val="009300BA"/>
    <w:rsid w:val="00954C28"/>
    <w:rsid w:val="009A7771"/>
    <w:rsid w:val="00A714FB"/>
    <w:rsid w:val="00B6245C"/>
    <w:rsid w:val="00C612E9"/>
    <w:rsid w:val="00D03834"/>
    <w:rsid w:val="00DB7176"/>
    <w:rsid w:val="00F12FAA"/>
    <w:rsid w:val="00F9556E"/>
    <w:rsid w:val="00FE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4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A714F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rsid w:val="00A714FB"/>
  </w:style>
  <w:style w:type="character" w:styleId="Hipercze">
    <w:name w:val="Hyperlink"/>
    <w:basedOn w:val="Domylnaczcionkaakapitu"/>
    <w:uiPriority w:val="99"/>
    <w:semiHidden/>
    <w:unhideWhenUsed/>
    <w:rsid w:val="00A714F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uszeeuropejskie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815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7</cp:revision>
  <dcterms:created xsi:type="dcterms:W3CDTF">2022-06-28T07:59:00Z</dcterms:created>
  <dcterms:modified xsi:type="dcterms:W3CDTF">2022-07-05T06:42:00Z</dcterms:modified>
</cp:coreProperties>
</file>