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E1C" w:rsidRDefault="00CE6E1C">
      <w:pPr>
        <w:rPr>
          <w:rFonts w:ascii="Times New Roman" w:hAnsi="Times New Roman"/>
          <w:sz w:val="24"/>
        </w:rPr>
      </w:pPr>
      <w:bookmarkStart w:id="0" w:name="_GoBack"/>
      <w:bookmarkEnd w:id="0"/>
    </w:p>
    <w:p w:rsidR="00CE6E1C" w:rsidRDefault="00CE6E1C"/>
    <w:p w:rsidR="00CE6E1C" w:rsidRDefault="00CE6E1C">
      <w:pPr>
        <w:jc w:val="center"/>
      </w:pPr>
      <w:bookmarkStart w:id="1" w:name="_Hlk525032892"/>
    </w:p>
    <w:bookmarkEnd w:id="1"/>
    <w:p w:rsidR="00CE6E1C" w:rsidRPr="00B74E02" w:rsidRDefault="00B74E02" w:rsidP="00B74E02">
      <w:pPr>
        <w:jc w:val="center"/>
        <w:rPr>
          <w:rFonts w:ascii="Times New Roman" w:hAnsi="Times New Roman"/>
          <w:b/>
          <w:sz w:val="36"/>
          <w:szCs w:val="40"/>
        </w:rPr>
      </w:pPr>
      <w:r w:rsidRPr="00B74E02">
        <w:rPr>
          <w:rStyle w:val="fontstyle01"/>
          <w:rFonts w:ascii="Times New Roman" w:hAnsi="Times New Roman" w:cs="Times New Roman"/>
          <w:b/>
          <w:sz w:val="36"/>
          <w:szCs w:val="40"/>
        </w:rPr>
        <w:t>WYMAGANIA DLA PRÓBKI PRZEDMIOTU ZAMÓWIENIA</w:t>
      </w:r>
    </w:p>
    <w:p w:rsidR="00CE6E1C" w:rsidRDefault="00CE6E1C">
      <w:pPr>
        <w:rPr>
          <w:rFonts w:ascii="Times New Roman" w:hAnsi="Times New Roman"/>
          <w:b/>
          <w:sz w:val="40"/>
          <w:szCs w:val="40"/>
        </w:rPr>
      </w:pPr>
    </w:p>
    <w:p w:rsidR="00CE6E1C" w:rsidRDefault="00CE6E1C">
      <w:pPr>
        <w:rPr>
          <w:rFonts w:ascii="Times New Roman" w:hAnsi="Times New Roman"/>
          <w:b/>
          <w:sz w:val="40"/>
          <w:szCs w:val="40"/>
        </w:rPr>
      </w:pPr>
    </w:p>
    <w:p w:rsidR="00CE6E1C" w:rsidRDefault="00CE6E1C">
      <w:pPr>
        <w:rPr>
          <w:rFonts w:ascii="Times New Roman" w:hAnsi="Times New Roman"/>
          <w:b/>
          <w:sz w:val="40"/>
          <w:szCs w:val="40"/>
        </w:rPr>
      </w:pPr>
    </w:p>
    <w:p w:rsidR="00CE6E1C" w:rsidRDefault="00CE6E1C">
      <w:pPr>
        <w:rPr>
          <w:rFonts w:ascii="Times New Roman" w:hAnsi="Times New Roman"/>
          <w:b/>
          <w:sz w:val="40"/>
          <w:szCs w:val="40"/>
        </w:rPr>
      </w:pPr>
    </w:p>
    <w:p w:rsidR="00CE6E1C" w:rsidRDefault="00CE6E1C">
      <w:pPr>
        <w:rPr>
          <w:rFonts w:ascii="Times New Roman" w:hAnsi="Times New Roman"/>
          <w:sz w:val="24"/>
        </w:rPr>
      </w:pPr>
    </w:p>
    <w:p w:rsidR="00CE6E1C" w:rsidRDefault="00CE6E1C">
      <w:pPr>
        <w:rPr>
          <w:rFonts w:ascii="Times New Roman" w:hAnsi="Times New Roman"/>
          <w:sz w:val="24"/>
        </w:rPr>
      </w:pPr>
    </w:p>
    <w:p w:rsidR="00CE6E1C" w:rsidRDefault="00CE6E1C">
      <w:pPr>
        <w:rPr>
          <w:rFonts w:ascii="Times New Roman" w:hAnsi="Times New Roman"/>
          <w:sz w:val="24"/>
        </w:rPr>
      </w:pPr>
    </w:p>
    <w:p w:rsidR="00CE6E1C" w:rsidRDefault="00CE6E1C">
      <w:pPr>
        <w:rPr>
          <w:rFonts w:ascii="Times New Roman" w:hAnsi="Times New Roman"/>
          <w:sz w:val="24"/>
        </w:rPr>
      </w:pPr>
    </w:p>
    <w:p w:rsidR="00CE6E1C" w:rsidRDefault="00CE6E1C">
      <w:pPr>
        <w:rPr>
          <w:rFonts w:ascii="Times New Roman" w:hAnsi="Times New Roman"/>
          <w:sz w:val="24"/>
        </w:rPr>
      </w:pPr>
    </w:p>
    <w:p w:rsidR="00CE6E1C" w:rsidRDefault="00CE6E1C">
      <w:pPr>
        <w:rPr>
          <w:rFonts w:ascii="Times New Roman" w:hAnsi="Times New Roman"/>
          <w:sz w:val="24"/>
        </w:rPr>
      </w:pPr>
    </w:p>
    <w:p w:rsidR="00CE6E1C" w:rsidRDefault="00CE6E1C">
      <w:pPr>
        <w:rPr>
          <w:rFonts w:ascii="Times New Roman" w:hAnsi="Times New Roman"/>
          <w:sz w:val="24"/>
        </w:rPr>
      </w:pPr>
    </w:p>
    <w:p w:rsidR="00CE6E1C" w:rsidRDefault="00CE6E1C">
      <w:pPr>
        <w:rPr>
          <w:rFonts w:ascii="Times New Roman" w:hAnsi="Times New Roman"/>
          <w:sz w:val="24"/>
        </w:rPr>
      </w:pPr>
    </w:p>
    <w:p w:rsidR="00CE6E1C" w:rsidRDefault="00CE6E1C">
      <w:pPr>
        <w:rPr>
          <w:rFonts w:ascii="Times New Roman" w:hAnsi="Times New Roman"/>
          <w:sz w:val="24"/>
        </w:rPr>
      </w:pPr>
    </w:p>
    <w:p w:rsidR="00CE6E1C" w:rsidRDefault="00CE6E1C">
      <w:pPr>
        <w:rPr>
          <w:rFonts w:ascii="Times New Roman" w:hAnsi="Times New Roman"/>
          <w:sz w:val="24"/>
        </w:rPr>
      </w:pPr>
    </w:p>
    <w:p w:rsidR="00CE6E1C" w:rsidRDefault="00CE6E1C">
      <w:pPr>
        <w:rPr>
          <w:rFonts w:ascii="Times New Roman" w:hAnsi="Times New Roman"/>
          <w:sz w:val="24"/>
        </w:rPr>
      </w:pPr>
    </w:p>
    <w:p w:rsidR="00CE6E1C" w:rsidRDefault="00CE6E1C">
      <w:pPr>
        <w:rPr>
          <w:rFonts w:ascii="Times New Roman" w:hAnsi="Times New Roman"/>
          <w:sz w:val="24"/>
        </w:rPr>
      </w:pPr>
    </w:p>
    <w:p w:rsidR="00AC6784" w:rsidRDefault="00AC6784">
      <w:pPr>
        <w:rPr>
          <w:rFonts w:ascii="Times New Roman" w:hAnsi="Times New Roman"/>
          <w:sz w:val="24"/>
        </w:rPr>
      </w:pPr>
    </w:p>
    <w:p w:rsidR="00CE6E1C" w:rsidRDefault="00CE6E1C">
      <w:pPr>
        <w:rPr>
          <w:rFonts w:ascii="Times New Roman" w:hAnsi="Times New Roman"/>
          <w:sz w:val="24"/>
        </w:rPr>
      </w:pPr>
    </w:p>
    <w:p w:rsidR="00CE6E1C" w:rsidRDefault="00AC6784" w:rsidP="00411BD9">
      <w:pPr>
        <w:jc w:val="both"/>
        <w:rPr>
          <w:rStyle w:val="fontstyle01"/>
          <w:rFonts w:ascii="Times New Roman" w:hAnsi="Times New Roman" w:cs="Times New Roman"/>
          <w:sz w:val="24"/>
          <w:szCs w:val="24"/>
        </w:rPr>
      </w:pPr>
      <w:r>
        <w:rPr>
          <w:rFonts w:ascii="Times New Roman" w:hAnsi="Times New Roman"/>
          <w:sz w:val="24"/>
        </w:rPr>
        <w:br/>
      </w:r>
      <w:r w:rsidRPr="001E34A3">
        <w:rPr>
          <w:rStyle w:val="fontstyle01"/>
          <w:rFonts w:ascii="Times New Roman" w:hAnsi="Times New Roman" w:cs="Times New Roman"/>
          <w:b/>
          <w:sz w:val="24"/>
          <w:szCs w:val="24"/>
        </w:rPr>
        <w:t>Załącznik nr 10 do SIWZ</w:t>
      </w:r>
      <w:r>
        <w:rPr>
          <w:rStyle w:val="fontstyle01"/>
          <w:rFonts w:ascii="Times New Roman" w:hAnsi="Times New Roman" w:cs="Times New Roman"/>
          <w:sz w:val="24"/>
          <w:szCs w:val="24"/>
        </w:rPr>
        <w:t xml:space="preserve"> dotyczący postępowania o udzielenie zamówienia prowadzonego w trybie przetargu nieograniczonego pn. Zakup i uruchomienie e-usług publicznych na potrzeby projektu "E-gmina - rozwój i poprawa dostępności elektronicznych usług administracji publicznej dla mieszkańców Gminy Domaniów" współfinansowanego ze środków Regionalnego Programu Operacyjnego Województwa Dolnośląskiego na lata 2014-2020, Technologie informacyjno-komunikacyjne, Działanie 2.1 E-usługi publiczne, Poddziałanie 2.1.1 E-usługi.  </w:t>
      </w:r>
    </w:p>
    <w:p w:rsidR="00B74E02" w:rsidRDefault="00B74E02">
      <w:pPr>
        <w:rPr>
          <w:rStyle w:val="fontstyle01"/>
          <w:rFonts w:ascii="Times New Roman" w:hAnsi="Times New Roman" w:cs="Times New Roman"/>
          <w:sz w:val="24"/>
          <w:szCs w:val="24"/>
        </w:rPr>
      </w:pPr>
    </w:p>
    <w:p w:rsidR="00B74E02" w:rsidRDefault="00B74E02">
      <w:pPr>
        <w:rPr>
          <w:rStyle w:val="fontstyle01"/>
          <w:rFonts w:ascii="Times New Roman" w:hAnsi="Times New Roman" w:cs="Times New Roman"/>
          <w:sz w:val="24"/>
          <w:szCs w:val="24"/>
        </w:rPr>
      </w:pPr>
    </w:p>
    <w:p w:rsidR="00B74E02" w:rsidRPr="00B74E02" w:rsidRDefault="00B74E02" w:rsidP="00B74E02">
      <w:pPr>
        <w:widowControl/>
        <w:suppressAutoHyphens w:val="0"/>
        <w:autoSpaceDN/>
        <w:spacing w:after="0" w:line="240" w:lineRule="auto"/>
        <w:textAlignment w:val="auto"/>
        <w:rPr>
          <w:rFonts w:ascii="Times New Roman" w:eastAsia="Calibri" w:hAnsi="Times New Roman" w:cs="Times New Roman"/>
          <w:b/>
          <w:kern w:val="0"/>
        </w:rPr>
      </w:pPr>
      <w:r w:rsidRPr="00B74E02">
        <w:rPr>
          <w:rFonts w:ascii="Times New Roman" w:eastAsia="Calibri" w:hAnsi="Times New Roman" w:cs="Times New Roman"/>
          <w:b/>
          <w:kern w:val="0"/>
        </w:rPr>
        <w:t>1. Wymagania ogólne</w:t>
      </w:r>
    </w:p>
    <w:p w:rsidR="00B74E02" w:rsidRPr="00B74E02" w:rsidRDefault="00B74E02" w:rsidP="00B74E02">
      <w:pPr>
        <w:widowControl/>
        <w:suppressAutoHyphens w:val="0"/>
        <w:autoSpaceDN/>
        <w:spacing w:after="0" w:line="240" w:lineRule="auto"/>
        <w:textAlignment w:val="auto"/>
        <w:rPr>
          <w:rFonts w:ascii="Times New Roman" w:eastAsia="Calibri" w:hAnsi="Times New Roman" w:cs="Times New Roman"/>
          <w:kern w:val="0"/>
        </w:rPr>
      </w:pPr>
    </w:p>
    <w:p w:rsidR="00B74E02" w:rsidRPr="00B74E02" w:rsidRDefault="00B74E02" w:rsidP="00B74E02">
      <w:pPr>
        <w:widowControl/>
        <w:numPr>
          <w:ilvl w:val="0"/>
          <w:numId w:val="17"/>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Celem złożenia próbki jest potwierdzenie, poprzez jej badanie czy oferowane przez Wykonawcę dostawy i usługi (oprogramowanie) odpowiadają kluczowym wymaganiom określonym przez Zamawiającego w opisie przedmiotu zamówienia. </w:t>
      </w:r>
    </w:p>
    <w:p w:rsidR="00B74E02" w:rsidRPr="00B74E02" w:rsidRDefault="00B74E02" w:rsidP="00B74E02">
      <w:pPr>
        <w:widowControl/>
        <w:numPr>
          <w:ilvl w:val="0"/>
          <w:numId w:val="17"/>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Zamawiający, wymaga, aby Wykonawca na wezwanie Zamawiającego zgodnie z art. 26 ust. 1 ustawy Prawo zamówień publicznych złożył dwa dyski przenośne: dysk 1 - dysk podstawowy – próbka; dysk 2 – dysk zapasowy - próbka (kopia), na których przekaże próbkę systemów informatycznych w postaci wirtualnej maszyny z zainstalowanym systemem operacyjnym, bazodanowym i oferowanym przez Wykonawcę pakietem oprogramowania zasilonym przykładowymi danymi, które umożliwiają przeprowadzenie procedury badania próbki w zakresie funkcjonalności opisanej poniżej w scenariuszu. </w:t>
      </w:r>
    </w:p>
    <w:p w:rsidR="00B74E02" w:rsidRPr="00B74E02" w:rsidRDefault="00B74E02" w:rsidP="00B74E02">
      <w:pPr>
        <w:widowControl/>
        <w:numPr>
          <w:ilvl w:val="0"/>
          <w:numId w:val="17"/>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Wykonawca powinien złożyć wraz z próbką szczegółowa instrukcję postępowania opisującą sposób weryfikacji poszczególnych scenariuszy dla złożonej próbki. </w:t>
      </w:r>
    </w:p>
    <w:p w:rsidR="00B74E02" w:rsidRPr="00B74E02" w:rsidRDefault="00B74E02" w:rsidP="00B74E02">
      <w:pPr>
        <w:widowControl/>
        <w:numPr>
          <w:ilvl w:val="0"/>
          <w:numId w:val="17"/>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Za</w:t>
      </w:r>
      <w:r w:rsidR="00AA49FF">
        <w:rPr>
          <w:rFonts w:ascii="Times New Roman" w:eastAsia="Calibri" w:hAnsi="Times New Roman" w:cs="Times New Roman"/>
          <w:kern w:val="0"/>
        </w:rPr>
        <w:t>mawiający nie dopuszcza złożenia</w:t>
      </w:r>
      <w:r w:rsidRPr="00B74E02">
        <w:rPr>
          <w:rFonts w:ascii="Times New Roman" w:eastAsia="Calibri" w:hAnsi="Times New Roman" w:cs="Times New Roman"/>
          <w:kern w:val="0"/>
        </w:rPr>
        <w:t xml:space="preserve"> próbki na więcej niż jednym dysku zewnętrznym. Zamawiający dopuszcza zainstalowanie na dostarczonym dysku zewnętrznym więcej niż jednej maszyny wirtualnej. </w:t>
      </w:r>
    </w:p>
    <w:p w:rsidR="00B74E02" w:rsidRPr="00B74E02" w:rsidRDefault="00B74E02" w:rsidP="00B74E02">
      <w:pPr>
        <w:widowControl/>
        <w:numPr>
          <w:ilvl w:val="0"/>
          <w:numId w:val="17"/>
        </w:numPr>
        <w:suppressAutoHyphens w:val="0"/>
        <w:autoSpaceDN/>
        <w:spacing w:after="0" w:line="276" w:lineRule="auto"/>
        <w:contextualSpacing/>
        <w:textAlignment w:val="auto"/>
        <w:rPr>
          <w:rFonts w:ascii="Times New Roman" w:eastAsia="Calibri" w:hAnsi="Times New Roman" w:cs="Times New Roman"/>
          <w:kern w:val="0"/>
        </w:rPr>
      </w:pPr>
      <w:r w:rsidRPr="00B74E02">
        <w:rPr>
          <w:rFonts w:ascii="Times New Roman" w:eastAsia="Calibri" w:hAnsi="Times New Roman" w:cs="Times New Roman"/>
          <w:kern w:val="0"/>
        </w:rPr>
        <w:t>Ocena dokonywana będzie przez Komisję Przetargową na podstawie badania próbki Wykonawcy.</w:t>
      </w:r>
    </w:p>
    <w:p w:rsidR="00B74E02" w:rsidRPr="00B74E02" w:rsidRDefault="00B74E02" w:rsidP="00B74E02">
      <w:pPr>
        <w:widowControl/>
        <w:numPr>
          <w:ilvl w:val="0"/>
          <w:numId w:val="17"/>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Wykonawca przekaże na dyskach przenośnych wirtualną maszynę z zainstalowanym systemem operacyjnym oraz oprogramowaniem, stanowiącym próbkę dostaw i usług wraz z przykładowymi danymi dostarczonymi przez Wykonawcę. </w:t>
      </w:r>
    </w:p>
    <w:p w:rsidR="00B74E02" w:rsidRPr="00B74E02" w:rsidRDefault="00B74E02" w:rsidP="00B74E02">
      <w:pPr>
        <w:widowControl/>
        <w:numPr>
          <w:ilvl w:val="0"/>
          <w:numId w:val="17"/>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Przykładowe dane nie mogą naruszać zapisów Ustawy o ochronie danych osobowych. </w:t>
      </w:r>
    </w:p>
    <w:p w:rsidR="00B74E02" w:rsidRPr="00B74E02" w:rsidRDefault="00B74E02" w:rsidP="00B74E02">
      <w:pPr>
        <w:widowControl/>
        <w:numPr>
          <w:ilvl w:val="0"/>
          <w:numId w:val="17"/>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W przypadku jej naruszenia Wykonawca ponosi całkowitą odpowiedzialność. </w:t>
      </w:r>
    </w:p>
    <w:p w:rsidR="00B74E02" w:rsidRPr="00B74E02" w:rsidRDefault="00B74E02" w:rsidP="00B74E02">
      <w:pPr>
        <w:widowControl/>
        <w:numPr>
          <w:ilvl w:val="0"/>
          <w:numId w:val="17"/>
        </w:numPr>
        <w:suppressAutoHyphens w:val="0"/>
        <w:autoSpaceDN/>
        <w:spacing w:after="0" w:line="276" w:lineRule="auto"/>
        <w:contextualSpacing/>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Zainstalowane na dyskach przenośnych oprogramowanie i przykładowe dane muszą pozwolić na zbadanie cech i funkcjonalności, zgodnie ze scenariuszami opisanymi w punkcie 3. </w:t>
      </w:r>
    </w:p>
    <w:p w:rsidR="00B74E02" w:rsidRPr="00B74E02" w:rsidRDefault="00B74E02" w:rsidP="00B74E02">
      <w:pPr>
        <w:widowControl/>
        <w:suppressAutoHyphens w:val="0"/>
        <w:autoSpaceDN/>
        <w:spacing w:after="0" w:line="240" w:lineRule="auto"/>
        <w:textAlignment w:val="auto"/>
        <w:rPr>
          <w:rFonts w:ascii="Times New Roman" w:eastAsia="Calibri" w:hAnsi="Times New Roman" w:cs="Times New Roman"/>
          <w:kern w:val="0"/>
        </w:rPr>
      </w:pPr>
    </w:p>
    <w:p w:rsidR="00A2032C" w:rsidRDefault="00B74E02" w:rsidP="00B74E02">
      <w:pPr>
        <w:widowControl/>
        <w:suppressAutoHyphens w:val="0"/>
        <w:autoSpaceDN/>
        <w:spacing w:after="0" w:line="240" w:lineRule="auto"/>
        <w:textAlignment w:val="auto"/>
        <w:rPr>
          <w:rFonts w:ascii="Times New Roman" w:eastAsia="Calibri" w:hAnsi="Times New Roman" w:cs="Times New Roman"/>
          <w:b/>
          <w:kern w:val="0"/>
        </w:rPr>
      </w:pPr>
      <w:r w:rsidRPr="00B74E02">
        <w:rPr>
          <w:rFonts w:ascii="Times New Roman" w:eastAsia="Calibri" w:hAnsi="Times New Roman" w:cs="Times New Roman"/>
          <w:b/>
          <w:kern w:val="0"/>
        </w:rPr>
        <w:t>2. Opis procedury badania:</w:t>
      </w:r>
    </w:p>
    <w:p w:rsidR="00B74E02" w:rsidRPr="00B74E02" w:rsidRDefault="00B74E02" w:rsidP="00B74E02">
      <w:pPr>
        <w:widowControl/>
        <w:suppressAutoHyphens w:val="0"/>
        <w:autoSpaceDN/>
        <w:spacing w:after="0" w:line="240" w:lineRule="auto"/>
        <w:textAlignment w:val="auto"/>
        <w:rPr>
          <w:rFonts w:ascii="Times New Roman" w:eastAsia="Calibri" w:hAnsi="Times New Roman" w:cs="Times New Roman"/>
          <w:b/>
          <w:kern w:val="0"/>
        </w:rPr>
      </w:pPr>
      <w:r w:rsidRPr="00B74E02">
        <w:rPr>
          <w:rFonts w:ascii="Times New Roman" w:eastAsia="Calibri" w:hAnsi="Times New Roman" w:cs="Times New Roman"/>
          <w:b/>
          <w:kern w:val="0"/>
        </w:rPr>
        <w:t xml:space="preserve"> </w:t>
      </w:r>
    </w:p>
    <w:p w:rsidR="00B74E02" w:rsidRPr="00B74E02" w:rsidRDefault="00B74E02" w:rsidP="00B74E02">
      <w:pPr>
        <w:widowControl/>
        <w:numPr>
          <w:ilvl w:val="0"/>
          <w:numId w:val="18"/>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Badanie próbki odbędzie się w siedzibie Zamawiającego z wykorzystaniem wirtualnej maszyny z zainstalowanym systemem operacyjnym i oprogramowaniem wraz z przykładowymi danymi znajdującymi się na dysku przenośnym, dostarczonym przez Wykonawcę i podłączonym do komputera. </w:t>
      </w:r>
    </w:p>
    <w:p w:rsidR="00B74E02" w:rsidRPr="00B74E02" w:rsidRDefault="00B74E02" w:rsidP="00B74E02">
      <w:pPr>
        <w:widowControl/>
        <w:numPr>
          <w:ilvl w:val="0"/>
          <w:numId w:val="18"/>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Badanie próbki odbędzie się niezwłocznie, po zakończeniu pierwszego etapu prac komisji przetargowej. </w:t>
      </w:r>
    </w:p>
    <w:p w:rsidR="00B74E02" w:rsidRPr="00B74E02" w:rsidRDefault="00B74E02" w:rsidP="00B74E02">
      <w:pPr>
        <w:widowControl/>
        <w:numPr>
          <w:ilvl w:val="0"/>
          <w:numId w:val="18"/>
        </w:numPr>
        <w:suppressAutoHyphens w:val="0"/>
        <w:autoSpaceDN/>
        <w:spacing w:after="0" w:line="276" w:lineRule="auto"/>
        <w:contextualSpacing/>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Każde badanie próbki będzie prowadzone według tego samego scenariusza. </w:t>
      </w:r>
    </w:p>
    <w:p w:rsidR="00B74E02" w:rsidRPr="00B74E02" w:rsidRDefault="00B74E02" w:rsidP="00B74E02">
      <w:pPr>
        <w:widowControl/>
        <w:numPr>
          <w:ilvl w:val="0"/>
          <w:numId w:val="18"/>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 xml:space="preserve">Zamawiający zastrzega możliwość wezwania Wykonawcy do wyjaśnienia Zamawiającemu, że badana próbka oprogramowania posiada cechy i funkcjonalności określone w scenariuszach opisanych w punkcie 3. Wykonawca zobowiązany jest do udzielenia Zamawiającemu wszelkich wyjaśnień umożliwiających zbadanie, czy oferowane oprogramowanie posiada wymagane cechy i funkcjonalności. </w:t>
      </w:r>
    </w:p>
    <w:p w:rsidR="00B74E02" w:rsidRDefault="00B74E02" w:rsidP="00B74E02">
      <w:pPr>
        <w:widowControl/>
        <w:numPr>
          <w:ilvl w:val="0"/>
          <w:numId w:val="18"/>
        </w:numPr>
        <w:suppressAutoHyphens w:val="0"/>
        <w:autoSpaceDN/>
        <w:spacing w:after="0" w:line="276" w:lineRule="auto"/>
        <w:contextualSpacing/>
        <w:jc w:val="both"/>
        <w:textAlignment w:val="auto"/>
        <w:rPr>
          <w:rFonts w:ascii="Times New Roman" w:eastAsia="Calibri" w:hAnsi="Times New Roman" w:cs="Times New Roman"/>
          <w:kern w:val="0"/>
        </w:rPr>
      </w:pPr>
      <w:r w:rsidRPr="00B74E02">
        <w:rPr>
          <w:rFonts w:ascii="Times New Roman" w:eastAsia="Calibri" w:hAnsi="Times New Roman" w:cs="Times New Roman"/>
          <w:kern w:val="0"/>
        </w:rPr>
        <w:t>W trakcie badania próbki Zamawiający ma prawo zmiany wartości parametrów bądź danych wprowadzanych do oprogramowania na wartości podane przez Zamawiającego, w celu sprawdzenia, czy wymagane cechy i funkcjonalności nie są symulowane.</w:t>
      </w:r>
    </w:p>
    <w:p w:rsidR="00A2032C" w:rsidRPr="00A2032C" w:rsidRDefault="00A2032C" w:rsidP="00A2032C">
      <w:pPr>
        <w:widowControl/>
        <w:numPr>
          <w:ilvl w:val="0"/>
          <w:numId w:val="18"/>
        </w:numPr>
        <w:suppressAutoHyphens w:val="0"/>
        <w:autoSpaceDN/>
        <w:spacing w:after="0" w:line="276" w:lineRule="auto"/>
        <w:contextualSpacing/>
        <w:jc w:val="both"/>
        <w:textAlignment w:val="auto"/>
        <w:rPr>
          <w:rFonts w:ascii="Times New Roman" w:eastAsia="Calibri" w:hAnsi="Times New Roman" w:cs="Times New Roman"/>
          <w:kern w:val="0"/>
        </w:rPr>
      </w:pPr>
      <w:r w:rsidRPr="00A2032C">
        <w:rPr>
          <w:rFonts w:ascii="Times New Roman" w:eastAsia="Calibri" w:hAnsi="Times New Roman" w:cs="Times New Roman"/>
          <w:kern w:val="0"/>
        </w:rPr>
        <w:t>Zamawiający sporządzi pisemny protokół z przebiegu demonstracji, który będzie załącznikiem do protokołu postępowania. W protokole z demonstracji Zamawiający odnotuje czy Wykonawca zrealizował każdy z kroków przewidzianych dla poszczególnych scenariuszy.</w:t>
      </w:r>
    </w:p>
    <w:p w:rsidR="00A2032C" w:rsidRPr="00A2032C" w:rsidRDefault="00A2032C" w:rsidP="00A2032C">
      <w:pPr>
        <w:widowControl/>
        <w:numPr>
          <w:ilvl w:val="0"/>
          <w:numId w:val="18"/>
        </w:numPr>
        <w:suppressAutoHyphens w:val="0"/>
        <w:autoSpaceDN/>
        <w:spacing w:after="0" w:line="276" w:lineRule="auto"/>
        <w:contextualSpacing/>
        <w:jc w:val="both"/>
        <w:textAlignment w:val="auto"/>
        <w:rPr>
          <w:rFonts w:ascii="Times New Roman" w:eastAsia="Calibri" w:hAnsi="Times New Roman" w:cs="Times New Roman"/>
          <w:kern w:val="0"/>
        </w:rPr>
      </w:pPr>
      <w:r w:rsidRPr="00A2032C">
        <w:rPr>
          <w:rFonts w:ascii="Times New Roman" w:eastAsia="Calibri" w:hAnsi="Times New Roman" w:cs="Times New Roman"/>
          <w:kern w:val="0"/>
        </w:rPr>
        <w:t xml:space="preserve">Niniejszy opis scenariuszy testowych nie zastępuje Szczegółowego Opisu Przedmiotu Zamówienia stanowiącego Załącznik nr 1 do SIWZ. Wymagania Szczegółowego Opis Przedmiotu Zamówienia obowiązują w trakcie demonstracji, tzn. sposób realizacji elementów scenariusza musi być z nim spójny i musi potwierdzać spełnienie wymagań Szczegółowego Opis Przedmiotu Zamówienia w </w:t>
      </w:r>
      <w:r w:rsidRPr="00A2032C">
        <w:rPr>
          <w:rFonts w:ascii="Times New Roman" w:eastAsia="Calibri" w:hAnsi="Times New Roman" w:cs="Times New Roman"/>
          <w:kern w:val="0"/>
        </w:rPr>
        <w:lastRenderedPageBreak/>
        <w:t>zakresie odpowiednim dla elementu scenariusza. Wykonawca zobowiązany jest do udzielenia Zamawiającemu wszelkich wyjaśnień umożliwiających zbadanie, czy oferowane systemy informatyczne posiadają wymagane cechy i funkcjonalności określone w Szczegółowym Opisie Przedmiotu Zamówienia. Badanie systemów informatycznych będzie prowadzone do momentu wyczerpania pytań Zamawiającego.</w:t>
      </w:r>
    </w:p>
    <w:p w:rsidR="00A2032C" w:rsidRPr="00A2032C" w:rsidRDefault="00A2032C" w:rsidP="00A2032C">
      <w:pPr>
        <w:widowControl/>
        <w:numPr>
          <w:ilvl w:val="0"/>
          <w:numId w:val="18"/>
        </w:numPr>
        <w:suppressAutoHyphens w:val="0"/>
        <w:autoSpaceDN/>
        <w:spacing w:after="0" w:line="276" w:lineRule="auto"/>
        <w:contextualSpacing/>
        <w:jc w:val="both"/>
        <w:textAlignment w:val="auto"/>
        <w:rPr>
          <w:rFonts w:ascii="Times New Roman" w:eastAsia="Calibri" w:hAnsi="Times New Roman" w:cs="Times New Roman"/>
          <w:kern w:val="0"/>
        </w:rPr>
      </w:pPr>
      <w:r w:rsidRPr="00A2032C">
        <w:rPr>
          <w:rFonts w:ascii="Times New Roman" w:eastAsia="Calibri" w:hAnsi="Times New Roman" w:cs="Times New Roman"/>
          <w:kern w:val="0"/>
        </w:rPr>
        <w:t>W przypadku, gdy Wykonawca nie stawi się na demonstrację lub odmówi jej przeprowadzenia, nie przeprowadzi demonstracji lub nie zostanie zademonstrowany co najmniej jeden krok, który należy zrealizować zgodnie z przedstawionymi scenariuszami w niniejszym Załączniku, wówczas oferta tego Wykonawcy zostanie odrzucona na podstawie art. 89 ust. 1 pkt. 2 ustawy Prawo zamówień publicznych, ponieważ jej treść nie odpowiada treści Specyfikacji Istotnych Warunków Zamówienia. W takim przypadku, Zamawiający wezwie na przeprowadzenie demonstracji Wykonawcę, którego oferta została oceniona jako najkorzystniejsza spośród pozostałych ofert.</w:t>
      </w:r>
    </w:p>
    <w:p w:rsidR="00A2032C" w:rsidRPr="00B74E02" w:rsidRDefault="00A2032C" w:rsidP="00A2032C">
      <w:pPr>
        <w:widowControl/>
        <w:suppressAutoHyphens w:val="0"/>
        <w:autoSpaceDN/>
        <w:spacing w:after="0" w:line="276" w:lineRule="auto"/>
        <w:ind w:left="360"/>
        <w:contextualSpacing/>
        <w:jc w:val="both"/>
        <w:textAlignment w:val="auto"/>
        <w:rPr>
          <w:rFonts w:ascii="Times New Roman" w:eastAsia="Calibri" w:hAnsi="Times New Roman" w:cs="Times New Roman"/>
          <w:kern w:val="0"/>
        </w:rPr>
      </w:pPr>
    </w:p>
    <w:p w:rsidR="00B74E02" w:rsidRPr="00B74E02" w:rsidRDefault="00B74E02" w:rsidP="00B74E02">
      <w:pPr>
        <w:widowControl/>
        <w:suppressAutoHyphens w:val="0"/>
        <w:autoSpaceDN/>
        <w:spacing w:after="200" w:line="276" w:lineRule="auto"/>
        <w:textAlignment w:val="auto"/>
        <w:rPr>
          <w:rFonts w:ascii="Times New Roman" w:eastAsia="Calibri" w:hAnsi="Times New Roman" w:cs="Times New Roman"/>
          <w:kern w:val="0"/>
        </w:rPr>
      </w:pPr>
      <w:r w:rsidRPr="00B74E02">
        <w:rPr>
          <w:rFonts w:ascii="Times New Roman" w:eastAsia="Calibri" w:hAnsi="Times New Roman" w:cs="Times New Roman"/>
          <w:kern w:val="0"/>
        </w:rPr>
        <w:br w:type="page"/>
      </w:r>
    </w:p>
    <w:p w:rsidR="00B74E02" w:rsidRPr="00B74E02" w:rsidRDefault="00B74E02" w:rsidP="00B74E02">
      <w:pPr>
        <w:widowControl/>
        <w:suppressAutoHyphens w:val="0"/>
        <w:autoSpaceDN/>
        <w:spacing w:after="0" w:line="240" w:lineRule="auto"/>
        <w:jc w:val="both"/>
        <w:textAlignment w:val="auto"/>
        <w:rPr>
          <w:rFonts w:ascii="Times New Roman" w:eastAsia="Calibri" w:hAnsi="Times New Roman" w:cs="Times New Roman"/>
          <w:b/>
          <w:kern w:val="0"/>
        </w:rPr>
      </w:pPr>
      <w:r w:rsidRPr="00B74E02">
        <w:rPr>
          <w:rFonts w:ascii="Times New Roman" w:eastAsia="Calibri" w:hAnsi="Times New Roman" w:cs="Times New Roman"/>
          <w:b/>
          <w:kern w:val="0"/>
        </w:rPr>
        <w:lastRenderedPageBreak/>
        <w:t>3. Scenariusze badania próbki.</w:t>
      </w:r>
    </w:p>
    <w:p w:rsidR="00B74E02" w:rsidRPr="00B74E02" w:rsidRDefault="00B74E02" w:rsidP="00B74E02">
      <w:pPr>
        <w:widowControl/>
        <w:suppressAutoHyphens w:val="0"/>
        <w:autoSpaceDN/>
        <w:spacing w:after="0" w:line="240" w:lineRule="auto"/>
        <w:jc w:val="both"/>
        <w:textAlignment w:val="auto"/>
        <w:rPr>
          <w:rFonts w:ascii="Times New Roman" w:eastAsia="Calibri" w:hAnsi="Times New Roman" w:cs="Times New Roman"/>
          <w:kern w:val="0"/>
        </w:rPr>
      </w:pPr>
    </w:p>
    <w:tbl>
      <w:tblPr>
        <w:tblStyle w:val="Tabela-Siatka"/>
        <w:tblW w:w="9067" w:type="dxa"/>
        <w:tblLayout w:type="fixed"/>
        <w:tblLook w:val="04A0" w:firstRow="1" w:lastRow="0" w:firstColumn="1" w:lastColumn="0" w:noHBand="0" w:noVBand="1"/>
      </w:tblPr>
      <w:tblGrid>
        <w:gridCol w:w="672"/>
        <w:gridCol w:w="7403"/>
        <w:gridCol w:w="992"/>
      </w:tblGrid>
      <w:tr w:rsidR="00B74E02" w:rsidRPr="00B74E02" w:rsidTr="00FB457A">
        <w:trPr>
          <w:gridAfter w:val="1"/>
          <w:wAfter w:w="992" w:type="dxa"/>
        </w:trPr>
        <w:tc>
          <w:tcPr>
            <w:tcW w:w="8075" w:type="dxa"/>
            <w:gridSpan w:val="2"/>
          </w:tcPr>
          <w:p w:rsidR="00B74E02" w:rsidRPr="00B74E02" w:rsidRDefault="00B74E02" w:rsidP="00B74E02">
            <w:pPr>
              <w:suppressAutoHyphens w:val="0"/>
              <w:spacing w:before="120" w:after="120"/>
              <w:jc w:val="both"/>
              <w:rPr>
                <w:rFonts w:ascii="Times New Roman" w:hAnsi="Times New Roman"/>
                <w:b/>
              </w:rPr>
            </w:pPr>
            <w:r w:rsidRPr="00B74E02">
              <w:rPr>
                <w:rFonts w:ascii="Times New Roman" w:hAnsi="Times New Roman"/>
                <w:b/>
              </w:rPr>
              <w:t>Scenariusz nr 1</w:t>
            </w:r>
          </w:p>
          <w:p w:rsidR="00B74E02" w:rsidRPr="00B74E02" w:rsidRDefault="00B74E02" w:rsidP="00D8782F">
            <w:pPr>
              <w:suppressAutoHyphens w:val="0"/>
              <w:spacing w:before="120" w:after="120"/>
              <w:jc w:val="both"/>
              <w:rPr>
                <w:rFonts w:ascii="Times New Roman" w:hAnsi="Times New Roman"/>
                <w:b/>
              </w:rPr>
            </w:pPr>
            <w:r w:rsidRPr="00B74E02">
              <w:rPr>
                <w:rFonts w:ascii="Times New Roman" w:hAnsi="Times New Roman"/>
                <w:b/>
              </w:rPr>
              <w:t xml:space="preserve">Obszar systemu obsługującego komunikację pomiędzy Jednostką a Organem, w zakresie finansów </w:t>
            </w:r>
            <w:r w:rsidR="00D8782F">
              <w:rPr>
                <w:rFonts w:ascii="Times New Roman" w:hAnsi="Times New Roman"/>
                <w:b/>
              </w:rPr>
              <w:t>Gminy</w:t>
            </w:r>
          </w:p>
        </w:tc>
      </w:tr>
      <w:tr w:rsidR="00B74E02" w:rsidRPr="00B74E02" w:rsidTr="00FB457A">
        <w:tc>
          <w:tcPr>
            <w:tcW w:w="672" w:type="dxa"/>
            <w:vAlign w:val="center"/>
          </w:tcPr>
          <w:p w:rsidR="00B74E02" w:rsidRPr="00B74E02" w:rsidRDefault="00B74E02" w:rsidP="00B74E02">
            <w:pPr>
              <w:suppressAutoHyphens w:val="0"/>
              <w:jc w:val="center"/>
              <w:rPr>
                <w:rFonts w:ascii="Times New Roman" w:hAnsi="Times New Roman"/>
                <w:b/>
              </w:rPr>
            </w:pPr>
            <w:r w:rsidRPr="00B74E02">
              <w:rPr>
                <w:rFonts w:ascii="Times New Roman" w:hAnsi="Times New Roman"/>
                <w:b/>
              </w:rPr>
              <w:t>Lp.</w:t>
            </w:r>
          </w:p>
        </w:tc>
        <w:tc>
          <w:tcPr>
            <w:tcW w:w="7403" w:type="dxa"/>
            <w:vAlign w:val="center"/>
          </w:tcPr>
          <w:p w:rsidR="00B74E02" w:rsidRPr="00B74E02" w:rsidRDefault="00B74E02" w:rsidP="00B74E02">
            <w:pPr>
              <w:suppressAutoHyphens w:val="0"/>
              <w:jc w:val="center"/>
              <w:rPr>
                <w:rFonts w:ascii="Times New Roman" w:hAnsi="Times New Roman"/>
                <w:b/>
              </w:rPr>
            </w:pPr>
            <w:r w:rsidRPr="00B74E02">
              <w:rPr>
                <w:rFonts w:ascii="Times New Roman" w:hAnsi="Times New Roman"/>
                <w:b/>
              </w:rPr>
              <w:t>Opis wymagań</w:t>
            </w:r>
          </w:p>
        </w:tc>
        <w:tc>
          <w:tcPr>
            <w:tcW w:w="992" w:type="dxa"/>
            <w:vAlign w:val="center"/>
          </w:tcPr>
          <w:p w:rsidR="00B74E02" w:rsidRPr="00B74E02" w:rsidRDefault="00B74E02" w:rsidP="00B74E02">
            <w:pPr>
              <w:suppressAutoHyphens w:val="0"/>
              <w:jc w:val="center"/>
              <w:rPr>
                <w:rFonts w:ascii="Times New Roman" w:hAnsi="Times New Roman"/>
                <w:b/>
              </w:rPr>
            </w:pPr>
            <w:r w:rsidRPr="00B74E02">
              <w:rPr>
                <w:rFonts w:ascii="Times New Roman" w:hAnsi="Times New Roman"/>
                <w:b/>
              </w:rPr>
              <w:t xml:space="preserve">Spełnienie wymogów </w:t>
            </w:r>
          </w:p>
          <w:p w:rsidR="00FB457A" w:rsidRDefault="00B74E02" w:rsidP="00B74E02">
            <w:pPr>
              <w:suppressAutoHyphens w:val="0"/>
              <w:jc w:val="center"/>
              <w:rPr>
                <w:rFonts w:ascii="Times New Roman" w:hAnsi="Times New Roman"/>
                <w:b/>
              </w:rPr>
            </w:pPr>
            <w:r w:rsidRPr="00B74E02">
              <w:rPr>
                <w:rFonts w:ascii="Times New Roman" w:hAnsi="Times New Roman"/>
                <w:b/>
              </w:rPr>
              <w:t>TAK/</w:t>
            </w:r>
          </w:p>
          <w:p w:rsidR="00B74E02" w:rsidRPr="00B74E02" w:rsidRDefault="00B74E02" w:rsidP="00B74E02">
            <w:pPr>
              <w:suppressAutoHyphens w:val="0"/>
              <w:jc w:val="center"/>
              <w:rPr>
                <w:rFonts w:ascii="Times New Roman" w:hAnsi="Times New Roman"/>
                <w:b/>
              </w:rPr>
            </w:pPr>
            <w:r w:rsidRPr="00B74E02">
              <w:rPr>
                <w:rFonts w:ascii="Times New Roman" w:hAnsi="Times New Roman"/>
                <w:b/>
              </w:rPr>
              <w:t>NIE</w:t>
            </w:r>
          </w:p>
        </w:tc>
      </w:tr>
      <w:tr w:rsidR="00B74E02" w:rsidRPr="00B74E02" w:rsidTr="00FB457A">
        <w:tc>
          <w:tcPr>
            <w:tcW w:w="672"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1.</w:t>
            </w:r>
          </w:p>
        </w:tc>
        <w:tc>
          <w:tcPr>
            <w:tcW w:w="7403"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 xml:space="preserve">Uruchamiając interfejs aplikacji w ramach przeglądarki </w:t>
            </w:r>
            <w:proofErr w:type="spellStart"/>
            <w:r w:rsidRPr="00B74E02">
              <w:rPr>
                <w:rFonts w:ascii="Times New Roman" w:hAnsi="Times New Roman"/>
              </w:rPr>
              <w:t>Firefox</w:t>
            </w:r>
            <w:proofErr w:type="spellEnd"/>
            <w:r w:rsidRPr="00B74E02">
              <w:rPr>
                <w:rFonts w:ascii="Times New Roman" w:hAnsi="Times New Roman"/>
              </w:rPr>
              <w:t xml:space="preserve"> lub Google Chrome należy przedstawić: </w:t>
            </w:r>
          </w:p>
          <w:p w:rsidR="00B74E02" w:rsidRPr="00FA6013" w:rsidRDefault="00B74E02" w:rsidP="00FA6013">
            <w:pPr>
              <w:pStyle w:val="Akapitzlist"/>
              <w:numPr>
                <w:ilvl w:val="0"/>
                <w:numId w:val="23"/>
              </w:numPr>
              <w:suppressAutoHyphens w:val="0"/>
              <w:jc w:val="both"/>
              <w:rPr>
                <w:rFonts w:ascii="Times New Roman" w:hAnsi="Times New Roman"/>
              </w:rPr>
            </w:pPr>
            <w:r w:rsidRPr="00FA6013">
              <w:rPr>
                <w:rFonts w:ascii="Times New Roman" w:hAnsi="Times New Roman"/>
              </w:rPr>
              <w:t xml:space="preserve">Komunikację pomiędzy jednostką a organem w zakresie sprawozdawczości budżetowej w tym: </w:t>
            </w:r>
          </w:p>
          <w:p w:rsidR="00B74E02" w:rsidRPr="00B74E02" w:rsidRDefault="00B74E02" w:rsidP="00FA6013">
            <w:pPr>
              <w:pStyle w:val="Akapitzlist"/>
              <w:numPr>
                <w:ilvl w:val="0"/>
                <w:numId w:val="21"/>
              </w:numPr>
              <w:suppressAutoHyphens w:val="0"/>
              <w:jc w:val="both"/>
              <w:rPr>
                <w:rFonts w:ascii="Times New Roman" w:hAnsi="Times New Roman"/>
              </w:rPr>
            </w:pPr>
            <w:r w:rsidRPr="00B74E02">
              <w:rPr>
                <w:rFonts w:ascii="Times New Roman" w:hAnsi="Times New Roman"/>
              </w:rPr>
              <w:t xml:space="preserve">Jednostka: wgląd w aktualny plan budżetowy; </w:t>
            </w:r>
          </w:p>
          <w:p w:rsidR="00B74E02" w:rsidRPr="00B74E02" w:rsidRDefault="00B74E02" w:rsidP="00FA6013">
            <w:pPr>
              <w:pStyle w:val="Akapitzlist"/>
              <w:numPr>
                <w:ilvl w:val="0"/>
                <w:numId w:val="21"/>
              </w:numPr>
              <w:suppressAutoHyphens w:val="0"/>
              <w:jc w:val="both"/>
              <w:rPr>
                <w:rFonts w:ascii="Times New Roman" w:hAnsi="Times New Roman"/>
              </w:rPr>
            </w:pPr>
            <w:r w:rsidRPr="00B74E02">
              <w:rPr>
                <w:rFonts w:ascii="Times New Roman" w:hAnsi="Times New Roman"/>
              </w:rPr>
              <w:t xml:space="preserve">Jednostka: złożenie elektronicznego wniosku o zmianę planu; </w:t>
            </w:r>
          </w:p>
          <w:p w:rsidR="00B74E02" w:rsidRPr="00B74E02" w:rsidRDefault="00B74E02" w:rsidP="00FA6013">
            <w:pPr>
              <w:pStyle w:val="Akapitzlist"/>
              <w:numPr>
                <w:ilvl w:val="0"/>
                <w:numId w:val="21"/>
              </w:numPr>
              <w:suppressAutoHyphens w:val="0"/>
              <w:jc w:val="both"/>
              <w:rPr>
                <w:rFonts w:ascii="Times New Roman" w:hAnsi="Times New Roman"/>
              </w:rPr>
            </w:pPr>
            <w:r w:rsidRPr="00B74E02">
              <w:rPr>
                <w:rFonts w:ascii="Times New Roman" w:hAnsi="Times New Roman"/>
              </w:rPr>
              <w:t xml:space="preserve">Jednostka: Import sprawozdania z systemu finansowo księgowego; </w:t>
            </w:r>
          </w:p>
          <w:p w:rsidR="00B74E02" w:rsidRPr="00B74E02" w:rsidRDefault="00B74E02" w:rsidP="00FA6013">
            <w:pPr>
              <w:pStyle w:val="Akapitzlist"/>
              <w:numPr>
                <w:ilvl w:val="0"/>
                <w:numId w:val="21"/>
              </w:numPr>
              <w:suppressAutoHyphens w:val="0"/>
              <w:jc w:val="both"/>
              <w:rPr>
                <w:rFonts w:ascii="Times New Roman" w:hAnsi="Times New Roman"/>
              </w:rPr>
            </w:pPr>
            <w:r w:rsidRPr="00B74E02">
              <w:rPr>
                <w:rFonts w:ascii="Times New Roman" w:hAnsi="Times New Roman"/>
              </w:rPr>
              <w:t xml:space="preserve">Jednostka: złożenie elektronicznego sprawozdania budżetowego: Rb27s, </w:t>
            </w:r>
          </w:p>
          <w:p w:rsidR="00B74E02" w:rsidRPr="00B74E02" w:rsidRDefault="00B74E02" w:rsidP="00FA6013">
            <w:pPr>
              <w:pStyle w:val="Akapitzlist"/>
              <w:numPr>
                <w:ilvl w:val="0"/>
                <w:numId w:val="21"/>
              </w:numPr>
              <w:suppressAutoHyphens w:val="0"/>
              <w:jc w:val="both"/>
              <w:rPr>
                <w:rFonts w:ascii="Times New Roman" w:hAnsi="Times New Roman"/>
              </w:rPr>
            </w:pPr>
            <w:r w:rsidRPr="00B74E02">
              <w:rPr>
                <w:rFonts w:ascii="Times New Roman" w:hAnsi="Times New Roman"/>
              </w:rPr>
              <w:t xml:space="preserve">Jednostka: podpisanie elektroniczne sprawozdania przed wysyłką (ze względu na możliwe trudności techniczne prezentacja funkcjonalności – podpisania sprawozdania może się odbyć w zakresie prezentacji możliwości); </w:t>
            </w:r>
          </w:p>
          <w:p w:rsidR="00B74E02" w:rsidRPr="00B74E02" w:rsidRDefault="00B74E02" w:rsidP="00FA6013">
            <w:pPr>
              <w:pStyle w:val="Akapitzlist"/>
              <w:numPr>
                <w:ilvl w:val="0"/>
                <w:numId w:val="21"/>
              </w:numPr>
              <w:suppressAutoHyphens w:val="0"/>
              <w:jc w:val="both"/>
              <w:rPr>
                <w:rFonts w:ascii="Times New Roman" w:hAnsi="Times New Roman"/>
              </w:rPr>
            </w:pPr>
            <w:r w:rsidRPr="00B74E02">
              <w:rPr>
                <w:rFonts w:ascii="Times New Roman" w:hAnsi="Times New Roman"/>
              </w:rPr>
              <w:t xml:space="preserve">Organ: Import złożonego powyżej wniosku do systemu obsługującego budżet </w:t>
            </w:r>
            <w:r w:rsidR="00915775">
              <w:rPr>
                <w:rFonts w:ascii="Times New Roman" w:hAnsi="Times New Roman"/>
              </w:rPr>
              <w:t>gminy</w:t>
            </w:r>
            <w:r w:rsidRPr="00B74E02">
              <w:rPr>
                <w:rFonts w:ascii="Times New Roman" w:hAnsi="Times New Roman"/>
              </w:rPr>
              <w:t xml:space="preserve"> </w:t>
            </w:r>
          </w:p>
          <w:p w:rsidR="00B74E02" w:rsidRPr="00B74E02" w:rsidRDefault="00B74E02" w:rsidP="00FA6013">
            <w:pPr>
              <w:pStyle w:val="Akapitzlist"/>
              <w:numPr>
                <w:ilvl w:val="0"/>
                <w:numId w:val="21"/>
              </w:numPr>
              <w:suppressAutoHyphens w:val="0"/>
              <w:jc w:val="both"/>
              <w:rPr>
                <w:rFonts w:ascii="Times New Roman" w:hAnsi="Times New Roman"/>
              </w:rPr>
            </w:pPr>
            <w:r w:rsidRPr="00B74E02">
              <w:rPr>
                <w:rFonts w:ascii="Times New Roman" w:hAnsi="Times New Roman"/>
              </w:rPr>
              <w:t xml:space="preserve">Organ: Możliwość wysyłki sprawozdań zbiorczych do systemu </w:t>
            </w:r>
            <w:proofErr w:type="spellStart"/>
            <w:r w:rsidRPr="00B74E02">
              <w:rPr>
                <w:rFonts w:ascii="Times New Roman" w:hAnsi="Times New Roman"/>
              </w:rPr>
              <w:t>Besti</w:t>
            </w:r>
            <w:proofErr w:type="spellEnd"/>
            <w:r w:rsidRPr="00B74E02">
              <w:rPr>
                <w:rFonts w:ascii="Times New Roman" w:hAnsi="Times New Roman"/>
              </w:rPr>
              <w:t>@ (Zamawiający uwzględni techniczne ograniczenia wynikające z próbki)</w:t>
            </w:r>
          </w:p>
        </w:tc>
        <w:tc>
          <w:tcPr>
            <w:tcW w:w="992" w:type="dxa"/>
          </w:tcPr>
          <w:p w:rsidR="00B74E02" w:rsidRPr="00B74E02" w:rsidRDefault="00B74E02" w:rsidP="00B74E02">
            <w:pPr>
              <w:suppressAutoHyphens w:val="0"/>
              <w:jc w:val="both"/>
              <w:rPr>
                <w:rFonts w:ascii="Times New Roman" w:hAnsi="Times New Roman"/>
              </w:rPr>
            </w:pPr>
          </w:p>
        </w:tc>
      </w:tr>
      <w:tr w:rsidR="00B74E02" w:rsidRPr="00B74E02" w:rsidTr="00FB457A">
        <w:tc>
          <w:tcPr>
            <w:tcW w:w="672"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2.</w:t>
            </w:r>
          </w:p>
        </w:tc>
        <w:tc>
          <w:tcPr>
            <w:tcW w:w="7403"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 xml:space="preserve">Komunikację pomiędzy jednostką a organem w zakresie rozliczenia podatku VAT: </w:t>
            </w:r>
          </w:p>
          <w:p w:rsidR="00B74E02" w:rsidRPr="00B74E02" w:rsidRDefault="00B74E02" w:rsidP="00FA6013">
            <w:pPr>
              <w:pStyle w:val="Akapitzlist"/>
              <w:numPr>
                <w:ilvl w:val="0"/>
                <w:numId w:val="24"/>
              </w:numPr>
              <w:suppressAutoHyphens w:val="0"/>
              <w:jc w:val="both"/>
              <w:rPr>
                <w:rFonts w:ascii="Times New Roman" w:hAnsi="Times New Roman"/>
              </w:rPr>
            </w:pPr>
            <w:r w:rsidRPr="00B74E02">
              <w:rPr>
                <w:rFonts w:ascii="Times New Roman" w:hAnsi="Times New Roman"/>
              </w:rPr>
              <w:t xml:space="preserve">Jednostka: prowadzenie rejestrów VAT; </w:t>
            </w:r>
          </w:p>
          <w:p w:rsidR="00B74E02" w:rsidRPr="00B74E02" w:rsidRDefault="00B74E02" w:rsidP="00FA6013">
            <w:pPr>
              <w:pStyle w:val="Akapitzlist"/>
              <w:numPr>
                <w:ilvl w:val="0"/>
                <w:numId w:val="24"/>
              </w:numPr>
              <w:suppressAutoHyphens w:val="0"/>
              <w:jc w:val="both"/>
              <w:rPr>
                <w:rFonts w:ascii="Times New Roman" w:hAnsi="Times New Roman"/>
              </w:rPr>
            </w:pPr>
            <w:r w:rsidRPr="00B74E02">
              <w:rPr>
                <w:rFonts w:ascii="Times New Roman" w:hAnsi="Times New Roman"/>
              </w:rPr>
              <w:t xml:space="preserve">Jednostka: wizualizacja rejestrów cząstkowych sprzedaży i zakupu; </w:t>
            </w:r>
          </w:p>
          <w:p w:rsidR="00B74E02" w:rsidRPr="00B74E02" w:rsidRDefault="00B74E02" w:rsidP="00FA6013">
            <w:pPr>
              <w:pStyle w:val="Akapitzlist"/>
              <w:numPr>
                <w:ilvl w:val="0"/>
                <w:numId w:val="24"/>
              </w:numPr>
              <w:suppressAutoHyphens w:val="0"/>
              <w:jc w:val="both"/>
              <w:rPr>
                <w:rFonts w:ascii="Times New Roman" w:hAnsi="Times New Roman"/>
              </w:rPr>
            </w:pPr>
            <w:r w:rsidRPr="00B74E02">
              <w:rPr>
                <w:rFonts w:ascii="Times New Roman" w:hAnsi="Times New Roman"/>
              </w:rPr>
              <w:t xml:space="preserve">Jednostka: generowanie deklaracji cząstkowej VAT w oparciu o pliki JPK; </w:t>
            </w:r>
          </w:p>
          <w:p w:rsidR="00B74E02" w:rsidRPr="00B74E02" w:rsidRDefault="00B74E02" w:rsidP="00FA6013">
            <w:pPr>
              <w:pStyle w:val="Akapitzlist"/>
              <w:numPr>
                <w:ilvl w:val="0"/>
                <w:numId w:val="24"/>
              </w:numPr>
              <w:suppressAutoHyphens w:val="0"/>
              <w:jc w:val="both"/>
              <w:rPr>
                <w:rFonts w:ascii="Times New Roman" w:hAnsi="Times New Roman"/>
              </w:rPr>
            </w:pPr>
            <w:r w:rsidRPr="00B74E02">
              <w:rPr>
                <w:rFonts w:ascii="Times New Roman" w:hAnsi="Times New Roman"/>
              </w:rPr>
              <w:t xml:space="preserve">Jednostka: złożenie cząstkowej, elektronicznej deklaracji w oparciu o prowadzone rejestry; </w:t>
            </w:r>
          </w:p>
          <w:p w:rsidR="00B74E02" w:rsidRPr="00B74E02" w:rsidRDefault="00B74E02" w:rsidP="00FA6013">
            <w:pPr>
              <w:pStyle w:val="Akapitzlist"/>
              <w:numPr>
                <w:ilvl w:val="0"/>
                <w:numId w:val="24"/>
              </w:numPr>
              <w:suppressAutoHyphens w:val="0"/>
              <w:jc w:val="both"/>
              <w:rPr>
                <w:rFonts w:ascii="Times New Roman" w:hAnsi="Times New Roman"/>
              </w:rPr>
            </w:pPr>
            <w:r w:rsidRPr="00B74E02">
              <w:rPr>
                <w:rFonts w:ascii="Times New Roman" w:hAnsi="Times New Roman"/>
              </w:rPr>
              <w:t xml:space="preserve">Jednostka: elektroniczne podpisanie deklaracji przed wysyłką </w:t>
            </w:r>
            <w:r w:rsidRPr="00B74E02">
              <w:rPr>
                <w:rFonts w:ascii="Times New Roman" w:hAnsi="Times New Roman"/>
              </w:rPr>
              <w:br/>
              <w:t xml:space="preserve">(ze względu na możliwe trudności techniczne prezentacja funkcjonalności – podpisania sprawozdania może się odbyć w zakresie prezentacji możliwości); </w:t>
            </w:r>
          </w:p>
          <w:p w:rsidR="00B74E02" w:rsidRPr="00B74E02" w:rsidRDefault="00B74E02" w:rsidP="00FA6013">
            <w:pPr>
              <w:pStyle w:val="Akapitzlist"/>
              <w:numPr>
                <w:ilvl w:val="0"/>
                <w:numId w:val="24"/>
              </w:numPr>
              <w:suppressAutoHyphens w:val="0"/>
              <w:jc w:val="both"/>
              <w:rPr>
                <w:rFonts w:ascii="Times New Roman" w:hAnsi="Times New Roman"/>
              </w:rPr>
            </w:pPr>
            <w:r w:rsidRPr="00B74E02">
              <w:rPr>
                <w:rFonts w:ascii="Times New Roman" w:hAnsi="Times New Roman"/>
              </w:rPr>
              <w:t xml:space="preserve">Organ: w oparciu o zatwierdzone (podpisane elektronicznie) dokumenty składające się na otrzymane z jednostek deklaracje cząstkowe, wygenerować zbiorczą deklarację VAT-7. </w:t>
            </w:r>
          </w:p>
          <w:p w:rsidR="00B74E02" w:rsidRPr="00B74E02" w:rsidRDefault="00B74E02" w:rsidP="00FA6013">
            <w:pPr>
              <w:pStyle w:val="Akapitzlist"/>
              <w:numPr>
                <w:ilvl w:val="0"/>
                <w:numId w:val="24"/>
              </w:numPr>
              <w:suppressAutoHyphens w:val="0"/>
              <w:jc w:val="both"/>
              <w:rPr>
                <w:rFonts w:ascii="Times New Roman" w:hAnsi="Times New Roman"/>
              </w:rPr>
            </w:pPr>
            <w:r w:rsidRPr="00B74E02">
              <w:rPr>
                <w:rFonts w:ascii="Times New Roman" w:hAnsi="Times New Roman"/>
              </w:rPr>
              <w:t xml:space="preserve">Organ: możliwość wysyłki deklaracji elektronicznej na platformę Ministerstwa Finansów (zamawiający uwzględni techniczne ograniczenia wynikające z próbki) </w:t>
            </w:r>
          </w:p>
          <w:p w:rsidR="00B74E02" w:rsidRPr="00B74E02" w:rsidRDefault="00B74E02" w:rsidP="00FA6013">
            <w:pPr>
              <w:pStyle w:val="Akapitzlist"/>
              <w:numPr>
                <w:ilvl w:val="0"/>
                <w:numId w:val="24"/>
              </w:numPr>
              <w:suppressAutoHyphens w:val="0"/>
              <w:jc w:val="both"/>
              <w:rPr>
                <w:rFonts w:ascii="Times New Roman" w:hAnsi="Times New Roman"/>
              </w:rPr>
            </w:pPr>
            <w:r w:rsidRPr="00B74E02">
              <w:rPr>
                <w:rFonts w:ascii="Times New Roman" w:hAnsi="Times New Roman"/>
              </w:rPr>
              <w:t xml:space="preserve">Organ: generowanie zbiorczego pliku JPK-VAT; </w:t>
            </w:r>
          </w:p>
          <w:p w:rsidR="00B74E02" w:rsidRPr="00B74E02" w:rsidRDefault="00B74E02" w:rsidP="00FA6013">
            <w:pPr>
              <w:pStyle w:val="Akapitzlist"/>
              <w:numPr>
                <w:ilvl w:val="0"/>
                <w:numId w:val="24"/>
              </w:numPr>
              <w:suppressAutoHyphens w:val="0"/>
              <w:jc w:val="both"/>
              <w:rPr>
                <w:rFonts w:ascii="Times New Roman" w:hAnsi="Times New Roman"/>
              </w:rPr>
            </w:pPr>
            <w:r w:rsidRPr="00B74E02">
              <w:rPr>
                <w:rFonts w:ascii="Times New Roman" w:hAnsi="Times New Roman"/>
              </w:rPr>
              <w:t>Organ: możliwość wysyłki pliku JPK-VAT na platformę Ministerstwa Finansów (zamawiający uwzględni techniczne ograniczenia wynikające z próbki)</w:t>
            </w:r>
          </w:p>
        </w:tc>
        <w:tc>
          <w:tcPr>
            <w:tcW w:w="992" w:type="dxa"/>
          </w:tcPr>
          <w:p w:rsidR="00B74E02" w:rsidRPr="00B74E02" w:rsidRDefault="00B74E02" w:rsidP="00B74E02">
            <w:pPr>
              <w:suppressAutoHyphens w:val="0"/>
              <w:jc w:val="both"/>
              <w:rPr>
                <w:rFonts w:ascii="Times New Roman" w:hAnsi="Times New Roman"/>
              </w:rPr>
            </w:pPr>
          </w:p>
        </w:tc>
      </w:tr>
      <w:tr w:rsidR="00B74E02" w:rsidRPr="00B74E02" w:rsidTr="00FB457A">
        <w:tc>
          <w:tcPr>
            <w:tcW w:w="672"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3.</w:t>
            </w:r>
          </w:p>
        </w:tc>
        <w:tc>
          <w:tcPr>
            <w:tcW w:w="7403"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 xml:space="preserve">Wymagania dotyczące poufności, integralności, dostępności danych: </w:t>
            </w:r>
          </w:p>
          <w:p w:rsidR="00B74E02" w:rsidRPr="00B74E02" w:rsidRDefault="00B74E02" w:rsidP="00FA6013">
            <w:pPr>
              <w:pStyle w:val="Akapitzlist"/>
              <w:numPr>
                <w:ilvl w:val="0"/>
                <w:numId w:val="25"/>
              </w:numPr>
              <w:suppressAutoHyphens w:val="0"/>
              <w:jc w:val="both"/>
              <w:rPr>
                <w:rFonts w:ascii="Times New Roman" w:hAnsi="Times New Roman"/>
              </w:rPr>
            </w:pPr>
            <w:r w:rsidRPr="00B74E02">
              <w:rPr>
                <w:rFonts w:ascii="Times New Roman" w:hAnsi="Times New Roman"/>
              </w:rPr>
              <w:t xml:space="preserve">Działania Organu jak i Jednostki muszą bazować na tych samych dokumentach elektronicznych (integralność systemu na poziomie danych/dokumentów) </w:t>
            </w:r>
          </w:p>
          <w:p w:rsidR="00B74E02" w:rsidRPr="00B74E02" w:rsidRDefault="00B74E02" w:rsidP="00915775">
            <w:pPr>
              <w:pStyle w:val="Akapitzlist"/>
              <w:numPr>
                <w:ilvl w:val="0"/>
                <w:numId w:val="25"/>
              </w:numPr>
              <w:suppressAutoHyphens w:val="0"/>
              <w:jc w:val="both"/>
              <w:rPr>
                <w:rFonts w:ascii="Times New Roman" w:hAnsi="Times New Roman"/>
              </w:rPr>
            </w:pPr>
            <w:r w:rsidRPr="00B74E02">
              <w:rPr>
                <w:rFonts w:ascii="Times New Roman" w:hAnsi="Times New Roman"/>
              </w:rPr>
              <w:t xml:space="preserve">Ograniczenia dostępu do danych/ rejestrów w zależności od roli użytkownika i jego umiejscowienia w organizacji </w:t>
            </w:r>
            <w:r w:rsidR="00915775">
              <w:rPr>
                <w:rFonts w:ascii="Times New Roman" w:hAnsi="Times New Roman"/>
              </w:rPr>
              <w:t>Gminy</w:t>
            </w:r>
            <w:r w:rsidRPr="00B74E02">
              <w:rPr>
                <w:rFonts w:ascii="Times New Roman" w:hAnsi="Times New Roman"/>
              </w:rPr>
              <w:t xml:space="preserve">. </w:t>
            </w:r>
          </w:p>
        </w:tc>
        <w:tc>
          <w:tcPr>
            <w:tcW w:w="992" w:type="dxa"/>
          </w:tcPr>
          <w:p w:rsidR="00B74E02" w:rsidRPr="00B74E02" w:rsidRDefault="00B74E02" w:rsidP="00B74E02">
            <w:pPr>
              <w:suppressAutoHyphens w:val="0"/>
              <w:jc w:val="both"/>
              <w:rPr>
                <w:rFonts w:ascii="Times New Roman" w:hAnsi="Times New Roman"/>
              </w:rPr>
            </w:pPr>
          </w:p>
        </w:tc>
      </w:tr>
    </w:tbl>
    <w:p w:rsidR="00FB457A" w:rsidRDefault="00FB457A">
      <w:r>
        <w:br w:type="page"/>
      </w:r>
    </w:p>
    <w:tbl>
      <w:tblPr>
        <w:tblStyle w:val="Tabela-Siatka"/>
        <w:tblW w:w="9067" w:type="dxa"/>
        <w:tblLook w:val="04A0" w:firstRow="1" w:lastRow="0" w:firstColumn="1" w:lastColumn="0" w:noHBand="0" w:noVBand="1"/>
      </w:tblPr>
      <w:tblGrid>
        <w:gridCol w:w="672"/>
        <w:gridCol w:w="7403"/>
        <w:gridCol w:w="992"/>
      </w:tblGrid>
      <w:tr w:rsidR="00B74E02" w:rsidRPr="00B74E02" w:rsidTr="00FB457A">
        <w:trPr>
          <w:gridAfter w:val="1"/>
          <w:wAfter w:w="992" w:type="dxa"/>
        </w:trPr>
        <w:tc>
          <w:tcPr>
            <w:tcW w:w="8075" w:type="dxa"/>
            <w:gridSpan w:val="2"/>
          </w:tcPr>
          <w:p w:rsidR="00B74E02" w:rsidRPr="00B74E02" w:rsidRDefault="00B74E02" w:rsidP="00B74E02">
            <w:pPr>
              <w:suppressAutoHyphens w:val="0"/>
              <w:spacing w:before="120" w:after="120"/>
              <w:jc w:val="both"/>
              <w:rPr>
                <w:rFonts w:ascii="Times New Roman" w:hAnsi="Times New Roman"/>
                <w:b/>
              </w:rPr>
            </w:pPr>
            <w:r w:rsidRPr="00B74E02">
              <w:rPr>
                <w:rFonts w:ascii="Times New Roman" w:hAnsi="Times New Roman"/>
                <w:b/>
              </w:rPr>
              <w:lastRenderedPageBreak/>
              <w:t>Scenariusz nr 2</w:t>
            </w:r>
          </w:p>
          <w:p w:rsidR="00B74E02" w:rsidRPr="00B74E02" w:rsidRDefault="00B74E02" w:rsidP="00B74E02">
            <w:pPr>
              <w:suppressAutoHyphens w:val="0"/>
              <w:spacing w:before="120" w:after="120"/>
              <w:jc w:val="both"/>
              <w:rPr>
                <w:rFonts w:ascii="Times New Roman" w:hAnsi="Times New Roman"/>
              </w:rPr>
            </w:pPr>
            <w:r w:rsidRPr="00B74E02">
              <w:rPr>
                <w:rFonts w:ascii="Times New Roman" w:hAnsi="Times New Roman"/>
                <w:b/>
              </w:rPr>
              <w:t>Obszar systemu obsługujący zarządzanie dokumentami</w:t>
            </w:r>
          </w:p>
        </w:tc>
      </w:tr>
      <w:tr w:rsidR="00B74E02" w:rsidRPr="00B74E02" w:rsidTr="00FB457A">
        <w:tc>
          <w:tcPr>
            <w:tcW w:w="672"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1.</w:t>
            </w:r>
          </w:p>
        </w:tc>
        <w:tc>
          <w:tcPr>
            <w:tcW w:w="7403"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 xml:space="preserve">Uruchamiając w ramach przeglądarki Google Chrome, interfejs aplikacji do obsługi obiegu </w:t>
            </w:r>
          </w:p>
          <w:p w:rsidR="00B74E02" w:rsidRPr="00B74E02" w:rsidRDefault="00B74E02" w:rsidP="00B74E02">
            <w:pPr>
              <w:suppressAutoHyphens w:val="0"/>
              <w:jc w:val="both"/>
              <w:rPr>
                <w:rFonts w:ascii="Times New Roman" w:hAnsi="Times New Roman"/>
              </w:rPr>
            </w:pPr>
            <w:r w:rsidRPr="00B74E02">
              <w:rPr>
                <w:rFonts w:ascii="Times New Roman" w:hAnsi="Times New Roman"/>
              </w:rPr>
              <w:t xml:space="preserve">dokumentów należy przedstawić: </w:t>
            </w:r>
          </w:p>
          <w:p w:rsidR="00B74E02" w:rsidRPr="00B74E02" w:rsidRDefault="00B74E02" w:rsidP="00FA6013">
            <w:pPr>
              <w:pStyle w:val="Akapitzlist"/>
              <w:numPr>
                <w:ilvl w:val="0"/>
                <w:numId w:val="26"/>
              </w:numPr>
              <w:suppressAutoHyphens w:val="0"/>
              <w:jc w:val="both"/>
              <w:rPr>
                <w:rFonts w:ascii="Times New Roman" w:hAnsi="Times New Roman"/>
              </w:rPr>
            </w:pPr>
            <w:r w:rsidRPr="00B74E02">
              <w:rPr>
                <w:rFonts w:ascii="Times New Roman" w:hAnsi="Times New Roman"/>
              </w:rPr>
              <w:t xml:space="preserve">Rejestracje korespondencji przychodzącej i wychodzącej; </w:t>
            </w:r>
          </w:p>
          <w:p w:rsidR="00B74E02" w:rsidRPr="00B74E02" w:rsidRDefault="00B74E02" w:rsidP="00FA6013">
            <w:pPr>
              <w:pStyle w:val="Akapitzlist"/>
              <w:numPr>
                <w:ilvl w:val="0"/>
                <w:numId w:val="26"/>
              </w:numPr>
              <w:suppressAutoHyphens w:val="0"/>
              <w:jc w:val="both"/>
              <w:rPr>
                <w:rFonts w:ascii="Times New Roman" w:hAnsi="Times New Roman"/>
              </w:rPr>
            </w:pPr>
            <w:r w:rsidRPr="00B74E02">
              <w:rPr>
                <w:rFonts w:ascii="Times New Roman" w:hAnsi="Times New Roman"/>
              </w:rPr>
              <w:t xml:space="preserve">Obsługę spraw w oparciu o klasyfikacje RWA; </w:t>
            </w:r>
          </w:p>
          <w:p w:rsidR="00B74E02" w:rsidRPr="00B74E02" w:rsidRDefault="00B74E02" w:rsidP="00FA6013">
            <w:pPr>
              <w:pStyle w:val="Akapitzlist"/>
              <w:numPr>
                <w:ilvl w:val="0"/>
                <w:numId w:val="26"/>
              </w:numPr>
              <w:suppressAutoHyphens w:val="0"/>
              <w:jc w:val="both"/>
              <w:rPr>
                <w:rFonts w:ascii="Times New Roman" w:hAnsi="Times New Roman"/>
              </w:rPr>
            </w:pPr>
            <w:r w:rsidRPr="00B74E02">
              <w:rPr>
                <w:rFonts w:ascii="Times New Roman" w:hAnsi="Times New Roman"/>
              </w:rPr>
              <w:t xml:space="preserve">Obsługi elektronicznych teczek aktowych i spisu spraw; </w:t>
            </w:r>
          </w:p>
          <w:p w:rsidR="00B74E02" w:rsidRPr="00B74E02" w:rsidRDefault="00B74E02" w:rsidP="00FA6013">
            <w:pPr>
              <w:pStyle w:val="Akapitzlist"/>
              <w:numPr>
                <w:ilvl w:val="0"/>
                <w:numId w:val="26"/>
              </w:numPr>
              <w:suppressAutoHyphens w:val="0"/>
              <w:jc w:val="both"/>
              <w:rPr>
                <w:rFonts w:ascii="Times New Roman" w:hAnsi="Times New Roman"/>
              </w:rPr>
            </w:pPr>
            <w:r w:rsidRPr="00B74E02">
              <w:rPr>
                <w:rFonts w:ascii="Times New Roman" w:hAnsi="Times New Roman"/>
              </w:rPr>
              <w:t xml:space="preserve">Możliwość dekretacji spraw na danego pracownika lub komórkę organizacji </w:t>
            </w:r>
            <w:r w:rsidR="00915775">
              <w:rPr>
                <w:rFonts w:ascii="Times New Roman" w:hAnsi="Times New Roman"/>
              </w:rPr>
              <w:t>Gminy (</w:t>
            </w:r>
            <w:r w:rsidRPr="00B74E02">
              <w:rPr>
                <w:rFonts w:ascii="Times New Roman" w:hAnsi="Times New Roman"/>
              </w:rPr>
              <w:t xml:space="preserve">dział); </w:t>
            </w:r>
          </w:p>
          <w:p w:rsidR="00B74E02" w:rsidRPr="00B74E02" w:rsidRDefault="00B74E02" w:rsidP="00FA6013">
            <w:pPr>
              <w:pStyle w:val="Akapitzlist"/>
              <w:numPr>
                <w:ilvl w:val="0"/>
                <w:numId w:val="26"/>
              </w:numPr>
              <w:suppressAutoHyphens w:val="0"/>
              <w:jc w:val="both"/>
              <w:rPr>
                <w:rFonts w:ascii="Times New Roman" w:hAnsi="Times New Roman"/>
              </w:rPr>
            </w:pPr>
            <w:r w:rsidRPr="00B74E02">
              <w:rPr>
                <w:rFonts w:ascii="Times New Roman" w:hAnsi="Times New Roman"/>
              </w:rPr>
              <w:t xml:space="preserve">Rejestracja i wysyłka korespondencji wychodzącej przygotowanej w systemie podatkowym; </w:t>
            </w:r>
          </w:p>
          <w:p w:rsidR="00B74E02" w:rsidRPr="00B74E02" w:rsidRDefault="00B74E02" w:rsidP="00FA6013">
            <w:pPr>
              <w:pStyle w:val="Akapitzlist"/>
              <w:numPr>
                <w:ilvl w:val="0"/>
                <w:numId w:val="26"/>
              </w:numPr>
              <w:suppressAutoHyphens w:val="0"/>
              <w:jc w:val="both"/>
              <w:rPr>
                <w:rFonts w:ascii="Times New Roman" w:hAnsi="Times New Roman"/>
              </w:rPr>
            </w:pPr>
            <w:r w:rsidRPr="00B74E02">
              <w:rPr>
                <w:rFonts w:ascii="Times New Roman" w:hAnsi="Times New Roman"/>
              </w:rPr>
              <w:t xml:space="preserve">Integracje z platformą </w:t>
            </w:r>
            <w:proofErr w:type="spellStart"/>
            <w:r w:rsidRPr="00B74E02">
              <w:rPr>
                <w:rFonts w:ascii="Times New Roman" w:hAnsi="Times New Roman"/>
              </w:rPr>
              <w:t>ePUAP</w:t>
            </w:r>
            <w:proofErr w:type="spellEnd"/>
            <w:r w:rsidRPr="00B74E02">
              <w:rPr>
                <w:rFonts w:ascii="Times New Roman" w:hAnsi="Times New Roman"/>
              </w:rPr>
              <w:t xml:space="preserve"> w zakresie pobrania oraz wysyłki korespondencji (zamawiający uwzględni techniczne ograniczenia wynikające z próbki)</w:t>
            </w:r>
          </w:p>
        </w:tc>
        <w:tc>
          <w:tcPr>
            <w:tcW w:w="992" w:type="dxa"/>
          </w:tcPr>
          <w:p w:rsidR="00B74E02" w:rsidRPr="00B74E02" w:rsidRDefault="00B74E02" w:rsidP="00B74E02">
            <w:pPr>
              <w:suppressAutoHyphens w:val="0"/>
              <w:jc w:val="both"/>
              <w:rPr>
                <w:rFonts w:ascii="Times New Roman" w:hAnsi="Times New Roman"/>
              </w:rPr>
            </w:pPr>
          </w:p>
        </w:tc>
      </w:tr>
      <w:tr w:rsidR="00B74E02" w:rsidRPr="00B74E02" w:rsidTr="00FB457A">
        <w:tc>
          <w:tcPr>
            <w:tcW w:w="672"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2.</w:t>
            </w:r>
          </w:p>
        </w:tc>
        <w:tc>
          <w:tcPr>
            <w:tcW w:w="7403"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 xml:space="preserve">Uruchamiając system do obsługi podatku od nieruchomości należy przedstawić: </w:t>
            </w:r>
          </w:p>
          <w:p w:rsidR="00B74E02" w:rsidRPr="00B74E02" w:rsidRDefault="00B74E02" w:rsidP="00FA6013">
            <w:pPr>
              <w:pStyle w:val="Akapitzlist"/>
              <w:numPr>
                <w:ilvl w:val="0"/>
                <w:numId w:val="27"/>
              </w:numPr>
              <w:suppressAutoHyphens w:val="0"/>
              <w:jc w:val="both"/>
              <w:rPr>
                <w:rFonts w:ascii="Times New Roman" w:hAnsi="Times New Roman"/>
              </w:rPr>
            </w:pPr>
            <w:r w:rsidRPr="00B74E02">
              <w:rPr>
                <w:rFonts w:ascii="Times New Roman" w:hAnsi="Times New Roman"/>
              </w:rPr>
              <w:t xml:space="preserve">Obsługę korespondencji przychodzącej (w tym: wyszukiwanie korespondencji, obsługa dołączonych dokumentów (plików), dekretacja korespondencji); </w:t>
            </w:r>
          </w:p>
          <w:p w:rsidR="00B74E02" w:rsidRPr="00B74E02" w:rsidRDefault="00B74E02" w:rsidP="00FA6013">
            <w:pPr>
              <w:pStyle w:val="Akapitzlist"/>
              <w:numPr>
                <w:ilvl w:val="0"/>
                <w:numId w:val="27"/>
              </w:numPr>
              <w:suppressAutoHyphens w:val="0"/>
              <w:jc w:val="both"/>
              <w:rPr>
                <w:rFonts w:ascii="Times New Roman" w:hAnsi="Times New Roman"/>
              </w:rPr>
            </w:pPr>
            <w:r w:rsidRPr="00B74E02">
              <w:rPr>
                <w:rFonts w:ascii="Times New Roman" w:hAnsi="Times New Roman"/>
              </w:rPr>
              <w:t xml:space="preserve">Obsługę spraw (w tym: wyszukiwarka spraw, obsługa dołączonych dokumentów, dekretacja spraw); </w:t>
            </w:r>
          </w:p>
          <w:p w:rsidR="00B74E02" w:rsidRPr="00B74E02" w:rsidRDefault="00B74E02" w:rsidP="00FA6013">
            <w:pPr>
              <w:pStyle w:val="Akapitzlist"/>
              <w:numPr>
                <w:ilvl w:val="0"/>
                <w:numId w:val="27"/>
              </w:numPr>
              <w:suppressAutoHyphens w:val="0"/>
              <w:jc w:val="both"/>
              <w:rPr>
                <w:rFonts w:ascii="Times New Roman" w:hAnsi="Times New Roman"/>
              </w:rPr>
            </w:pPr>
            <w:r w:rsidRPr="00B74E02">
              <w:rPr>
                <w:rFonts w:ascii="Times New Roman" w:hAnsi="Times New Roman"/>
              </w:rPr>
              <w:t>Powiązanie działań w systemie podatkowym ze sprawą</w:t>
            </w:r>
            <w:r w:rsidR="00FA6013">
              <w:rPr>
                <w:rFonts w:ascii="Times New Roman" w:hAnsi="Times New Roman"/>
              </w:rPr>
              <w:t xml:space="preserve"> w systemie obiegu dokumentów;</w:t>
            </w:r>
          </w:p>
          <w:p w:rsidR="00B74E02" w:rsidRPr="00B74E02" w:rsidRDefault="00B74E02" w:rsidP="00FA6013">
            <w:pPr>
              <w:pStyle w:val="Akapitzlist"/>
              <w:numPr>
                <w:ilvl w:val="0"/>
                <w:numId w:val="27"/>
              </w:numPr>
              <w:suppressAutoHyphens w:val="0"/>
              <w:jc w:val="both"/>
              <w:rPr>
                <w:rFonts w:ascii="Times New Roman" w:hAnsi="Times New Roman"/>
              </w:rPr>
            </w:pPr>
            <w:r w:rsidRPr="00B74E02">
              <w:rPr>
                <w:rFonts w:ascii="Times New Roman" w:hAnsi="Times New Roman"/>
              </w:rPr>
              <w:t xml:space="preserve">Przekazywania do pracownika „kancelarii </w:t>
            </w:r>
            <w:r w:rsidR="00915775">
              <w:rPr>
                <w:rFonts w:ascii="Times New Roman" w:hAnsi="Times New Roman"/>
              </w:rPr>
              <w:t>Gminy</w:t>
            </w:r>
            <w:r w:rsidRPr="00B74E02">
              <w:rPr>
                <w:rFonts w:ascii="Times New Roman" w:hAnsi="Times New Roman"/>
              </w:rPr>
              <w:t xml:space="preserve">” dokumentów do wysyłki; </w:t>
            </w:r>
          </w:p>
          <w:p w:rsidR="00B74E02" w:rsidRPr="00B74E02" w:rsidRDefault="00B74E02" w:rsidP="00FA6013">
            <w:pPr>
              <w:pStyle w:val="Akapitzlist"/>
              <w:numPr>
                <w:ilvl w:val="0"/>
                <w:numId w:val="27"/>
              </w:numPr>
              <w:suppressAutoHyphens w:val="0"/>
              <w:jc w:val="both"/>
              <w:rPr>
                <w:rFonts w:ascii="Times New Roman" w:hAnsi="Times New Roman"/>
              </w:rPr>
            </w:pPr>
            <w:r w:rsidRPr="00B74E02">
              <w:rPr>
                <w:rFonts w:ascii="Times New Roman" w:hAnsi="Times New Roman"/>
              </w:rPr>
              <w:t xml:space="preserve">Automatyczne wprowadzenie potwierdzeń odbioru decyzji w oparciu o zarejestrowane w obiegu dokumentów „zwrotki” i na ich podstawie naliczenie należności na karcie podatkowej. </w:t>
            </w:r>
          </w:p>
        </w:tc>
        <w:tc>
          <w:tcPr>
            <w:tcW w:w="992" w:type="dxa"/>
          </w:tcPr>
          <w:p w:rsidR="00B74E02" w:rsidRPr="00B74E02" w:rsidRDefault="00B74E02" w:rsidP="00B74E02">
            <w:pPr>
              <w:suppressAutoHyphens w:val="0"/>
              <w:jc w:val="both"/>
              <w:rPr>
                <w:rFonts w:ascii="Times New Roman" w:hAnsi="Times New Roman"/>
              </w:rPr>
            </w:pPr>
          </w:p>
        </w:tc>
      </w:tr>
      <w:tr w:rsidR="00B74E02" w:rsidRPr="00B74E02" w:rsidTr="00FB457A">
        <w:tc>
          <w:tcPr>
            <w:tcW w:w="672"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3.</w:t>
            </w:r>
          </w:p>
        </w:tc>
        <w:tc>
          <w:tcPr>
            <w:tcW w:w="7403"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 xml:space="preserve">Wymagania dotyczące poufności, integralności, dostępności danych: </w:t>
            </w:r>
          </w:p>
          <w:p w:rsidR="00B74E02" w:rsidRPr="00B74E02" w:rsidRDefault="00B74E02" w:rsidP="00FA6013">
            <w:pPr>
              <w:pStyle w:val="Akapitzlist"/>
              <w:numPr>
                <w:ilvl w:val="0"/>
                <w:numId w:val="28"/>
              </w:numPr>
              <w:suppressAutoHyphens w:val="0"/>
              <w:jc w:val="both"/>
              <w:rPr>
                <w:rFonts w:ascii="Times New Roman" w:hAnsi="Times New Roman"/>
              </w:rPr>
            </w:pPr>
            <w:r w:rsidRPr="00B74E02">
              <w:rPr>
                <w:rFonts w:ascii="Times New Roman" w:hAnsi="Times New Roman"/>
              </w:rPr>
              <w:t xml:space="preserve">Wspólne repozytorium dokumentów z systemami podatkowymi; </w:t>
            </w:r>
          </w:p>
          <w:p w:rsidR="00B74E02" w:rsidRPr="00B74E02" w:rsidRDefault="00B74E02" w:rsidP="00FA6013">
            <w:pPr>
              <w:pStyle w:val="Akapitzlist"/>
              <w:numPr>
                <w:ilvl w:val="0"/>
                <w:numId w:val="28"/>
              </w:numPr>
              <w:suppressAutoHyphens w:val="0"/>
              <w:jc w:val="both"/>
              <w:rPr>
                <w:rFonts w:ascii="Times New Roman" w:hAnsi="Times New Roman"/>
              </w:rPr>
            </w:pPr>
            <w:r w:rsidRPr="00B74E02">
              <w:rPr>
                <w:rFonts w:ascii="Times New Roman" w:hAnsi="Times New Roman"/>
              </w:rPr>
              <w:t xml:space="preserve">Komunikacja systemu obiegu dokumentów oraz systemów podatkowych z repozytorium dokumentów za pomocą usługi sieciowej (web service); </w:t>
            </w:r>
          </w:p>
          <w:p w:rsidR="00B74E02" w:rsidRPr="00B74E02" w:rsidRDefault="00B74E02" w:rsidP="00FA6013">
            <w:pPr>
              <w:pStyle w:val="Akapitzlist"/>
              <w:numPr>
                <w:ilvl w:val="0"/>
                <w:numId w:val="28"/>
              </w:numPr>
              <w:suppressAutoHyphens w:val="0"/>
              <w:jc w:val="both"/>
              <w:rPr>
                <w:rFonts w:ascii="Times New Roman" w:hAnsi="Times New Roman"/>
              </w:rPr>
            </w:pPr>
            <w:r w:rsidRPr="00B74E02">
              <w:rPr>
                <w:rFonts w:ascii="Times New Roman" w:hAnsi="Times New Roman"/>
              </w:rPr>
              <w:t xml:space="preserve">Dostęp do korespondencji i spraw w zależności od uprawnień użytkownika. System uprawnień dostępu do dokumentów i spraw powinien być jednolity dla systemu obiegu dokumentów oraz systemów podatkowych; </w:t>
            </w:r>
          </w:p>
          <w:p w:rsidR="00B74E02" w:rsidRPr="00B74E02" w:rsidRDefault="00B74E02" w:rsidP="00FA6013">
            <w:pPr>
              <w:pStyle w:val="Akapitzlist"/>
              <w:numPr>
                <w:ilvl w:val="0"/>
                <w:numId w:val="28"/>
              </w:numPr>
              <w:suppressAutoHyphens w:val="0"/>
              <w:jc w:val="both"/>
              <w:rPr>
                <w:rFonts w:ascii="Times New Roman" w:hAnsi="Times New Roman"/>
              </w:rPr>
            </w:pPr>
            <w:r w:rsidRPr="00B74E02">
              <w:rPr>
                <w:rFonts w:ascii="Times New Roman" w:hAnsi="Times New Roman"/>
              </w:rPr>
              <w:t>Pliki dokumentów powinny być przechowywane w wydzielonej bazie danych;</w:t>
            </w:r>
          </w:p>
        </w:tc>
        <w:tc>
          <w:tcPr>
            <w:tcW w:w="992" w:type="dxa"/>
          </w:tcPr>
          <w:p w:rsidR="00B74E02" w:rsidRPr="00B74E02" w:rsidRDefault="00B74E02" w:rsidP="00B74E02">
            <w:pPr>
              <w:suppressAutoHyphens w:val="0"/>
              <w:jc w:val="both"/>
              <w:rPr>
                <w:rFonts w:ascii="Times New Roman" w:hAnsi="Times New Roman"/>
              </w:rPr>
            </w:pPr>
          </w:p>
        </w:tc>
      </w:tr>
      <w:tr w:rsidR="00DF2854" w:rsidRPr="00B74E02" w:rsidTr="00FB457A">
        <w:trPr>
          <w:gridAfter w:val="1"/>
          <w:wAfter w:w="992" w:type="dxa"/>
        </w:trPr>
        <w:tc>
          <w:tcPr>
            <w:tcW w:w="8075" w:type="dxa"/>
            <w:gridSpan w:val="2"/>
          </w:tcPr>
          <w:p w:rsidR="00DF2854" w:rsidRPr="00B74E02" w:rsidRDefault="00DF2854" w:rsidP="00DF2854">
            <w:pPr>
              <w:suppressAutoHyphens w:val="0"/>
              <w:spacing w:before="120" w:after="120" w:line="360" w:lineRule="auto"/>
              <w:jc w:val="both"/>
              <w:rPr>
                <w:rFonts w:ascii="Times New Roman" w:hAnsi="Times New Roman"/>
                <w:b/>
              </w:rPr>
            </w:pPr>
            <w:r w:rsidRPr="00B74E02">
              <w:rPr>
                <w:rFonts w:ascii="Times New Roman" w:hAnsi="Times New Roman"/>
                <w:b/>
              </w:rPr>
              <w:t>Scenariusz nr 3</w:t>
            </w:r>
          </w:p>
          <w:p w:rsidR="00DF2854" w:rsidRPr="00DF2854" w:rsidRDefault="00DF2854" w:rsidP="00DF2854">
            <w:pPr>
              <w:suppressAutoHyphens w:val="0"/>
              <w:spacing w:line="360" w:lineRule="auto"/>
              <w:jc w:val="both"/>
              <w:rPr>
                <w:rFonts w:ascii="Times New Roman" w:hAnsi="Times New Roman"/>
                <w:b/>
              </w:rPr>
            </w:pPr>
            <w:r w:rsidRPr="00B74E02">
              <w:rPr>
                <w:rFonts w:ascii="Times New Roman" w:hAnsi="Times New Roman"/>
                <w:b/>
              </w:rPr>
              <w:t>Obszar systemu obsługującego</w:t>
            </w:r>
            <w:r>
              <w:rPr>
                <w:rFonts w:ascii="Times New Roman" w:hAnsi="Times New Roman"/>
                <w:b/>
              </w:rPr>
              <w:t xml:space="preserve"> </w:t>
            </w:r>
            <w:r w:rsidR="00FA6013">
              <w:rPr>
                <w:rFonts w:ascii="Times New Roman" w:hAnsi="Times New Roman"/>
                <w:b/>
              </w:rPr>
              <w:t>podatku od nieruchomości</w:t>
            </w:r>
          </w:p>
        </w:tc>
      </w:tr>
      <w:tr w:rsidR="00DF2854" w:rsidRPr="00B74E02" w:rsidTr="00FB457A">
        <w:tc>
          <w:tcPr>
            <w:tcW w:w="672" w:type="dxa"/>
          </w:tcPr>
          <w:p w:rsidR="00DF2854" w:rsidRPr="00B74E02" w:rsidRDefault="00DF2854" w:rsidP="00B74E02">
            <w:pPr>
              <w:suppressAutoHyphens w:val="0"/>
              <w:jc w:val="both"/>
              <w:rPr>
                <w:rFonts w:ascii="Times New Roman" w:hAnsi="Times New Roman"/>
              </w:rPr>
            </w:pPr>
            <w:r>
              <w:rPr>
                <w:rFonts w:ascii="Times New Roman" w:hAnsi="Times New Roman"/>
              </w:rPr>
              <w:t>1</w:t>
            </w:r>
          </w:p>
        </w:tc>
        <w:tc>
          <w:tcPr>
            <w:tcW w:w="7403" w:type="dxa"/>
          </w:tcPr>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 xml:space="preserve">Pracownik „kancelarii” rejestruje w systemie obiegu dokumentów (SOD) informację dotycząca złożenia druku IN-1. </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Przekazuje zarejestrowaną korespondencję wraz z załącznikami do referatu merytorycznego.</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Pracownik w dziale merytorycznym w systemie obiegu dokumentów (</w:t>
            </w:r>
            <w:r w:rsidR="00FA6013" w:rsidRPr="00DF2854">
              <w:rPr>
                <w:rFonts w:ascii="Times New Roman" w:hAnsi="Times New Roman"/>
              </w:rPr>
              <w:t>SOD) ma</w:t>
            </w:r>
            <w:r w:rsidRPr="00DF2854">
              <w:rPr>
                <w:rFonts w:ascii="Times New Roman" w:hAnsi="Times New Roman"/>
              </w:rPr>
              <w:t xml:space="preserve"> dostęp do wszystkich przekazanych mu dokumentów w tym skanu z informacją IN-1, w powiązaniu z powyższą korespondencją inicjuje odpowiednią sprawę.</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 xml:space="preserve">Pracownik działu merytorycznego z poziomu systemu dziedzinowego ma dostęp do przekazanej sprawy oraz dokumentu informacji IN-1 i może go otworzyć. Przekazaną sprawę dopina do odpowiedniej karty kontowej. </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 xml:space="preserve">Pracownik działu merytorycznego </w:t>
            </w:r>
            <w:r w:rsidR="00FA6013" w:rsidRPr="00DF2854">
              <w:rPr>
                <w:rFonts w:ascii="Times New Roman" w:hAnsi="Times New Roman"/>
              </w:rPr>
              <w:t>w module dziedzinowym na</w:t>
            </w:r>
            <w:r w:rsidRPr="00DF2854">
              <w:rPr>
                <w:rFonts w:ascii="Times New Roman" w:hAnsi="Times New Roman"/>
              </w:rPr>
              <w:t xml:space="preserve"> podstawie danych z ewidencji gruntów i budynków nalicza łączne zobowiązanie podatkowe płatne w czterech ratach. </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Na podstawie naliczonego łącznego zobowiązania podatkowego drukuje decyzję wymiarową (podgląd na ekran) prezentując możliwość edycji decyzji.</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 xml:space="preserve">Stworzoną decyzję łączy w </w:t>
            </w:r>
            <w:r w:rsidR="00FA6013" w:rsidRPr="00DF2854">
              <w:rPr>
                <w:rFonts w:ascii="Times New Roman" w:hAnsi="Times New Roman"/>
              </w:rPr>
              <w:t>module dziedzinowym z</w:t>
            </w:r>
            <w:r w:rsidRPr="00DF2854">
              <w:rPr>
                <w:rFonts w:ascii="Times New Roman" w:hAnsi="Times New Roman"/>
              </w:rPr>
              <w:t xml:space="preserve"> przesłana </w:t>
            </w:r>
            <w:r w:rsidR="00FA6013" w:rsidRPr="00DF2854">
              <w:rPr>
                <w:rFonts w:ascii="Times New Roman" w:hAnsi="Times New Roman"/>
              </w:rPr>
              <w:t xml:space="preserve">sprawą, </w:t>
            </w:r>
            <w:r w:rsidRPr="00DF2854">
              <w:rPr>
                <w:rFonts w:ascii="Times New Roman" w:hAnsi="Times New Roman"/>
              </w:rPr>
              <w:t xml:space="preserve">akceptuje i oznacza do </w:t>
            </w:r>
            <w:r w:rsidR="00FA6013" w:rsidRPr="00DF2854">
              <w:rPr>
                <w:rFonts w:ascii="Times New Roman" w:hAnsi="Times New Roman"/>
              </w:rPr>
              <w:t>wysyłki, jako</w:t>
            </w:r>
            <w:r w:rsidRPr="00DF2854">
              <w:rPr>
                <w:rFonts w:ascii="Times New Roman" w:hAnsi="Times New Roman"/>
              </w:rPr>
              <w:t xml:space="preserve"> list polecony ze zwrotnym potwierdzeniem </w:t>
            </w:r>
            <w:r w:rsidR="00FA6013" w:rsidRPr="00DF2854">
              <w:rPr>
                <w:rFonts w:ascii="Times New Roman" w:hAnsi="Times New Roman"/>
              </w:rPr>
              <w:t>odbioru.</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lastRenderedPageBreak/>
              <w:t>Pracownik „kancelarii” w systemie obiegu dokumentów (</w:t>
            </w:r>
            <w:r w:rsidR="00FA6013" w:rsidRPr="00DF2854">
              <w:rPr>
                <w:rFonts w:ascii="Times New Roman" w:hAnsi="Times New Roman"/>
              </w:rPr>
              <w:t>SOD) na</w:t>
            </w:r>
            <w:r w:rsidRPr="00DF2854">
              <w:rPr>
                <w:rFonts w:ascii="Times New Roman" w:hAnsi="Times New Roman"/>
              </w:rPr>
              <w:t xml:space="preserve"> podstawie przekazanej decyzji z systemu dziedzinowego tworzy książkę nadawczą i ją </w:t>
            </w:r>
            <w:r w:rsidR="00FA6013" w:rsidRPr="00DF2854">
              <w:rPr>
                <w:rFonts w:ascii="Times New Roman" w:hAnsi="Times New Roman"/>
              </w:rPr>
              <w:t>drukuje (podgląd</w:t>
            </w:r>
            <w:r w:rsidRPr="00DF2854">
              <w:rPr>
                <w:rFonts w:ascii="Times New Roman" w:hAnsi="Times New Roman"/>
              </w:rPr>
              <w:t xml:space="preserve"> na ekran). </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Pracownik „kancelarii” w systemie obiegu dokumentów (</w:t>
            </w:r>
            <w:r w:rsidR="00FA6013" w:rsidRPr="00DF2854">
              <w:rPr>
                <w:rFonts w:ascii="Times New Roman" w:hAnsi="Times New Roman"/>
              </w:rPr>
              <w:t>SOD) wprowadza</w:t>
            </w:r>
            <w:r w:rsidRPr="00DF2854">
              <w:rPr>
                <w:rFonts w:ascii="Times New Roman" w:hAnsi="Times New Roman"/>
              </w:rPr>
              <w:t xml:space="preserve"> zwrotne potwierdzenie odbioru dla </w:t>
            </w:r>
            <w:r w:rsidR="00FA6013" w:rsidRPr="00DF2854">
              <w:rPr>
                <w:rFonts w:ascii="Times New Roman" w:hAnsi="Times New Roman"/>
              </w:rPr>
              <w:t xml:space="preserve">decyzji.   </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 xml:space="preserve">Pracownik działu merytorycznego </w:t>
            </w:r>
            <w:r w:rsidR="00FA6013" w:rsidRPr="00DF2854">
              <w:rPr>
                <w:rFonts w:ascii="Times New Roman" w:hAnsi="Times New Roman"/>
              </w:rPr>
              <w:t>module dziedzinowym uruchamia</w:t>
            </w:r>
            <w:r w:rsidRPr="00DF2854">
              <w:rPr>
                <w:rFonts w:ascii="Times New Roman" w:hAnsi="Times New Roman"/>
              </w:rPr>
              <w:t xml:space="preserve"> funkcje importu zwrotnych potwierdzeń odbioru. Na podstawie zaimportowanej informacji na karcie </w:t>
            </w:r>
            <w:r w:rsidR="00FA6013" w:rsidRPr="00DF2854">
              <w:rPr>
                <w:rFonts w:ascii="Times New Roman" w:hAnsi="Times New Roman"/>
              </w:rPr>
              <w:t>kontowej, na której</w:t>
            </w:r>
            <w:r w:rsidRPr="00DF2854">
              <w:rPr>
                <w:rFonts w:ascii="Times New Roman" w:hAnsi="Times New Roman"/>
              </w:rPr>
              <w:t xml:space="preserve"> została wygenerowana decyzja w pkt 6 pojawia się należność. </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 xml:space="preserve">Pracownik działu merytorycznego </w:t>
            </w:r>
            <w:r w:rsidR="00FA6013" w:rsidRPr="00DF2854">
              <w:rPr>
                <w:rFonts w:ascii="Times New Roman" w:hAnsi="Times New Roman"/>
              </w:rPr>
              <w:t>w module dziedzinowym uruchamia</w:t>
            </w:r>
            <w:r w:rsidRPr="00DF2854">
              <w:rPr>
                <w:rFonts w:ascii="Times New Roman" w:hAnsi="Times New Roman"/>
              </w:rPr>
              <w:t xml:space="preserve"> funkcje automatycznego wygenerowania sprawozdania RB27</w:t>
            </w:r>
            <w:r w:rsidR="00FA6013" w:rsidRPr="00DF2854">
              <w:rPr>
                <w:rFonts w:ascii="Times New Roman" w:hAnsi="Times New Roman"/>
              </w:rPr>
              <w:t xml:space="preserve">s, </w:t>
            </w:r>
            <w:r w:rsidRPr="00DF2854">
              <w:rPr>
                <w:rFonts w:ascii="Times New Roman" w:hAnsi="Times New Roman"/>
              </w:rPr>
              <w:t xml:space="preserve">RBN, SP-1 i </w:t>
            </w:r>
            <w:r w:rsidR="00FA6013" w:rsidRPr="00DF2854">
              <w:rPr>
                <w:rFonts w:ascii="Times New Roman" w:hAnsi="Times New Roman"/>
              </w:rPr>
              <w:t>drukuje sprawozdania</w:t>
            </w:r>
            <w:r w:rsidRPr="00DF2854">
              <w:rPr>
                <w:rFonts w:ascii="Times New Roman" w:hAnsi="Times New Roman"/>
              </w:rPr>
              <w:t xml:space="preserve"> (podgląd na ekran). </w:t>
            </w:r>
          </w:p>
          <w:p w:rsidR="00DF2854" w:rsidRPr="00DF2854" w:rsidRDefault="00DF2854" w:rsidP="00FA6013">
            <w:pPr>
              <w:pStyle w:val="Akapitzlist"/>
              <w:numPr>
                <w:ilvl w:val="0"/>
                <w:numId w:val="29"/>
              </w:numPr>
              <w:suppressAutoHyphens w:val="0"/>
              <w:jc w:val="both"/>
              <w:rPr>
                <w:rFonts w:ascii="Times New Roman" w:hAnsi="Times New Roman"/>
              </w:rPr>
            </w:pPr>
            <w:r w:rsidRPr="00DF2854">
              <w:rPr>
                <w:rFonts w:ascii="Times New Roman" w:hAnsi="Times New Roman"/>
              </w:rPr>
              <w:t xml:space="preserve">Pracownik działu merytorycznego </w:t>
            </w:r>
            <w:r w:rsidR="00FA6013" w:rsidRPr="00DF2854">
              <w:rPr>
                <w:rFonts w:ascii="Times New Roman" w:hAnsi="Times New Roman"/>
              </w:rPr>
              <w:t>w module dziedzinowym księguje</w:t>
            </w:r>
            <w:r w:rsidRPr="00DF2854">
              <w:rPr>
                <w:rFonts w:ascii="Times New Roman" w:hAnsi="Times New Roman"/>
              </w:rPr>
              <w:t xml:space="preserve"> wpłatę na należność z pkt 10 zalicza ją </w:t>
            </w:r>
            <w:r w:rsidR="00FA6013" w:rsidRPr="00DF2854">
              <w:rPr>
                <w:rFonts w:ascii="Times New Roman" w:hAnsi="Times New Roman"/>
              </w:rPr>
              <w:t>na 1 ratę</w:t>
            </w:r>
            <w:r w:rsidRPr="00DF2854">
              <w:rPr>
                <w:rFonts w:ascii="Times New Roman" w:hAnsi="Times New Roman"/>
              </w:rPr>
              <w:t xml:space="preserve"> podatku. </w:t>
            </w:r>
          </w:p>
          <w:p w:rsidR="00DF2854" w:rsidRPr="00DF2854" w:rsidRDefault="00FA6013" w:rsidP="00FA6013">
            <w:pPr>
              <w:pStyle w:val="Akapitzlist"/>
              <w:numPr>
                <w:ilvl w:val="0"/>
                <w:numId w:val="29"/>
              </w:numPr>
              <w:suppressAutoHyphens w:val="0"/>
              <w:jc w:val="both"/>
              <w:rPr>
                <w:rFonts w:ascii="Times New Roman" w:hAnsi="Times New Roman"/>
              </w:rPr>
            </w:pPr>
            <w:r w:rsidRPr="00DF2854">
              <w:rPr>
                <w:rFonts w:ascii="Times New Roman" w:hAnsi="Times New Roman"/>
              </w:rPr>
              <w:t>Drukuje dzienniki</w:t>
            </w:r>
            <w:r w:rsidR="00DF2854" w:rsidRPr="00DF2854">
              <w:rPr>
                <w:rFonts w:ascii="Times New Roman" w:hAnsi="Times New Roman"/>
              </w:rPr>
              <w:t xml:space="preserve"> </w:t>
            </w:r>
            <w:r w:rsidRPr="00DF2854">
              <w:rPr>
                <w:rFonts w:ascii="Times New Roman" w:hAnsi="Times New Roman"/>
              </w:rPr>
              <w:t xml:space="preserve">obrotów, </w:t>
            </w:r>
            <w:r w:rsidR="00DF2854" w:rsidRPr="00DF2854">
              <w:rPr>
                <w:rFonts w:ascii="Times New Roman" w:hAnsi="Times New Roman"/>
              </w:rPr>
              <w:t xml:space="preserve">rejestr przypisów i </w:t>
            </w:r>
            <w:r w:rsidRPr="00DF2854">
              <w:rPr>
                <w:rFonts w:ascii="Times New Roman" w:hAnsi="Times New Roman"/>
              </w:rPr>
              <w:t xml:space="preserve">odpisów, </w:t>
            </w:r>
            <w:r w:rsidR="00DF2854" w:rsidRPr="00DF2854">
              <w:rPr>
                <w:rFonts w:ascii="Times New Roman" w:hAnsi="Times New Roman"/>
              </w:rPr>
              <w:t xml:space="preserve">rejestr wymiarowy. </w:t>
            </w:r>
          </w:p>
          <w:p w:rsidR="00DF2854" w:rsidRPr="00DF2854" w:rsidRDefault="00FA6013" w:rsidP="00FA6013">
            <w:pPr>
              <w:pStyle w:val="Akapitzlist"/>
              <w:numPr>
                <w:ilvl w:val="0"/>
                <w:numId w:val="29"/>
              </w:numPr>
              <w:suppressAutoHyphens w:val="0"/>
              <w:jc w:val="both"/>
              <w:rPr>
                <w:rFonts w:ascii="Times New Roman" w:hAnsi="Times New Roman"/>
              </w:rPr>
            </w:pPr>
            <w:r w:rsidRPr="00DF2854">
              <w:rPr>
                <w:rFonts w:ascii="Times New Roman" w:hAnsi="Times New Roman"/>
              </w:rPr>
              <w:t>W module</w:t>
            </w:r>
            <w:r>
              <w:rPr>
                <w:rFonts w:ascii="Times New Roman" w:hAnsi="Times New Roman"/>
              </w:rPr>
              <w:t xml:space="preserve"> </w:t>
            </w:r>
            <w:r w:rsidRPr="00DF2854">
              <w:rPr>
                <w:rFonts w:ascii="Times New Roman" w:hAnsi="Times New Roman"/>
              </w:rPr>
              <w:t>dziedzinowym generuje</w:t>
            </w:r>
            <w:r w:rsidR="00DF2854" w:rsidRPr="00DF2854">
              <w:rPr>
                <w:rFonts w:ascii="Times New Roman" w:hAnsi="Times New Roman"/>
              </w:rPr>
              <w:t xml:space="preserve"> upomnienie na ratę drugą należności powstałej w pkt 10. Stworzone upomnienie drukuje (podgląd na ekran).   Wprowadza w systemie dziedzinowym zwrotne potwierdzenie odbioru i na podstawie upomnienia generuje tytuł wykonawczy TW-1 (3).</w:t>
            </w:r>
          </w:p>
          <w:p w:rsidR="00DF2854" w:rsidRPr="00DF2854" w:rsidRDefault="00FA6013" w:rsidP="00FA6013">
            <w:pPr>
              <w:pStyle w:val="Akapitzlist"/>
              <w:numPr>
                <w:ilvl w:val="0"/>
                <w:numId w:val="29"/>
              </w:numPr>
              <w:suppressAutoHyphens w:val="0"/>
              <w:jc w:val="both"/>
              <w:rPr>
                <w:rFonts w:ascii="Times New Roman" w:hAnsi="Times New Roman"/>
              </w:rPr>
            </w:pPr>
            <w:r w:rsidRPr="00DF2854">
              <w:rPr>
                <w:rFonts w:ascii="Times New Roman" w:hAnsi="Times New Roman"/>
              </w:rPr>
              <w:t>W module dziedzinowym dla</w:t>
            </w:r>
            <w:r w:rsidR="00DF2854" w:rsidRPr="00DF2854">
              <w:rPr>
                <w:rFonts w:ascii="Times New Roman" w:hAnsi="Times New Roman"/>
              </w:rPr>
              <w:t xml:space="preserve"> raty trzeciej powstałej w </w:t>
            </w:r>
            <w:r w:rsidRPr="00DF2854">
              <w:rPr>
                <w:rFonts w:ascii="Times New Roman" w:hAnsi="Times New Roman"/>
              </w:rPr>
              <w:t>pkt 10, zostaje</w:t>
            </w:r>
            <w:r w:rsidR="00DF2854" w:rsidRPr="00DF2854">
              <w:rPr>
                <w:rFonts w:ascii="Times New Roman" w:hAnsi="Times New Roman"/>
              </w:rPr>
              <w:t xml:space="preserve"> wprowadzone odroczenie płatności podatku na rok następny z terminem 15.01.  Po dokonaniu odroczenia uruchomiona </w:t>
            </w:r>
            <w:r w:rsidRPr="00DF2854">
              <w:rPr>
                <w:rFonts w:ascii="Times New Roman" w:hAnsi="Times New Roman"/>
              </w:rPr>
              <w:t>zostaje funkcja</w:t>
            </w:r>
            <w:r w:rsidR="00DF2854" w:rsidRPr="00DF2854">
              <w:rPr>
                <w:rFonts w:ascii="Times New Roman" w:hAnsi="Times New Roman"/>
              </w:rPr>
              <w:t xml:space="preserve"> automatycznego wygenerowania sp</w:t>
            </w:r>
            <w:r>
              <w:rPr>
                <w:rFonts w:ascii="Times New Roman" w:hAnsi="Times New Roman"/>
              </w:rPr>
              <w:t>rawozdania RB27s na dzień 31 grudnia</w:t>
            </w:r>
            <w:r w:rsidR="00DF2854" w:rsidRPr="00DF2854">
              <w:rPr>
                <w:rFonts w:ascii="Times New Roman" w:hAnsi="Times New Roman"/>
              </w:rPr>
              <w:t xml:space="preserve"> roku bieżącego wraz z jego wydrukiem (podgląd na ekran). Na sprawozdaniu RB27s jest prezentowana kolumna rozłożenie na raty, odroczenie terminu płatności, zwolnienie z obowiązku pobrania, ograniczenie poboru.</w:t>
            </w:r>
          </w:p>
          <w:p w:rsidR="00DF2854" w:rsidRPr="00FA6013" w:rsidRDefault="00DF2854" w:rsidP="00FA6013">
            <w:pPr>
              <w:suppressAutoHyphens w:val="0"/>
              <w:jc w:val="both"/>
              <w:rPr>
                <w:rFonts w:ascii="Times New Roman" w:hAnsi="Times New Roman"/>
              </w:rPr>
            </w:pPr>
          </w:p>
        </w:tc>
        <w:tc>
          <w:tcPr>
            <w:tcW w:w="992" w:type="dxa"/>
          </w:tcPr>
          <w:p w:rsidR="00DF2854" w:rsidRPr="00B74E02" w:rsidRDefault="00DF2854" w:rsidP="00B74E02">
            <w:pPr>
              <w:suppressAutoHyphens w:val="0"/>
              <w:jc w:val="both"/>
              <w:rPr>
                <w:rFonts w:ascii="Times New Roman" w:hAnsi="Times New Roman"/>
              </w:rPr>
            </w:pPr>
          </w:p>
        </w:tc>
      </w:tr>
      <w:tr w:rsidR="00FA6013" w:rsidRPr="00B74E02" w:rsidTr="00FB457A">
        <w:tc>
          <w:tcPr>
            <w:tcW w:w="672" w:type="dxa"/>
          </w:tcPr>
          <w:p w:rsidR="00FA6013" w:rsidRDefault="00FA6013" w:rsidP="00B74E02">
            <w:pPr>
              <w:suppressAutoHyphens w:val="0"/>
              <w:jc w:val="both"/>
              <w:rPr>
                <w:rFonts w:ascii="Times New Roman" w:hAnsi="Times New Roman"/>
              </w:rPr>
            </w:pPr>
            <w:r>
              <w:rPr>
                <w:rFonts w:ascii="Times New Roman" w:hAnsi="Times New Roman"/>
              </w:rPr>
              <w:t>2.</w:t>
            </w:r>
          </w:p>
        </w:tc>
        <w:tc>
          <w:tcPr>
            <w:tcW w:w="7403" w:type="dxa"/>
          </w:tcPr>
          <w:p w:rsidR="00FA6013" w:rsidRPr="00FA6013" w:rsidRDefault="00FA6013" w:rsidP="00FA6013">
            <w:pPr>
              <w:pStyle w:val="Akapitzlist"/>
              <w:numPr>
                <w:ilvl w:val="0"/>
                <w:numId w:val="33"/>
              </w:numPr>
              <w:suppressAutoHyphens w:val="0"/>
              <w:jc w:val="both"/>
              <w:rPr>
                <w:rFonts w:ascii="Times New Roman" w:hAnsi="Times New Roman"/>
              </w:rPr>
            </w:pPr>
            <w:r w:rsidRPr="00FA6013">
              <w:rPr>
                <w:rFonts w:ascii="Times New Roman" w:hAnsi="Times New Roman"/>
              </w:rPr>
              <w:t>Właściciel nieruchomości loguje się na stronę internetową.</w:t>
            </w:r>
          </w:p>
          <w:p w:rsidR="00FA6013" w:rsidRPr="00FA6013" w:rsidRDefault="00FA6013" w:rsidP="00FA6013">
            <w:pPr>
              <w:pStyle w:val="Akapitzlist"/>
              <w:numPr>
                <w:ilvl w:val="0"/>
                <w:numId w:val="33"/>
              </w:numPr>
              <w:suppressAutoHyphens w:val="0"/>
              <w:jc w:val="both"/>
              <w:rPr>
                <w:rFonts w:ascii="Times New Roman" w:hAnsi="Times New Roman"/>
              </w:rPr>
            </w:pPr>
            <w:r w:rsidRPr="00FA6013">
              <w:rPr>
                <w:rFonts w:ascii="Times New Roman" w:hAnsi="Times New Roman"/>
              </w:rPr>
              <w:t>Sprawdza terminy i wartości swoich zobowiązań z tytułu podatku od nieruchomości.</w:t>
            </w:r>
          </w:p>
          <w:p w:rsidR="00FA6013" w:rsidRPr="00FA6013" w:rsidRDefault="00FA6013" w:rsidP="00FA6013">
            <w:pPr>
              <w:pStyle w:val="Akapitzlist"/>
              <w:numPr>
                <w:ilvl w:val="0"/>
                <w:numId w:val="33"/>
              </w:numPr>
              <w:suppressAutoHyphens w:val="0"/>
              <w:jc w:val="both"/>
              <w:rPr>
                <w:rFonts w:ascii="Times New Roman" w:hAnsi="Times New Roman"/>
              </w:rPr>
            </w:pPr>
            <w:r w:rsidRPr="00FA6013">
              <w:rPr>
                <w:rFonts w:ascii="Times New Roman" w:hAnsi="Times New Roman"/>
              </w:rPr>
              <w:t>Weryfikuje czy dane użyte do naliczenia opłaty są zgodne ze złożoną przez niego informacją IN-1.</w:t>
            </w:r>
          </w:p>
          <w:p w:rsidR="00FA6013" w:rsidRPr="00DF2854" w:rsidRDefault="00FA6013" w:rsidP="00FA6013">
            <w:pPr>
              <w:pStyle w:val="Akapitzlist"/>
              <w:numPr>
                <w:ilvl w:val="0"/>
                <w:numId w:val="33"/>
              </w:numPr>
              <w:suppressAutoHyphens w:val="0"/>
              <w:jc w:val="both"/>
              <w:rPr>
                <w:rFonts w:ascii="Times New Roman" w:hAnsi="Times New Roman"/>
              </w:rPr>
            </w:pPr>
            <w:r w:rsidRPr="00FA6013">
              <w:rPr>
                <w:rFonts w:ascii="Times New Roman" w:hAnsi="Times New Roman"/>
              </w:rPr>
              <w:t>Inicjuje płatność internetową pierwszej zbliżającej się raty.</w:t>
            </w:r>
          </w:p>
        </w:tc>
        <w:tc>
          <w:tcPr>
            <w:tcW w:w="992" w:type="dxa"/>
          </w:tcPr>
          <w:p w:rsidR="00FA6013" w:rsidRPr="00B74E02" w:rsidRDefault="00FA6013" w:rsidP="00B74E02">
            <w:pPr>
              <w:suppressAutoHyphens w:val="0"/>
              <w:jc w:val="both"/>
              <w:rPr>
                <w:rFonts w:ascii="Times New Roman" w:hAnsi="Times New Roman"/>
              </w:rPr>
            </w:pPr>
          </w:p>
        </w:tc>
      </w:tr>
      <w:tr w:rsidR="00B74E02" w:rsidRPr="00B74E02" w:rsidTr="00FB457A">
        <w:trPr>
          <w:gridAfter w:val="1"/>
          <w:wAfter w:w="992" w:type="dxa"/>
        </w:trPr>
        <w:tc>
          <w:tcPr>
            <w:tcW w:w="8075" w:type="dxa"/>
            <w:gridSpan w:val="2"/>
          </w:tcPr>
          <w:p w:rsidR="00B74E02" w:rsidRPr="00B74E02" w:rsidRDefault="00B74E02" w:rsidP="00B74E02">
            <w:pPr>
              <w:suppressAutoHyphens w:val="0"/>
              <w:spacing w:before="120" w:after="120"/>
              <w:jc w:val="both"/>
              <w:rPr>
                <w:rFonts w:ascii="Times New Roman" w:hAnsi="Times New Roman"/>
                <w:b/>
              </w:rPr>
            </w:pPr>
            <w:r w:rsidRPr="00B74E02">
              <w:rPr>
                <w:rFonts w:ascii="Times New Roman" w:hAnsi="Times New Roman"/>
                <w:b/>
              </w:rPr>
              <w:t xml:space="preserve">Scenariusz nr </w:t>
            </w:r>
            <w:r w:rsidR="008F39BE">
              <w:rPr>
                <w:rFonts w:ascii="Times New Roman" w:hAnsi="Times New Roman"/>
                <w:b/>
              </w:rPr>
              <w:t>4</w:t>
            </w:r>
          </w:p>
          <w:p w:rsidR="00B74E02" w:rsidRPr="00B74E02" w:rsidRDefault="00B74E02" w:rsidP="00946B47">
            <w:pPr>
              <w:suppressAutoHyphens w:val="0"/>
              <w:spacing w:before="120" w:after="120"/>
              <w:jc w:val="both"/>
              <w:rPr>
                <w:rFonts w:ascii="Times New Roman" w:hAnsi="Times New Roman"/>
              </w:rPr>
            </w:pPr>
            <w:r w:rsidRPr="00B74E02">
              <w:rPr>
                <w:rFonts w:ascii="Times New Roman" w:hAnsi="Times New Roman"/>
                <w:b/>
              </w:rPr>
              <w:t>Obszar systemu obsługującego</w:t>
            </w:r>
            <w:r w:rsidR="00946B47">
              <w:rPr>
                <w:rFonts w:ascii="Times New Roman" w:hAnsi="Times New Roman"/>
                <w:b/>
              </w:rPr>
              <w:t xml:space="preserve"> opłatę za</w:t>
            </w:r>
            <w:r w:rsidRPr="00B74E02">
              <w:rPr>
                <w:rFonts w:ascii="Times New Roman" w:hAnsi="Times New Roman"/>
                <w:b/>
              </w:rPr>
              <w:t xml:space="preserve"> </w:t>
            </w:r>
            <w:r w:rsidR="00946B47">
              <w:rPr>
                <w:rFonts w:ascii="Times New Roman" w:hAnsi="Times New Roman"/>
                <w:b/>
              </w:rPr>
              <w:t xml:space="preserve">odpady komunalne </w:t>
            </w:r>
          </w:p>
        </w:tc>
      </w:tr>
      <w:tr w:rsidR="00B74E02" w:rsidRPr="00B74E02" w:rsidTr="00FB457A">
        <w:tc>
          <w:tcPr>
            <w:tcW w:w="672"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1.</w:t>
            </w:r>
          </w:p>
        </w:tc>
        <w:tc>
          <w:tcPr>
            <w:tcW w:w="7403" w:type="dxa"/>
          </w:tcPr>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 xml:space="preserve">Pracownik „kancelarii” rejestruje w systemie obiegu dokumentów (SOD) informację dotycząca złożenia druku deklaracji. </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Przekazuje zarejestrowaną korespondencję wraz z załącznikami do referatu merytorycznego.</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Pracownik w dziale merytorycznym w systemie obiegu dokumentów (</w:t>
            </w:r>
            <w:r w:rsidR="008F39BE" w:rsidRPr="00946B47">
              <w:rPr>
                <w:rFonts w:ascii="Times New Roman" w:hAnsi="Times New Roman"/>
              </w:rPr>
              <w:t>SOD) ma</w:t>
            </w:r>
            <w:r w:rsidRPr="00946B47">
              <w:rPr>
                <w:rFonts w:ascii="Times New Roman" w:hAnsi="Times New Roman"/>
              </w:rPr>
              <w:t xml:space="preserve"> dostęp do wszystkich przekazanych mu dokumentów w tym skanu z deklaracją, na podstawie </w:t>
            </w:r>
            <w:r w:rsidR="008F39BE" w:rsidRPr="00946B47">
              <w:rPr>
                <w:rFonts w:ascii="Times New Roman" w:hAnsi="Times New Roman"/>
              </w:rPr>
              <w:t>otrzymanej</w:t>
            </w:r>
            <w:r w:rsidRPr="00946B47">
              <w:rPr>
                <w:rFonts w:ascii="Times New Roman" w:hAnsi="Times New Roman"/>
              </w:rPr>
              <w:t xml:space="preserve"> korespondencji inicjuje odpowiednią sprawę.</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 xml:space="preserve">Pracownik działu </w:t>
            </w:r>
            <w:r w:rsidR="008F39BE" w:rsidRPr="00946B47">
              <w:rPr>
                <w:rFonts w:ascii="Times New Roman" w:hAnsi="Times New Roman"/>
              </w:rPr>
              <w:t>merytorycznego z</w:t>
            </w:r>
            <w:r w:rsidRPr="00946B47">
              <w:rPr>
                <w:rFonts w:ascii="Times New Roman" w:hAnsi="Times New Roman"/>
              </w:rPr>
              <w:t xml:space="preserve"> poziomu systemu dziedzinowego ma dostęp do przekazanej sprawy oraz dokumentu deklaracji i może go otworzyć. Przekazaną sprawę dopina do odpowiedniej karty kontowej. </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 xml:space="preserve">Pracownik działu merytorycznego </w:t>
            </w:r>
            <w:r w:rsidR="008F39BE" w:rsidRPr="00946B47">
              <w:rPr>
                <w:rFonts w:ascii="Times New Roman" w:hAnsi="Times New Roman"/>
              </w:rPr>
              <w:t>w module dziedzinowym na</w:t>
            </w:r>
            <w:r w:rsidRPr="00946B47">
              <w:rPr>
                <w:rFonts w:ascii="Times New Roman" w:hAnsi="Times New Roman"/>
              </w:rPr>
              <w:t xml:space="preserve"> podstawie danych z deklaracji nalicza opłatę. Naliczona opłata jest płatna </w:t>
            </w:r>
            <w:r w:rsidR="008F39BE" w:rsidRPr="00946B47">
              <w:rPr>
                <w:rFonts w:ascii="Times New Roman" w:hAnsi="Times New Roman"/>
              </w:rPr>
              <w:t>w 12 ratach</w:t>
            </w:r>
            <w:r w:rsidRPr="00946B47">
              <w:rPr>
                <w:rFonts w:ascii="Times New Roman" w:hAnsi="Times New Roman"/>
              </w:rPr>
              <w:t xml:space="preserve">. </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 xml:space="preserve">Na podstawie naliczonej opłaty drukuje zawiadomienie o nadaniu wirtualnego rachunku wraz z </w:t>
            </w:r>
            <w:r w:rsidR="008F39BE" w:rsidRPr="00946B47">
              <w:rPr>
                <w:rFonts w:ascii="Times New Roman" w:hAnsi="Times New Roman"/>
              </w:rPr>
              <w:t>blankietem</w:t>
            </w:r>
            <w:r w:rsidRPr="00946B47">
              <w:rPr>
                <w:rFonts w:ascii="Times New Roman" w:hAnsi="Times New Roman"/>
              </w:rPr>
              <w:t xml:space="preserve"> </w:t>
            </w:r>
            <w:r w:rsidR="008F39BE" w:rsidRPr="00946B47">
              <w:rPr>
                <w:rFonts w:ascii="Times New Roman" w:hAnsi="Times New Roman"/>
              </w:rPr>
              <w:t>wpłat (podgląd</w:t>
            </w:r>
            <w:r w:rsidRPr="00946B47">
              <w:rPr>
                <w:rFonts w:ascii="Times New Roman" w:hAnsi="Times New Roman"/>
              </w:rPr>
              <w:t xml:space="preserve"> na ekran).</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 xml:space="preserve">Stworzone zawiadomienie łączy w </w:t>
            </w:r>
            <w:r w:rsidR="008F39BE" w:rsidRPr="00946B47">
              <w:rPr>
                <w:rFonts w:ascii="Times New Roman" w:hAnsi="Times New Roman"/>
              </w:rPr>
              <w:t>module dziedzinowym z</w:t>
            </w:r>
            <w:r w:rsidRPr="00946B47">
              <w:rPr>
                <w:rFonts w:ascii="Times New Roman" w:hAnsi="Times New Roman"/>
              </w:rPr>
              <w:t xml:space="preserve"> przesłana </w:t>
            </w:r>
            <w:r w:rsidR="008F39BE" w:rsidRPr="00946B47">
              <w:rPr>
                <w:rFonts w:ascii="Times New Roman" w:hAnsi="Times New Roman"/>
              </w:rPr>
              <w:t xml:space="preserve">sprawą, </w:t>
            </w:r>
            <w:r w:rsidRPr="00946B47">
              <w:rPr>
                <w:rFonts w:ascii="Times New Roman" w:hAnsi="Times New Roman"/>
              </w:rPr>
              <w:t xml:space="preserve">wstawia </w:t>
            </w:r>
            <w:r w:rsidR="008F39BE" w:rsidRPr="00946B47">
              <w:rPr>
                <w:rFonts w:ascii="Times New Roman" w:hAnsi="Times New Roman"/>
              </w:rPr>
              <w:t>dokument</w:t>
            </w:r>
            <w:r w:rsidRPr="00946B47">
              <w:rPr>
                <w:rFonts w:ascii="Times New Roman" w:hAnsi="Times New Roman"/>
              </w:rPr>
              <w:t xml:space="preserve"> do </w:t>
            </w:r>
            <w:r w:rsidR="008F39BE" w:rsidRPr="00946B47">
              <w:rPr>
                <w:rFonts w:ascii="Times New Roman" w:hAnsi="Times New Roman"/>
              </w:rPr>
              <w:t>wspólnego repozytorium</w:t>
            </w:r>
            <w:r w:rsidRPr="00946B47">
              <w:rPr>
                <w:rFonts w:ascii="Times New Roman" w:hAnsi="Times New Roman"/>
              </w:rPr>
              <w:t xml:space="preserve"> </w:t>
            </w:r>
            <w:r w:rsidR="008F39BE" w:rsidRPr="00946B47">
              <w:rPr>
                <w:rFonts w:ascii="Times New Roman" w:hAnsi="Times New Roman"/>
              </w:rPr>
              <w:t>dokumentów</w:t>
            </w:r>
            <w:r w:rsidRPr="00946B47">
              <w:rPr>
                <w:rFonts w:ascii="Times New Roman" w:hAnsi="Times New Roman"/>
              </w:rPr>
              <w:t>.</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 xml:space="preserve">Pracownik edytuje zaakceptowane </w:t>
            </w:r>
            <w:r w:rsidR="008F39BE" w:rsidRPr="00946B47">
              <w:rPr>
                <w:rFonts w:ascii="Times New Roman" w:hAnsi="Times New Roman"/>
              </w:rPr>
              <w:t xml:space="preserve">zawiadomienie, </w:t>
            </w:r>
            <w:r w:rsidR="004C09FE">
              <w:rPr>
                <w:rFonts w:ascii="Times New Roman" w:hAnsi="Times New Roman"/>
              </w:rPr>
              <w:t>wprowadza</w:t>
            </w:r>
            <w:r w:rsidRPr="00946B47">
              <w:rPr>
                <w:rFonts w:ascii="Times New Roman" w:hAnsi="Times New Roman"/>
              </w:rPr>
              <w:t xml:space="preserve"> na nim zmiany i zapisuje </w:t>
            </w:r>
            <w:r w:rsidR="004C09FE" w:rsidRPr="00946B47">
              <w:rPr>
                <w:rFonts w:ascii="Times New Roman" w:hAnsi="Times New Roman"/>
              </w:rPr>
              <w:t>dokument</w:t>
            </w:r>
            <w:r w:rsidRPr="00946B47">
              <w:rPr>
                <w:rFonts w:ascii="Times New Roman" w:hAnsi="Times New Roman"/>
              </w:rPr>
              <w:t xml:space="preserve"> </w:t>
            </w:r>
            <w:r w:rsidR="004C09FE" w:rsidRPr="00946B47">
              <w:rPr>
                <w:rFonts w:ascii="Times New Roman" w:hAnsi="Times New Roman"/>
              </w:rPr>
              <w:t>weryfikując</w:t>
            </w:r>
            <w:r w:rsidRPr="00946B47">
              <w:rPr>
                <w:rFonts w:ascii="Times New Roman" w:hAnsi="Times New Roman"/>
              </w:rPr>
              <w:t xml:space="preserve"> czy powstała jego druga </w:t>
            </w:r>
            <w:r w:rsidR="004C09FE" w:rsidRPr="00946B47">
              <w:rPr>
                <w:rFonts w:ascii="Times New Roman" w:hAnsi="Times New Roman"/>
              </w:rPr>
              <w:t>wersja.</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 xml:space="preserve">W </w:t>
            </w:r>
            <w:r w:rsidR="004C09FE" w:rsidRPr="00946B47">
              <w:rPr>
                <w:rFonts w:ascii="Times New Roman" w:hAnsi="Times New Roman"/>
              </w:rPr>
              <w:t>module dziedzinowym oznacza</w:t>
            </w:r>
            <w:r w:rsidRPr="00946B47">
              <w:rPr>
                <w:rFonts w:ascii="Times New Roman" w:hAnsi="Times New Roman"/>
              </w:rPr>
              <w:t xml:space="preserve"> </w:t>
            </w:r>
            <w:r w:rsidR="004C09FE" w:rsidRPr="00946B47">
              <w:rPr>
                <w:rFonts w:ascii="Times New Roman" w:hAnsi="Times New Roman"/>
              </w:rPr>
              <w:t>dokument</w:t>
            </w:r>
            <w:r w:rsidRPr="00946B47">
              <w:rPr>
                <w:rFonts w:ascii="Times New Roman" w:hAnsi="Times New Roman"/>
              </w:rPr>
              <w:t xml:space="preserve"> do </w:t>
            </w:r>
            <w:r w:rsidR="004C09FE" w:rsidRPr="00946B47">
              <w:rPr>
                <w:rFonts w:ascii="Times New Roman" w:hAnsi="Times New Roman"/>
              </w:rPr>
              <w:t>wysyłki, jako</w:t>
            </w:r>
            <w:r w:rsidRPr="00946B47">
              <w:rPr>
                <w:rFonts w:ascii="Times New Roman" w:hAnsi="Times New Roman"/>
              </w:rPr>
              <w:t xml:space="preserve"> list polecony ze zwrotnym potwierdzeniem </w:t>
            </w:r>
            <w:r w:rsidR="004C09FE" w:rsidRPr="00946B47">
              <w:rPr>
                <w:rFonts w:ascii="Times New Roman" w:hAnsi="Times New Roman"/>
              </w:rPr>
              <w:t>odbioru.</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lastRenderedPageBreak/>
              <w:t>Pracownik „kancelarii” w systemie obiegu dokumentów (</w:t>
            </w:r>
            <w:r w:rsidR="004C09FE" w:rsidRPr="00946B47">
              <w:rPr>
                <w:rFonts w:ascii="Times New Roman" w:hAnsi="Times New Roman"/>
              </w:rPr>
              <w:t>SOD) na</w:t>
            </w:r>
            <w:r w:rsidRPr="00946B47">
              <w:rPr>
                <w:rFonts w:ascii="Times New Roman" w:hAnsi="Times New Roman"/>
              </w:rPr>
              <w:t xml:space="preserve"> podstawie przekazanego zawiadomienia z systemu dziedzinowego tworzy książkę nadawczą i ją </w:t>
            </w:r>
            <w:r w:rsidR="004C09FE" w:rsidRPr="00946B47">
              <w:rPr>
                <w:rFonts w:ascii="Times New Roman" w:hAnsi="Times New Roman"/>
              </w:rPr>
              <w:t>drukuje (podgląd</w:t>
            </w:r>
            <w:r w:rsidRPr="00946B47">
              <w:rPr>
                <w:rFonts w:ascii="Times New Roman" w:hAnsi="Times New Roman"/>
              </w:rPr>
              <w:t xml:space="preserve"> na ekran). </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Pracownik „kancelarii” w systemie obiegu dokumentów (</w:t>
            </w:r>
            <w:r w:rsidR="004C09FE" w:rsidRPr="00946B47">
              <w:rPr>
                <w:rFonts w:ascii="Times New Roman" w:hAnsi="Times New Roman"/>
              </w:rPr>
              <w:t>SOD) wprowadza</w:t>
            </w:r>
            <w:r w:rsidRPr="00946B47">
              <w:rPr>
                <w:rFonts w:ascii="Times New Roman" w:hAnsi="Times New Roman"/>
              </w:rPr>
              <w:t xml:space="preserve"> zwrotne potwierdzenie odbioru zawiadomienia.   </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 xml:space="preserve">Pracownik działu merytorycznego </w:t>
            </w:r>
            <w:r w:rsidR="004C09FE" w:rsidRPr="00946B47">
              <w:rPr>
                <w:rFonts w:ascii="Times New Roman" w:hAnsi="Times New Roman"/>
              </w:rPr>
              <w:t>w module dziedzinowym uruchamia</w:t>
            </w:r>
            <w:r w:rsidRPr="00946B47">
              <w:rPr>
                <w:rFonts w:ascii="Times New Roman" w:hAnsi="Times New Roman"/>
              </w:rPr>
              <w:t xml:space="preserve"> funkcje importu zwrotnych potwierdzeń odbioru. Po imporcie informacji o zwrotnym potwierdzeniu wizualizuje oznaczenie daty potwierdzenia w systemie dziedzinowym. </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 xml:space="preserve">Pracownik działu merytorycznego </w:t>
            </w:r>
            <w:r w:rsidR="004C09FE" w:rsidRPr="00946B47">
              <w:rPr>
                <w:rFonts w:ascii="Times New Roman" w:hAnsi="Times New Roman"/>
              </w:rPr>
              <w:t>w module dziedzinowym uruchamia</w:t>
            </w:r>
            <w:r w:rsidRPr="00946B47">
              <w:rPr>
                <w:rFonts w:ascii="Times New Roman" w:hAnsi="Times New Roman"/>
              </w:rPr>
              <w:t xml:space="preserve"> funkcje automatycznego wygenerowania sprawozdania RB27</w:t>
            </w:r>
            <w:r w:rsidR="004C09FE" w:rsidRPr="00946B47">
              <w:rPr>
                <w:rFonts w:ascii="Times New Roman" w:hAnsi="Times New Roman"/>
              </w:rPr>
              <w:t xml:space="preserve">s, </w:t>
            </w:r>
            <w:r w:rsidRPr="00946B47">
              <w:rPr>
                <w:rFonts w:ascii="Times New Roman" w:hAnsi="Times New Roman"/>
              </w:rPr>
              <w:t xml:space="preserve">RBN i </w:t>
            </w:r>
            <w:r w:rsidR="004C09FE" w:rsidRPr="00946B47">
              <w:rPr>
                <w:rFonts w:ascii="Times New Roman" w:hAnsi="Times New Roman"/>
              </w:rPr>
              <w:t>drukuje sprawozdania</w:t>
            </w:r>
            <w:r w:rsidRPr="00946B47">
              <w:rPr>
                <w:rFonts w:ascii="Times New Roman" w:hAnsi="Times New Roman"/>
              </w:rPr>
              <w:t xml:space="preserve"> (podgląd na ekran). </w:t>
            </w:r>
          </w:p>
          <w:p w:rsidR="00946B47" w:rsidRPr="00946B47" w:rsidRDefault="00946B47" w:rsidP="00FA6013">
            <w:pPr>
              <w:pStyle w:val="Akapitzlist"/>
              <w:numPr>
                <w:ilvl w:val="0"/>
                <w:numId w:val="30"/>
              </w:numPr>
              <w:suppressAutoHyphens w:val="0"/>
              <w:jc w:val="both"/>
              <w:rPr>
                <w:rFonts w:ascii="Times New Roman" w:hAnsi="Times New Roman"/>
              </w:rPr>
            </w:pPr>
            <w:r w:rsidRPr="00946B47">
              <w:rPr>
                <w:rFonts w:ascii="Times New Roman" w:hAnsi="Times New Roman"/>
              </w:rPr>
              <w:t xml:space="preserve">Pracownik działu merytorycznego </w:t>
            </w:r>
            <w:r w:rsidR="004C09FE" w:rsidRPr="00946B47">
              <w:rPr>
                <w:rFonts w:ascii="Times New Roman" w:hAnsi="Times New Roman"/>
              </w:rPr>
              <w:t>w module dziedzinowym księguje</w:t>
            </w:r>
            <w:r w:rsidRPr="00946B47">
              <w:rPr>
                <w:rFonts w:ascii="Times New Roman" w:hAnsi="Times New Roman"/>
              </w:rPr>
              <w:t xml:space="preserve"> wpłatę na należność </w:t>
            </w:r>
            <w:r w:rsidR="004C09FE" w:rsidRPr="00946B47">
              <w:rPr>
                <w:rFonts w:ascii="Times New Roman" w:hAnsi="Times New Roman"/>
              </w:rPr>
              <w:t>zaliczając ją</w:t>
            </w:r>
            <w:r w:rsidRPr="00946B47">
              <w:rPr>
                <w:rFonts w:ascii="Times New Roman" w:hAnsi="Times New Roman"/>
              </w:rPr>
              <w:t xml:space="preserve"> </w:t>
            </w:r>
            <w:r w:rsidR="004C09FE" w:rsidRPr="00946B47">
              <w:rPr>
                <w:rFonts w:ascii="Times New Roman" w:hAnsi="Times New Roman"/>
              </w:rPr>
              <w:t>na ratę 1, 2, 3 opłaty</w:t>
            </w:r>
            <w:r w:rsidRPr="00946B47">
              <w:rPr>
                <w:rFonts w:ascii="Times New Roman" w:hAnsi="Times New Roman"/>
              </w:rPr>
              <w:t xml:space="preserve">. </w:t>
            </w:r>
          </w:p>
          <w:p w:rsidR="00946B47" w:rsidRPr="00946B47" w:rsidRDefault="004C09FE" w:rsidP="00FA6013">
            <w:pPr>
              <w:pStyle w:val="Akapitzlist"/>
              <w:numPr>
                <w:ilvl w:val="0"/>
                <w:numId w:val="30"/>
              </w:numPr>
              <w:suppressAutoHyphens w:val="0"/>
              <w:jc w:val="both"/>
              <w:rPr>
                <w:rFonts w:ascii="Times New Roman" w:hAnsi="Times New Roman"/>
              </w:rPr>
            </w:pPr>
            <w:r w:rsidRPr="00946B47">
              <w:rPr>
                <w:rFonts w:ascii="Times New Roman" w:hAnsi="Times New Roman"/>
              </w:rPr>
              <w:t>Drukuje dzienniki</w:t>
            </w:r>
            <w:r w:rsidR="00946B47" w:rsidRPr="00946B47">
              <w:rPr>
                <w:rFonts w:ascii="Times New Roman" w:hAnsi="Times New Roman"/>
              </w:rPr>
              <w:t xml:space="preserve"> </w:t>
            </w:r>
            <w:r w:rsidRPr="00946B47">
              <w:rPr>
                <w:rFonts w:ascii="Times New Roman" w:hAnsi="Times New Roman"/>
              </w:rPr>
              <w:t xml:space="preserve">obrotów, </w:t>
            </w:r>
            <w:r w:rsidR="00946B47" w:rsidRPr="00946B47">
              <w:rPr>
                <w:rFonts w:ascii="Times New Roman" w:hAnsi="Times New Roman"/>
              </w:rPr>
              <w:t xml:space="preserve">rejestr przypisów i odpisów. </w:t>
            </w:r>
          </w:p>
          <w:p w:rsidR="00946B47" w:rsidRPr="00946B47" w:rsidRDefault="004C09FE" w:rsidP="00FA6013">
            <w:pPr>
              <w:pStyle w:val="Akapitzlist"/>
              <w:numPr>
                <w:ilvl w:val="0"/>
                <w:numId w:val="30"/>
              </w:numPr>
              <w:suppressAutoHyphens w:val="0"/>
              <w:jc w:val="both"/>
              <w:rPr>
                <w:rFonts w:ascii="Times New Roman" w:hAnsi="Times New Roman"/>
              </w:rPr>
            </w:pPr>
            <w:r w:rsidRPr="00946B47">
              <w:rPr>
                <w:rFonts w:ascii="Times New Roman" w:hAnsi="Times New Roman"/>
              </w:rPr>
              <w:t>W module dziedzinowym generuje</w:t>
            </w:r>
            <w:r w:rsidR="00946B47" w:rsidRPr="00946B47">
              <w:rPr>
                <w:rFonts w:ascii="Times New Roman" w:hAnsi="Times New Roman"/>
              </w:rPr>
              <w:t xml:space="preserve"> upomnienie na </w:t>
            </w:r>
            <w:r w:rsidRPr="00946B47">
              <w:rPr>
                <w:rFonts w:ascii="Times New Roman" w:hAnsi="Times New Roman"/>
              </w:rPr>
              <w:t>ratę 4 należności</w:t>
            </w:r>
            <w:r w:rsidR="00946B47" w:rsidRPr="00946B47">
              <w:rPr>
                <w:rFonts w:ascii="Times New Roman" w:hAnsi="Times New Roman"/>
              </w:rPr>
              <w:t xml:space="preserve"> powstałej w pkt 5. Stworzone upomnienie drukuje (podgląd na ekran).   Wprowadza w systemie dziedzinowym zwrotne potwierdzenie odbioru dla upomnienia i na jego podstawie generuje i </w:t>
            </w:r>
            <w:r w:rsidRPr="00946B47">
              <w:rPr>
                <w:rFonts w:ascii="Times New Roman" w:hAnsi="Times New Roman"/>
              </w:rPr>
              <w:t>drukuje tytuł</w:t>
            </w:r>
            <w:r w:rsidR="00946B47" w:rsidRPr="00946B47">
              <w:rPr>
                <w:rFonts w:ascii="Times New Roman" w:hAnsi="Times New Roman"/>
              </w:rPr>
              <w:t xml:space="preserve"> wykonawczy TW-1 (3) (podgląd na ekran). </w:t>
            </w:r>
          </w:p>
          <w:p w:rsidR="00946B47" w:rsidRPr="00946B47" w:rsidRDefault="004C09FE" w:rsidP="00FA6013">
            <w:pPr>
              <w:pStyle w:val="Akapitzlist"/>
              <w:numPr>
                <w:ilvl w:val="0"/>
                <w:numId w:val="30"/>
              </w:numPr>
              <w:suppressAutoHyphens w:val="0"/>
              <w:jc w:val="both"/>
              <w:rPr>
                <w:rFonts w:ascii="Times New Roman" w:hAnsi="Times New Roman"/>
              </w:rPr>
            </w:pPr>
            <w:r w:rsidRPr="00946B47">
              <w:rPr>
                <w:rFonts w:ascii="Times New Roman" w:hAnsi="Times New Roman"/>
              </w:rPr>
              <w:t>W module dziedzinowym dla</w:t>
            </w:r>
            <w:r w:rsidR="00946B47" w:rsidRPr="00946B47">
              <w:rPr>
                <w:rFonts w:ascii="Times New Roman" w:hAnsi="Times New Roman"/>
              </w:rPr>
              <w:t xml:space="preserve"> </w:t>
            </w:r>
            <w:r w:rsidRPr="00946B47">
              <w:rPr>
                <w:rFonts w:ascii="Times New Roman" w:hAnsi="Times New Roman"/>
              </w:rPr>
              <w:t>raty 5,6 powstałej</w:t>
            </w:r>
            <w:r w:rsidR="00946B47" w:rsidRPr="00946B47">
              <w:rPr>
                <w:rFonts w:ascii="Times New Roman" w:hAnsi="Times New Roman"/>
              </w:rPr>
              <w:t xml:space="preserve"> w pkt 5 </w:t>
            </w:r>
            <w:r w:rsidRPr="00946B47">
              <w:rPr>
                <w:rFonts w:ascii="Times New Roman" w:hAnsi="Times New Roman"/>
              </w:rPr>
              <w:t>wprowadza odroczenie</w:t>
            </w:r>
            <w:r w:rsidR="00946B47" w:rsidRPr="00946B47">
              <w:rPr>
                <w:rFonts w:ascii="Times New Roman" w:hAnsi="Times New Roman"/>
              </w:rPr>
              <w:t xml:space="preserve"> płatności podatku na rok następny z terminem 15.01.  Po dokonaniu odroczenia uruchomiona </w:t>
            </w:r>
            <w:r w:rsidRPr="00946B47">
              <w:rPr>
                <w:rFonts w:ascii="Times New Roman" w:hAnsi="Times New Roman"/>
              </w:rPr>
              <w:t>zostaje funkcja</w:t>
            </w:r>
            <w:r w:rsidR="00946B47" w:rsidRPr="00946B47">
              <w:rPr>
                <w:rFonts w:ascii="Times New Roman" w:hAnsi="Times New Roman"/>
              </w:rPr>
              <w:t xml:space="preserve"> automatycznego wygenerowania spr</w:t>
            </w:r>
            <w:r>
              <w:rPr>
                <w:rFonts w:ascii="Times New Roman" w:hAnsi="Times New Roman"/>
              </w:rPr>
              <w:t>awozdania RB27s na dzień 31 grudnia r</w:t>
            </w:r>
            <w:r w:rsidRPr="00946B47">
              <w:rPr>
                <w:rFonts w:ascii="Times New Roman" w:hAnsi="Times New Roman"/>
              </w:rPr>
              <w:t>oku</w:t>
            </w:r>
            <w:r w:rsidR="00946B47" w:rsidRPr="00946B47">
              <w:rPr>
                <w:rFonts w:ascii="Times New Roman" w:hAnsi="Times New Roman"/>
              </w:rPr>
              <w:t xml:space="preserve"> bieżącego wraz z jego wydrukiem (podgląd na ekran). Na sprawozdaniu RB27s jest prezentowana kolumna rozłożenie na raty, odroczenie terminu płatności, zwolnienie z obowiązku pobrania, ograniczenie poboru.</w:t>
            </w:r>
          </w:p>
          <w:p w:rsidR="00946B47" w:rsidRPr="00946B47" w:rsidRDefault="00946B47" w:rsidP="00946B47">
            <w:pPr>
              <w:suppressAutoHyphens w:val="0"/>
              <w:jc w:val="both"/>
              <w:rPr>
                <w:rFonts w:ascii="Times New Roman" w:hAnsi="Times New Roman"/>
              </w:rPr>
            </w:pPr>
          </w:p>
          <w:p w:rsidR="00B74E02" w:rsidRPr="00B74E02" w:rsidRDefault="00B74E02" w:rsidP="00946B47">
            <w:pPr>
              <w:suppressAutoHyphens w:val="0"/>
              <w:jc w:val="both"/>
              <w:rPr>
                <w:rFonts w:ascii="Times New Roman" w:hAnsi="Times New Roman"/>
              </w:rPr>
            </w:pPr>
          </w:p>
        </w:tc>
        <w:tc>
          <w:tcPr>
            <w:tcW w:w="992" w:type="dxa"/>
          </w:tcPr>
          <w:p w:rsidR="00B74E02" w:rsidRPr="00B74E02" w:rsidRDefault="00B74E02" w:rsidP="00B74E02">
            <w:pPr>
              <w:suppressAutoHyphens w:val="0"/>
              <w:jc w:val="both"/>
              <w:rPr>
                <w:rFonts w:ascii="Times New Roman" w:hAnsi="Times New Roman"/>
              </w:rPr>
            </w:pPr>
          </w:p>
        </w:tc>
      </w:tr>
      <w:tr w:rsidR="00B74E02" w:rsidRPr="00B74E02" w:rsidTr="00FB457A">
        <w:tc>
          <w:tcPr>
            <w:tcW w:w="672" w:type="dxa"/>
          </w:tcPr>
          <w:p w:rsidR="00B74E02" w:rsidRPr="00B74E02" w:rsidRDefault="00B74E02" w:rsidP="00B74E02">
            <w:pPr>
              <w:suppressAutoHyphens w:val="0"/>
              <w:jc w:val="both"/>
              <w:rPr>
                <w:rFonts w:ascii="Times New Roman" w:hAnsi="Times New Roman"/>
              </w:rPr>
            </w:pPr>
            <w:r w:rsidRPr="00B74E02">
              <w:rPr>
                <w:rFonts w:ascii="Times New Roman" w:hAnsi="Times New Roman"/>
              </w:rPr>
              <w:t>2.</w:t>
            </w:r>
          </w:p>
        </w:tc>
        <w:tc>
          <w:tcPr>
            <w:tcW w:w="7403" w:type="dxa"/>
          </w:tcPr>
          <w:p w:rsidR="00946B47" w:rsidRPr="00FA6013" w:rsidRDefault="00946B47" w:rsidP="00FA6013">
            <w:pPr>
              <w:pStyle w:val="Akapitzlist"/>
              <w:numPr>
                <w:ilvl w:val="0"/>
                <w:numId w:val="32"/>
              </w:numPr>
              <w:suppressAutoHyphens w:val="0"/>
              <w:jc w:val="both"/>
              <w:rPr>
                <w:rFonts w:ascii="Times New Roman" w:hAnsi="Times New Roman"/>
              </w:rPr>
            </w:pPr>
            <w:r w:rsidRPr="00FA6013">
              <w:rPr>
                <w:rFonts w:ascii="Times New Roman" w:hAnsi="Times New Roman"/>
              </w:rPr>
              <w:t>Właściciel nieruchomości loguje się na stronę internetową.</w:t>
            </w:r>
          </w:p>
          <w:p w:rsidR="00946B47" w:rsidRPr="00FA6013" w:rsidRDefault="00946B47" w:rsidP="00FA6013">
            <w:pPr>
              <w:pStyle w:val="Akapitzlist"/>
              <w:numPr>
                <w:ilvl w:val="0"/>
                <w:numId w:val="32"/>
              </w:numPr>
              <w:suppressAutoHyphens w:val="0"/>
              <w:jc w:val="both"/>
              <w:rPr>
                <w:rFonts w:ascii="Times New Roman" w:hAnsi="Times New Roman"/>
              </w:rPr>
            </w:pPr>
            <w:r w:rsidRPr="00FA6013">
              <w:rPr>
                <w:rFonts w:ascii="Times New Roman" w:hAnsi="Times New Roman"/>
              </w:rPr>
              <w:t>Sprawdza terminy i wartości swoich zobowiązań z tytułu podatku od nieruchomości.</w:t>
            </w:r>
          </w:p>
          <w:p w:rsidR="00FA6013" w:rsidRDefault="00946B47" w:rsidP="00FA6013">
            <w:pPr>
              <w:pStyle w:val="Akapitzlist"/>
              <w:numPr>
                <w:ilvl w:val="0"/>
                <w:numId w:val="32"/>
              </w:numPr>
              <w:suppressAutoHyphens w:val="0"/>
              <w:jc w:val="both"/>
              <w:rPr>
                <w:rFonts w:ascii="Times New Roman" w:hAnsi="Times New Roman"/>
              </w:rPr>
            </w:pPr>
            <w:r w:rsidRPr="00FA6013">
              <w:rPr>
                <w:rFonts w:ascii="Times New Roman" w:hAnsi="Times New Roman"/>
              </w:rPr>
              <w:t>Weryfikuje czy dane użyte do naliczenia opłaty są zgodne ze złożoną przez niego informacją IN-1.</w:t>
            </w:r>
            <w:r w:rsidR="00FA6013">
              <w:rPr>
                <w:rFonts w:ascii="Times New Roman" w:hAnsi="Times New Roman"/>
              </w:rPr>
              <w:t xml:space="preserve"> </w:t>
            </w:r>
          </w:p>
          <w:p w:rsidR="00B74E02" w:rsidRPr="00FA6013" w:rsidRDefault="00946B47" w:rsidP="00FA6013">
            <w:pPr>
              <w:pStyle w:val="Akapitzlist"/>
              <w:numPr>
                <w:ilvl w:val="0"/>
                <w:numId w:val="32"/>
              </w:numPr>
              <w:suppressAutoHyphens w:val="0"/>
              <w:jc w:val="both"/>
              <w:rPr>
                <w:rFonts w:ascii="Times New Roman" w:hAnsi="Times New Roman"/>
              </w:rPr>
            </w:pPr>
            <w:r w:rsidRPr="00FA6013">
              <w:rPr>
                <w:rFonts w:ascii="Times New Roman" w:hAnsi="Times New Roman"/>
              </w:rPr>
              <w:t>Inicjuje płatność internetową pierwszej zbliżającej się raty.</w:t>
            </w:r>
          </w:p>
        </w:tc>
        <w:tc>
          <w:tcPr>
            <w:tcW w:w="992" w:type="dxa"/>
          </w:tcPr>
          <w:p w:rsidR="00B74E02" w:rsidRPr="00B74E02" w:rsidRDefault="00B74E02" w:rsidP="00B74E02">
            <w:pPr>
              <w:suppressAutoHyphens w:val="0"/>
              <w:jc w:val="both"/>
              <w:rPr>
                <w:rFonts w:ascii="Times New Roman" w:hAnsi="Times New Roman"/>
              </w:rPr>
            </w:pPr>
          </w:p>
        </w:tc>
      </w:tr>
      <w:tr w:rsidR="00447223" w:rsidRPr="00B74E02" w:rsidTr="00FB457A">
        <w:trPr>
          <w:gridAfter w:val="1"/>
          <w:wAfter w:w="992" w:type="dxa"/>
        </w:trPr>
        <w:tc>
          <w:tcPr>
            <w:tcW w:w="8075" w:type="dxa"/>
            <w:gridSpan w:val="2"/>
          </w:tcPr>
          <w:p w:rsidR="00447223" w:rsidRPr="00B74E02" w:rsidRDefault="00447223" w:rsidP="00447223">
            <w:pPr>
              <w:suppressAutoHyphens w:val="0"/>
              <w:spacing w:before="120" w:after="120" w:line="360" w:lineRule="auto"/>
              <w:jc w:val="both"/>
              <w:rPr>
                <w:rFonts w:ascii="Times New Roman" w:hAnsi="Times New Roman"/>
                <w:b/>
              </w:rPr>
            </w:pPr>
            <w:r>
              <w:rPr>
                <w:rFonts w:ascii="Times New Roman" w:hAnsi="Times New Roman"/>
                <w:b/>
              </w:rPr>
              <w:t xml:space="preserve">Scenariusz nr </w:t>
            </w:r>
            <w:r w:rsidR="008F39BE">
              <w:rPr>
                <w:rFonts w:ascii="Times New Roman" w:hAnsi="Times New Roman"/>
                <w:b/>
              </w:rPr>
              <w:t>5</w:t>
            </w:r>
          </w:p>
          <w:p w:rsidR="00447223" w:rsidRPr="00447223" w:rsidRDefault="00447223" w:rsidP="00447223">
            <w:pPr>
              <w:suppressAutoHyphens w:val="0"/>
              <w:spacing w:line="360" w:lineRule="auto"/>
              <w:jc w:val="both"/>
              <w:rPr>
                <w:rFonts w:ascii="Times New Roman" w:hAnsi="Times New Roman"/>
                <w:b/>
              </w:rPr>
            </w:pPr>
            <w:r w:rsidRPr="00B74E02">
              <w:rPr>
                <w:rFonts w:ascii="Times New Roman" w:hAnsi="Times New Roman"/>
                <w:b/>
              </w:rPr>
              <w:t xml:space="preserve">Obszar systemu obsługującego </w:t>
            </w:r>
            <w:r>
              <w:rPr>
                <w:rFonts w:ascii="Times New Roman" w:hAnsi="Times New Roman"/>
                <w:b/>
              </w:rPr>
              <w:t>Opłaty lokalne</w:t>
            </w:r>
          </w:p>
        </w:tc>
      </w:tr>
      <w:tr w:rsidR="005F6EAA" w:rsidRPr="00915775" w:rsidTr="00FB457A">
        <w:tc>
          <w:tcPr>
            <w:tcW w:w="672" w:type="dxa"/>
          </w:tcPr>
          <w:p w:rsidR="005F6EAA" w:rsidRPr="00B74E02" w:rsidRDefault="00447223" w:rsidP="00B74E02">
            <w:pPr>
              <w:suppressAutoHyphens w:val="0"/>
              <w:jc w:val="both"/>
              <w:rPr>
                <w:rFonts w:ascii="Times New Roman" w:hAnsi="Times New Roman"/>
              </w:rPr>
            </w:pPr>
            <w:r>
              <w:rPr>
                <w:rFonts w:ascii="Times New Roman" w:hAnsi="Times New Roman"/>
              </w:rPr>
              <w:t>1.</w:t>
            </w:r>
          </w:p>
        </w:tc>
        <w:tc>
          <w:tcPr>
            <w:tcW w:w="7403" w:type="dxa"/>
          </w:tcPr>
          <w:p w:rsidR="005F6EAA" w:rsidRPr="005F6EAA" w:rsidRDefault="005F6EAA" w:rsidP="005F6EAA">
            <w:pPr>
              <w:suppressAutoHyphens w:val="0"/>
              <w:jc w:val="both"/>
              <w:rPr>
                <w:rFonts w:ascii="Times New Roman" w:hAnsi="Times New Roman"/>
              </w:rPr>
            </w:pPr>
            <w:r w:rsidRPr="005F6EAA">
              <w:rPr>
                <w:rFonts w:ascii="Times New Roman" w:hAnsi="Times New Roman"/>
              </w:rPr>
              <w:t>Użytkownik loguje się do aplikacji opłat</w:t>
            </w:r>
            <w:r w:rsidR="00447223">
              <w:rPr>
                <w:rFonts w:ascii="Times New Roman" w:hAnsi="Times New Roman"/>
              </w:rPr>
              <w:t>:</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Wprowadza umowę użytkowania </w:t>
            </w:r>
            <w:r w:rsidR="008F39BE" w:rsidRPr="00447223">
              <w:rPr>
                <w:rFonts w:ascii="Times New Roman" w:hAnsi="Times New Roman"/>
              </w:rPr>
              <w:t>wieczystego</w:t>
            </w:r>
            <w:r w:rsidRPr="00447223">
              <w:rPr>
                <w:rFonts w:ascii="Times New Roman" w:hAnsi="Times New Roman"/>
              </w:rPr>
              <w:t xml:space="preserve"> dla osoby fizycznej. Data oddania w użytkowanie </w:t>
            </w:r>
            <w:r w:rsidR="00447223" w:rsidRPr="00447223">
              <w:rPr>
                <w:rFonts w:ascii="Times New Roman" w:hAnsi="Times New Roman"/>
              </w:rPr>
              <w:t>wieczyste 2 stycznia</w:t>
            </w:r>
            <w:r w:rsidRPr="00447223">
              <w:rPr>
                <w:rFonts w:ascii="Times New Roman" w:hAnsi="Times New Roman"/>
              </w:rPr>
              <w:t xml:space="preserve"> 2000</w:t>
            </w:r>
            <w:r w:rsidR="00447223" w:rsidRPr="00447223">
              <w:rPr>
                <w:rFonts w:ascii="Times New Roman" w:hAnsi="Times New Roman"/>
              </w:rPr>
              <w:t>r. – oddanie</w:t>
            </w:r>
            <w:r w:rsidRPr="00447223">
              <w:rPr>
                <w:rFonts w:ascii="Times New Roman" w:hAnsi="Times New Roman"/>
              </w:rPr>
              <w:t xml:space="preserve"> na 99 lat.</w:t>
            </w:r>
          </w:p>
          <w:p w:rsidR="005F6EAA" w:rsidRPr="00447223" w:rsidRDefault="005F6EAA" w:rsidP="00915775">
            <w:pPr>
              <w:suppressAutoHyphens w:val="0"/>
              <w:jc w:val="both"/>
              <w:rPr>
                <w:rFonts w:ascii="Times New Roman" w:hAnsi="Times New Roman"/>
              </w:rPr>
            </w:pPr>
            <w:r w:rsidRPr="00447223">
              <w:rPr>
                <w:rFonts w:ascii="Times New Roman" w:hAnsi="Times New Roman"/>
              </w:rPr>
              <w:t>Wprowadza informację o gruncie oddanym w użytkowanie wieczyste – działka o powierzchni 1000 m</w:t>
            </w:r>
            <w:r w:rsidRPr="00915775">
              <w:rPr>
                <w:rFonts w:ascii="Times New Roman" w:hAnsi="Times New Roman"/>
              </w:rPr>
              <w:t>2</w:t>
            </w:r>
            <w:r w:rsidRPr="00447223">
              <w:rPr>
                <w:rFonts w:ascii="Times New Roman" w:hAnsi="Times New Roman"/>
              </w:rPr>
              <w:t xml:space="preserve"> i wartości 100 000 zł.</w:t>
            </w:r>
          </w:p>
          <w:p w:rsidR="005F6EAA" w:rsidRPr="00447223" w:rsidRDefault="005F6EAA" w:rsidP="00915775">
            <w:pPr>
              <w:suppressAutoHyphens w:val="0"/>
              <w:jc w:val="both"/>
              <w:rPr>
                <w:rFonts w:ascii="Times New Roman" w:hAnsi="Times New Roman"/>
              </w:rPr>
            </w:pPr>
            <w:r w:rsidRPr="00447223">
              <w:rPr>
                <w:rFonts w:ascii="Times New Roman" w:hAnsi="Times New Roman"/>
              </w:rPr>
              <w:t>Wprowadza informację o gruncie oddanym w użytkowanie wieczyste – działka o powierzchni 1000 m</w:t>
            </w:r>
            <w:r w:rsidRPr="00915775">
              <w:rPr>
                <w:rFonts w:ascii="Times New Roman" w:hAnsi="Times New Roman"/>
              </w:rPr>
              <w:t>2</w:t>
            </w:r>
            <w:r w:rsidRPr="00447223">
              <w:rPr>
                <w:rFonts w:ascii="Times New Roman" w:hAnsi="Times New Roman"/>
              </w:rPr>
              <w:t xml:space="preserve"> i wartości 200 000 zł.</w:t>
            </w:r>
          </w:p>
          <w:p w:rsidR="005F6EAA" w:rsidRPr="00447223" w:rsidRDefault="005F6EAA" w:rsidP="00915775">
            <w:pPr>
              <w:suppressAutoHyphens w:val="0"/>
              <w:jc w:val="both"/>
              <w:rPr>
                <w:rFonts w:ascii="Times New Roman" w:hAnsi="Times New Roman"/>
              </w:rPr>
            </w:pPr>
            <w:r w:rsidRPr="00447223">
              <w:rPr>
                <w:rFonts w:ascii="Times New Roman" w:hAnsi="Times New Roman"/>
              </w:rPr>
              <w:t>Wprowadza cel oddania w użytkowanie  1%.</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Wprowadza informację o osobie </w:t>
            </w:r>
            <w:r w:rsidR="00447223" w:rsidRPr="00447223">
              <w:rPr>
                <w:rFonts w:ascii="Times New Roman" w:hAnsi="Times New Roman"/>
              </w:rPr>
              <w:t>fizycznej, która</w:t>
            </w:r>
            <w:r w:rsidRPr="00447223">
              <w:rPr>
                <w:rFonts w:ascii="Times New Roman" w:hAnsi="Times New Roman"/>
              </w:rPr>
              <w:t xml:space="preserve"> jest użytkownikiem wieczystym</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Wprowadza informację o opłacie – system powinien z </w:t>
            </w:r>
            <w:r w:rsidR="00447223" w:rsidRPr="00447223">
              <w:rPr>
                <w:rFonts w:ascii="Times New Roman" w:hAnsi="Times New Roman"/>
              </w:rPr>
              <w:t>wartości</w:t>
            </w:r>
            <w:r w:rsidRPr="00447223">
              <w:rPr>
                <w:rFonts w:ascii="Times New Roman" w:hAnsi="Times New Roman"/>
              </w:rPr>
              <w:t xml:space="preserve"> działek wyliczyć opłatę za użytkowanie wieczyste.</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Wprowadza umowę użytkowania wieczystego dla osoby prawnej. Data oddania w użytkowanie </w:t>
            </w:r>
            <w:r w:rsidR="00447223" w:rsidRPr="00447223">
              <w:rPr>
                <w:rFonts w:ascii="Times New Roman" w:hAnsi="Times New Roman"/>
              </w:rPr>
              <w:t>wieczyste 2 stycznia</w:t>
            </w:r>
            <w:r w:rsidRPr="00447223">
              <w:rPr>
                <w:rFonts w:ascii="Times New Roman" w:hAnsi="Times New Roman"/>
              </w:rPr>
              <w:t xml:space="preserve"> 2000</w:t>
            </w:r>
            <w:r w:rsidR="00447223" w:rsidRPr="00447223">
              <w:rPr>
                <w:rFonts w:ascii="Times New Roman" w:hAnsi="Times New Roman"/>
              </w:rPr>
              <w:t>r. – oddanie</w:t>
            </w:r>
            <w:r w:rsidRPr="00447223">
              <w:rPr>
                <w:rFonts w:ascii="Times New Roman" w:hAnsi="Times New Roman"/>
              </w:rPr>
              <w:t xml:space="preserve"> na 99 lat.</w:t>
            </w:r>
          </w:p>
          <w:p w:rsidR="005F6EAA" w:rsidRPr="00447223" w:rsidRDefault="005F6EAA" w:rsidP="00915775">
            <w:pPr>
              <w:suppressAutoHyphens w:val="0"/>
              <w:jc w:val="both"/>
              <w:rPr>
                <w:rFonts w:ascii="Times New Roman" w:hAnsi="Times New Roman"/>
              </w:rPr>
            </w:pPr>
            <w:r w:rsidRPr="00447223">
              <w:rPr>
                <w:rFonts w:ascii="Times New Roman" w:hAnsi="Times New Roman"/>
              </w:rPr>
              <w:t>Wprowadza informację o gruncie oddanym w użytkowanie wieczyste – działka o powierzchni 1000 m</w:t>
            </w:r>
            <w:r w:rsidRPr="00915775">
              <w:rPr>
                <w:rFonts w:ascii="Times New Roman" w:hAnsi="Times New Roman"/>
              </w:rPr>
              <w:t>2</w:t>
            </w:r>
            <w:r w:rsidRPr="00447223">
              <w:rPr>
                <w:rFonts w:ascii="Times New Roman" w:hAnsi="Times New Roman"/>
              </w:rPr>
              <w:t xml:space="preserve"> i wartości 100 000 zł.</w:t>
            </w:r>
          </w:p>
          <w:p w:rsidR="005F6EAA" w:rsidRPr="00447223" w:rsidRDefault="005F6EAA" w:rsidP="00915775">
            <w:pPr>
              <w:suppressAutoHyphens w:val="0"/>
              <w:jc w:val="both"/>
              <w:rPr>
                <w:rFonts w:ascii="Times New Roman" w:hAnsi="Times New Roman"/>
              </w:rPr>
            </w:pPr>
            <w:r w:rsidRPr="00447223">
              <w:rPr>
                <w:rFonts w:ascii="Times New Roman" w:hAnsi="Times New Roman"/>
              </w:rPr>
              <w:t>Wprowadza informację o gruncie oddanym w użytkowanie wieczyste – działka o powierzchni 1000 m</w:t>
            </w:r>
            <w:r w:rsidRPr="00915775">
              <w:rPr>
                <w:rFonts w:ascii="Times New Roman" w:hAnsi="Times New Roman"/>
              </w:rPr>
              <w:t>2</w:t>
            </w:r>
            <w:r w:rsidRPr="00447223">
              <w:rPr>
                <w:rFonts w:ascii="Times New Roman" w:hAnsi="Times New Roman"/>
              </w:rPr>
              <w:t xml:space="preserve"> i wartości 200 000 zł.</w:t>
            </w:r>
          </w:p>
          <w:p w:rsidR="005F6EAA" w:rsidRPr="00447223" w:rsidRDefault="005F6EAA" w:rsidP="00915775">
            <w:pPr>
              <w:suppressAutoHyphens w:val="0"/>
              <w:jc w:val="both"/>
              <w:rPr>
                <w:rFonts w:ascii="Times New Roman" w:hAnsi="Times New Roman"/>
              </w:rPr>
            </w:pPr>
            <w:r w:rsidRPr="00447223">
              <w:rPr>
                <w:rFonts w:ascii="Times New Roman" w:hAnsi="Times New Roman"/>
              </w:rPr>
              <w:t>Wprowadza cel oddania w użytkowanie  1%.</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Wprowadza informację o osobie </w:t>
            </w:r>
            <w:r w:rsidR="00447223" w:rsidRPr="00447223">
              <w:rPr>
                <w:rFonts w:ascii="Times New Roman" w:hAnsi="Times New Roman"/>
              </w:rPr>
              <w:t>prawnej, która</w:t>
            </w:r>
            <w:r w:rsidRPr="00447223">
              <w:rPr>
                <w:rFonts w:ascii="Times New Roman" w:hAnsi="Times New Roman"/>
              </w:rPr>
              <w:t xml:space="preserve"> jest użytkownikiem wieczystym</w:t>
            </w:r>
          </w:p>
          <w:p w:rsidR="005F6EAA" w:rsidRPr="00447223" w:rsidRDefault="005F6EAA" w:rsidP="00915775">
            <w:pPr>
              <w:suppressAutoHyphens w:val="0"/>
              <w:jc w:val="both"/>
              <w:rPr>
                <w:rFonts w:ascii="Times New Roman" w:hAnsi="Times New Roman"/>
              </w:rPr>
            </w:pPr>
            <w:r w:rsidRPr="00447223">
              <w:rPr>
                <w:rFonts w:ascii="Times New Roman" w:hAnsi="Times New Roman"/>
              </w:rPr>
              <w:lastRenderedPageBreak/>
              <w:t xml:space="preserve">Wprowadza informację o opłacie – system powinien z </w:t>
            </w:r>
            <w:r w:rsidR="00447223" w:rsidRPr="00447223">
              <w:rPr>
                <w:rFonts w:ascii="Times New Roman" w:hAnsi="Times New Roman"/>
              </w:rPr>
              <w:t>wartości</w:t>
            </w:r>
            <w:r w:rsidRPr="00447223">
              <w:rPr>
                <w:rFonts w:ascii="Times New Roman" w:hAnsi="Times New Roman"/>
              </w:rPr>
              <w:t xml:space="preserve"> działek wyliczyć opłatę za użytkowanie wieczyste.</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Generuje procesem zbiorczym przypis na karty kontowe dla </w:t>
            </w:r>
            <w:r w:rsidR="00447223" w:rsidRPr="00447223">
              <w:rPr>
                <w:rFonts w:ascii="Times New Roman" w:hAnsi="Times New Roman"/>
              </w:rPr>
              <w:t>wcześniej</w:t>
            </w:r>
            <w:r w:rsidRPr="00447223">
              <w:rPr>
                <w:rFonts w:ascii="Times New Roman" w:hAnsi="Times New Roman"/>
              </w:rPr>
              <w:t xml:space="preserve"> wprowadzonych umów.</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W module księgowości opłat generuje procesem zbiorczym </w:t>
            </w:r>
            <w:r w:rsidR="00447223" w:rsidRPr="00447223">
              <w:rPr>
                <w:rFonts w:ascii="Times New Roman" w:hAnsi="Times New Roman"/>
              </w:rPr>
              <w:t>notę</w:t>
            </w:r>
            <w:r w:rsidRPr="00447223">
              <w:rPr>
                <w:rFonts w:ascii="Times New Roman" w:hAnsi="Times New Roman"/>
              </w:rPr>
              <w:t xml:space="preserve"> odsetkową – przypisuje odsetki od zaległości na </w:t>
            </w:r>
            <w:r w:rsidR="00447223" w:rsidRPr="00447223">
              <w:rPr>
                <w:rFonts w:ascii="Times New Roman" w:hAnsi="Times New Roman"/>
              </w:rPr>
              <w:t>dzień 1 czerwca</w:t>
            </w:r>
            <w:r w:rsidR="00447223">
              <w:rPr>
                <w:rFonts w:ascii="Times New Roman" w:hAnsi="Times New Roman"/>
              </w:rPr>
              <w:t xml:space="preserve"> b</w:t>
            </w:r>
            <w:r w:rsidRPr="00447223">
              <w:rPr>
                <w:rFonts w:ascii="Times New Roman" w:hAnsi="Times New Roman"/>
              </w:rPr>
              <w:t>ieżącego roku.</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Pokazuje na kartach kontowych wysokość przypisanych odsetek – system powinien wygenerować odsetki za opóźnienie w transakcjach handlowych dla kontrahenta a dla osoby fizycznej odsetki za </w:t>
            </w:r>
            <w:r w:rsidR="00447223" w:rsidRPr="00447223">
              <w:rPr>
                <w:rFonts w:ascii="Times New Roman" w:hAnsi="Times New Roman"/>
              </w:rPr>
              <w:t>opóźnienie</w:t>
            </w:r>
            <w:r w:rsidRPr="00447223">
              <w:rPr>
                <w:rFonts w:ascii="Times New Roman" w:hAnsi="Times New Roman"/>
              </w:rPr>
              <w:t>.</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Księguje częściową wpłatę na dzień 1 </w:t>
            </w:r>
            <w:r w:rsidR="00447223" w:rsidRPr="00447223">
              <w:rPr>
                <w:rFonts w:ascii="Times New Roman" w:hAnsi="Times New Roman"/>
              </w:rPr>
              <w:t>października bieżącego</w:t>
            </w:r>
            <w:r w:rsidRPr="00447223">
              <w:rPr>
                <w:rFonts w:ascii="Times New Roman" w:hAnsi="Times New Roman"/>
              </w:rPr>
              <w:t xml:space="preserve"> roku do wprowadzonej umowy użytkowania wieczystego dla osoby </w:t>
            </w:r>
            <w:r w:rsidR="00447223">
              <w:rPr>
                <w:rFonts w:ascii="Times New Roman" w:hAnsi="Times New Roman"/>
              </w:rPr>
              <w:t>fizycznej.</w:t>
            </w:r>
            <w:r w:rsidR="00447223" w:rsidRPr="00447223">
              <w:rPr>
                <w:rFonts w:ascii="Times New Roman" w:hAnsi="Times New Roman"/>
              </w:rPr>
              <w:t xml:space="preserve"> </w:t>
            </w:r>
            <w:r w:rsidRPr="00447223">
              <w:rPr>
                <w:rFonts w:ascii="Times New Roman" w:hAnsi="Times New Roman"/>
              </w:rPr>
              <w:t xml:space="preserve">System powinien – automatycznie przypisać różnicę w przypisanych notą odsetkach a odsetkami obliczonymi na dzień wpłaty. </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Księguje </w:t>
            </w:r>
            <w:r w:rsidR="00447223" w:rsidRPr="00447223">
              <w:rPr>
                <w:rFonts w:ascii="Times New Roman" w:hAnsi="Times New Roman"/>
              </w:rPr>
              <w:t>częściową wpłatę</w:t>
            </w:r>
            <w:r w:rsidRPr="00447223">
              <w:rPr>
                <w:rFonts w:ascii="Times New Roman" w:hAnsi="Times New Roman"/>
              </w:rPr>
              <w:t xml:space="preserve"> na dzień 1 </w:t>
            </w:r>
            <w:r w:rsidR="00447223" w:rsidRPr="00447223">
              <w:rPr>
                <w:rFonts w:ascii="Times New Roman" w:hAnsi="Times New Roman"/>
              </w:rPr>
              <w:t>października bieżącego</w:t>
            </w:r>
            <w:r w:rsidRPr="00447223">
              <w:rPr>
                <w:rFonts w:ascii="Times New Roman" w:hAnsi="Times New Roman"/>
              </w:rPr>
              <w:t xml:space="preserve"> roku do wprowadzonej umowy użytkowania wieczystego dla osoby </w:t>
            </w:r>
            <w:r w:rsidR="00447223" w:rsidRPr="00447223">
              <w:rPr>
                <w:rFonts w:ascii="Times New Roman" w:hAnsi="Times New Roman"/>
              </w:rPr>
              <w:t>prawnej – kwota</w:t>
            </w:r>
            <w:r w:rsidRPr="00447223">
              <w:rPr>
                <w:rFonts w:ascii="Times New Roman" w:hAnsi="Times New Roman"/>
              </w:rPr>
              <w:t xml:space="preserve"> częściowej wpłaty zostanie podana przez komisję. System powinien – automatycznie przypisać różnicę w przypisanych notą odsetkach a odsetkami obliczonymi na dzień wpłaty. Dodatkowo system powinien automatycznie wystawić fakturę VAT do wysokości wpłaty.</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Z poziomu modułu </w:t>
            </w:r>
            <w:r w:rsidR="00447223" w:rsidRPr="00447223">
              <w:rPr>
                <w:rFonts w:ascii="Times New Roman" w:hAnsi="Times New Roman"/>
              </w:rPr>
              <w:t>księgowości</w:t>
            </w:r>
            <w:r w:rsidRPr="00447223">
              <w:rPr>
                <w:rFonts w:ascii="Times New Roman" w:hAnsi="Times New Roman"/>
              </w:rPr>
              <w:t xml:space="preserve"> analitycznej bez </w:t>
            </w:r>
            <w:r w:rsidR="00447223" w:rsidRPr="00447223">
              <w:rPr>
                <w:rFonts w:ascii="Times New Roman" w:hAnsi="Times New Roman"/>
              </w:rPr>
              <w:t>konieczności</w:t>
            </w:r>
            <w:r w:rsidRPr="00447223">
              <w:rPr>
                <w:rFonts w:ascii="Times New Roman" w:hAnsi="Times New Roman"/>
              </w:rPr>
              <w:t xml:space="preserve"> logowania się do modułu faktur </w:t>
            </w:r>
            <w:r w:rsidR="00447223" w:rsidRPr="00447223">
              <w:rPr>
                <w:rFonts w:ascii="Times New Roman" w:hAnsi="Times New Roman"/>
              </w:rPr>
              <w:t>drukuje wystawioną</w:t>
            </w:r>
            <w:r w:rsidRPr="00447223">
              <w:rPr>
                <w:rFonts w:ascii="Times New Roman" w:hAnsi="Times New Roman"/>
              </w:rPr>
              <w:t xml:space="preserve"> </w:t>
            </w:r>
            <w:r w:rsidR="00447223" w:rsidRPr="00447223">
              <w:rPr>
                <w:rFonts w:ascii="Times New Roman" w:hAnsi="Times New Roman"/>
              </w:rPr>
              <w:t>fakturę, w której</w:t>
            </w:r>
            <w:r w:rsidRPr="00447223">
              <w:rPr>
                <w:rFonts w:ascii="Times New Roman" w:hAnsi="Times New Roman"/>
              </w:rPr>
              <w:t xml:space="preserve"> treści będzie </w:t>
            </w:r>
            <w:r w:rsidR="00447223" w:rsidRPr="00447223">
              <w:rPr>
                <w:rFonts w:ascii="Times New Roman" w:hAnsi="Times New Roman"/>
              </w:rPr>
              <w:t>informacja</w:t>
            </w:r>
            <w:r w:rsidRPr="00447223">
              <w:rPr>
                <w:rFonts w:ascii="Times New Roman" w:hAnsi="Times New Roman"/>
              </w:rPr>
              <w:t>: opłata za użytkowanie wieczyste gruntu za rok (tutaj podany rok bieżący).</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Wprowadza kolejną umowę użytkowania wieczystego dla tej samej osoby fizycznej z datą oddania 15 </w:t>
            </w:r>
            <w:r w:rsidR="00447223" w:rsidRPr="00447223">
              <w:rPr>
                <w:rFonts w:ascii="Times New Roman" w:hAnsi="Times New Roman"/>
              </w:rPr>
              <w:t>stycznia 1980 roku</w:t>
            </w:r>
            <w:r w:rsidRPr="00447223">
              <w:rPr>
                <w:rFonts w:ascii="Times New Roman" w:hAnsi="Times New Roman"/>
              </w:rPr>
              <w:t>, wartością gruntów 3000</w:t>
            </w:r>
            <w:r w:rsidR="00E40DF9">
              <w:rPr>
                <w:rFonts w:ascii="Times New Roman" w:hAnsi="Times New Roman"/>
              </w:rPr>
              <w:t xml:space="preserve"> zł</w:t>
            </w:r>
            <w:r w:rsidRPr="00447223">
              <w:rPr>
                <w:rFonts w:ascii="Times New Roman" w:hAnsi="Times New Roman"/>
              </w:rPr>
              <w:t>,</w:t>
            </w:r>
            <w:r w:rsidR="00E40DF9">
              <w:rPr>
                <w:rFonts w:ascii="Times New Roman" w:hAnsi="Times New Roman"/>
              </w:rPr>
              <w:t xml:space="preserve"> </w:t>
            </w:r>
            <w:r w:rsidRPr="00447223">
              <w:rPr>
                <w:rFonts w:ascii="Times New Roman" w:hAnsi="Times New Roman"/>
              </w:rPr>
              <w:t>ni</w:t>
            </w:r>
            <w:r w:rsidR="00E40DF9">
              <w:rPr>
                <w:rFonts w:ascii="Times New Roman" w:hAnsi="Times New Roman"/>
              </w:rPr>
              <w:t>e</w:t>
            </w:r>
            <w:r w:rsidRPr="00447223">
              <w:rPr>
                <w:rFonts w:ascii="Times New Roman" w:hAnsi="Times New Roman"/>
              </w:rPr>
              <w:t xml:space="preserve"> podlegającą VAT.</w:t>
            </w:r>
          </w:p>
          <w:p w:rsidR="005F6EAA" w:rsidRPr="00447223" w:rsidRDefault="005F6EAA" w:rsidP="00915775">
            <w:pPr>
              <w:suppressAutoHyphens w:val="0"/>
              <w:jc w:val="both"/>
              <w:rPr>
                <w:rFonts w:ascii="Times New Roman" w:hAnsi="Times New Roman"/>
              </w:rPr>
            </w:pPr>
            <w:r w:rsidRPr="00447223">
              <w:rPr>
                <w:rFonts w:ascii="Times New Roman" w:hAnsi="Times New Roman"/>
              </w:rPr>
              <w:t xml:space="preserve">Księguje wpłatę 1000 zł w rozbiciu na obydwie umowy. System powinien zapytać o stawkę VAT dla nadpłaty podpowiadając w widoku do wyboru stawkę vat 23% wynikająca z pierwszej </w:t>
            </w:r>
            <w:r w:rsidR="00447223" w:rsidRPr="00447223">
              <w:rPr>
                <w:rFonts w:ascii="Times New Roman" w:hAnsi="Times New Roman"/>
              </w:rPr>
              <w:t>wprowadzonej</w:t>
            </w:r>
            <w:r w:rsidRPr="00447223">
              <w:rPr>
                <w:rFonts w:ascii="Times New Roman" w:hAnsi="Times New Roman"/>
              </w:rPr>
              <w:t xml:space="preserve"> umowy i informacje o </w:t>
            </w:r>
            <w:r w:rsidR="00447223" w:rsidRPr="00447223">
              <w:rPr>
                <w:rFonts w:ascii="Times New Roman" w:hAnsi="Times New Roman"/>
              </w:rPr>
              <w:t>niepodległa</w:t>
            </w:r>
            <w:r w:rsidRPr="00447223">
              <w:rPr>
                <w:rFonts w:ascii="Times New Roman" w:hAnsi="Times New Roman"/>
              </w:rPr>
              <w:t xml:space="preserve"> VAT wynikającą z kolejno wprowadzonej umowy. Użytkownik wybiera </w:t>
            </w:r>
            <w:r w:rsidR="00447223" w:rsidRPr="00447223">
              <w:rPr>
                <w:rFonts w:ascii="Times New Roman" w:hAnsi="Times New Roman"/>
              </w:rPr>
              <w:t>opcję - nadpłata</w:t>
            </w:r>
            <w:r w:rsidRPr="00447223">
              <w:rPr>
                <w:rFonts w:ascii="Times New Roman" w:hAnsi="Times New Roman"/>
              </w:rPr>
              <w:t xml:space="preserve"> nie podlega VAT. Drukuje (pokazuje na ekranie wydruk) utworzoną fakturę do części wpłaty dotyczącej umowy objętej VAT.</w:t>
            </w:r>
          </w:p>
          <w:p w:rsidR="005F6EAA" w:rsidRPr="00447223" w:rsidRDefault="005F6EAA" w:rsidP="00915775">
            <w:pPr>
              <w:suppressAutoHyphens w:val="0"/>
              <w:jc w:val="both"/>
              <w:rPr>
                <w:rFonts w:ascii="Times New Roman" w:hAnsi="Times New Roman"/>
              </w:rPr>
            </w:pPr>
            <w:r w:rsidRPr="00447223">
              <w:rPr>
                <w:rFonts w:ascii="Times New Roman" w:hAnsi="Times New Roman"/>
              </w:rPr>
              <w:t>Użytkownik drukuje</w:t>
            </w:r>
            <w:r w:rsidR="00447223">
              <w:rPr>
                <w:rFonts w:ascii="Times New Roman" w:hAnsi="Times New Roman"/>
              </w:rPr>
              <w:t xml:space="preserve"> </w:t>
            </w:r>
            <w:r w:rsidRPr="00447223">
              <w:rPr>
                <w:rFonts w:ascii="Times New Roman" w:hAnsi="Times New Roman"/>
              </w:rPr>
              <w:t>(pokazuje na ekranie zestawienie) sprawozdania RB 27S na dzień 31 grudnia bieżącego roku.</w:t>
            </w:r>
          </w:p>
        </w:tc>
        <w:tc>
          <w:tcPr>
            <w:tcW w:w="992" w:type="dxa"/>
          </w:tcPr>
          <w:p w:rsidR="005F6EAA" w:rsidRPr="00B74E02" w:rsidRDefault="005F6EAA" w:rsidP="00B74E02">
            <w:pPr>
              <w:suppressAutoHyphens w:val="0"/>
              <w:jc w:val="both"/>
              <w:rPr>
                <w:rFonts w:ascii="Times New Roman" w:hAnsi="Times New Roman"/>
              </w:rPr>
            </w:pPr>
          </w:p>
        </w:tc>
      </w:tr>
      <w:tr w:rsidR="00D8782F" w:rsidRPr="00B74E02" w:rsidTr="00FB457A">
        <w:trPr>
          <w:gridAfter w:val="1"/>
          <w:wAfter w:w="992" w:type="dxa"/>
        </w:trPr>
        <w:tc>
          <w:tcPr>
            <w:tcW w:w="8075" w:type="dxa"/>
            <w:gridSpan w:val="2"/>
          </w:tcPr>
          <w:p w:rsidR="00D8782F" w:rsidRPr="00B74E02" w:rsidRDefault="00D8782F" w:rsidP="0089454B">
            <w:pPr>
              <w:suppressAutoHyphens w:val="0"/>
              <w:spacing w:before="120" w:after="120" w:line="360" w:lineRule="auto"/>
              <w:jc w:val="both"/>
              <w:rPr>
                <w:rFonts w:ascii="Times New Roman" w:hAnsi="Times New Roman"/>
                <w:b/>
              </w:rPr>
            </w:pPr>
            <w:r>
              <w:rPr>
                <w:rFonts w:ascii="Times New Roman" w:hAnsi="Times New Roman"/>
                <w:b/>
              </w:rPr>
              <w:t>Scenariusz nr 6</w:t>
            </w:r>
          </w:p>
          <w:p w:rsidR="00D8782F" w:rsidRPr="00447223" w:rsidRDefault="00D8782F" w:rsidP="00D8782F">
            <w:pPr>
              <w:suppressAutoHyphens w:val="0"/>
              <w:spacing w:line="360" w:lineRule="auto"/>
              <w:jc w:val="both"/>
              <w:rPr>
                <w:rFonts w:ascii="Times New Roman" w:hAnsi="Times New Roman"/>
                <w:b/>
              </w:rPr>
            </w:pPr>
            <w:r w:rsidRPr="00B74E02">
              <w:rPr>
                <w:rFonts w:ascii="Times New Roman" w:hAnsi="Times New Roman"/>
                <w:b/>
              </w:rPr>
              <w:t xml:space="preserve">Obszar systemu </w:t>
            </w:r>
            <w:r>
              <w:rPr>
                <w:rFonts w:ascii="Times New Roman" w:hAnsi="Times New Roman"/>
                <w:b/>
              </w:rPr>
              <w:t>GIS</w:t>
            </w:r>
          </w:p>
        </w:tc>
      </w:tr>
      <w:tr w:rsidR="00FB457A" w:rsidRPr="00467A38" w:rsidTr="00FB457A">
        <w:tc>
          <w:tcPr>
            <w:tcW w:w="672" w:type="dxa"/>
            <w:vAlign w:val="center"/>
          </w:tcPr>
          <w:p w:rsidR="00D8782F" w:rsidRPr="00467A38" w:rsidRDefault="00DF7349" w:rsidP="00915775">
            <w:pPr>
              <w:shd w:val="clear" w:color="auto" w:fill="FFFFFF"/>
              <w:spacing w:line="360" w:lineRule="auto"/>
              <w:jc w:val="both"/>
              <w:rPr>
                <w:rFonts w:ascii="Times New Roman" w:hAnsi="Times New Roman"/>
              </w:rPr>
            </w:pPr>
            <w:r>
              <w:rPr>
                <w:rFonts w:ascii="Times New Roman" w:hAnsi="Times New Roman"/>
              </w:rPr>
              <w:t>1</w:t>
            </w:r>
          </w:p>
        </w:tc>
        <w:tc>
          <w:tcPr>
            <w:tcW w:w="7403" w:type="dxa"/>
          </w:tcPr>
          <w:p w:rsidR="00D8782F" w:rsidRPr="00467A38" w:rsidRDefault="00D8782F" w:rsidP="00915775">
            <w:pPr>
              <w:shd w:val="clear" w:color="auto" w:fill="FFFFFF"/>
              <w:jc w:val="both"/>
              <w:rPr>
                <w:rFonts w:ascii="Times New Roman" w:hAnsi="Times New Roman"/>
              </w:rPr>
            </w:pPr>
            <w:r w:rsidRPr="00467A38">
              <w:rPr>
                <w:rFonts w:ascii="Times New Roman" w:hAnsi="Times New Roman"/>
              </w:rPr>
              <w:t>Automatyczne wygenerowanie oraz wydruk (na ekranie komputera) dla dowolnie wybranej działki ewidencyjnej, 6 dokumentów w obszarze zagospodarowania przestrzennego, w tym:</w:t>
            </w:r>
          </w:p>
        </w:tc>
        <w:tc>
          <w:tcPr>
            <w:tcW w:w="992" w:type="dxa"/>
            <w:shd w:val="clear" w:color="auto" w:fill="auto"/>
          </w:tcPr>
          <w:p w:rsidR="00FB457A" w:rsidRPr="00467A38" w:rsidRDefault="00FB457A">
            <w:pPr>
              <w:suppressAutoHyphens w:val="0"/>
            </w:pPr>
          </w:p>
        </w:tc>
      </w:tr>
      <w:tr w:rsidR="00FB457A" w:rsidRPr="00467A38" w:rsidTr="00FB457A">
        <w:tc>
          <w:tcPr>
            <w:tcW w:w="672" w:type="dxa"/>
            <w:vAlign w:val="center"/>
          </w:tcPr>
          <w:p w:rsidR="00D8782F" w:rsidRPr="00467A38" w:rsidRDefault="00D8782F" w:rsidP="0089454B">
            <w:pPr>
              <w:shd w:val="clear" w:color="auto" w:fill="FFFFFF"/>
              <w:spacing w:line="360" w:lineRule="auto"/>
              <w:jc w:val="both"/>
              <w:rPr>
                <w:rFonts w:ascii="Times New Roman" w:hAnsi="Times New Roman"/>
              </w:rPr>
            </w:pPr>
          </w:p>
        </w:tc>
        <w:tc>
          <w:tcPr>
            <w:tcW w:w="7403" w:type="dxa"/>
          </w:tcPr>
          <w:p w:rsidR="00DF7349" w:rsidRPr="00DF7349" w:rsidRDefault="00DF7349" w:rsidP="00DF7349">
            <w:pPr>
              <w:pStyle w:val="Akapitzlist"/>
              <w:widowControl w:val="0"/>
              <w:numPr>
                <w:ilvl w:val="0"/>
                <w:numId w:val="34"/>
              </w:numPr>
              <w:shd w:val="clear" w:color="auto" w:fill="FFFFFF"/>
              <w:suppressAutoHyphens w:val="0"/>
              <w:autoSpaceDE w:val="0"/>
              <w:autoSpaceDN w:val="0"/>
              <w:adjustRightInd w:val="0"/>
              <w:jc w:val="both"/>
              <w:rPr>
                <w:rFonts w:ascii="Times New Roman" w:hAnsi="Times New Roman"/>
                <w:vanish/>
              </w:rPr>
            </w:pPr>
          </w:p>
          <w:p w:rsidR="00D8782F" w:rsidRPr="00467A38" w:rsidRDefault="00D8782F" w:rsidP="00DF7349">
            <w:pPr>
              <w:widowControl w:val="0"/>
              <w:numPr>
                <w:ilvl w:val="1"/>
                <w:numId w:val="34"/>
              </w:numPr>
              <w:shd w:val="clear" w:color="auto" w:fill="FFFFFF"/>
              <w:suppressAutoHyphens w:val="0"/>
              <w:autoSpaceDE w:val="0"/>
              <w:autoSpaceDN w:val="0"/>
              <w:adjustRightInd w:val="0"/>
              <w:ind w:left="349" w:hanging="349"/>
              <w:jc w:val="both"/>
              <w:rPr>
                <w:rFonts w:ascii="Times New Roman" w:hAnsi="Times New Roman"/>
              </w:rPr>
            </w:pPr>
            <w:proofErr w:type="spellStart"/>
            <w:r w:rsidRPr="00467A38">
              <w:rPr>
                <w:rFonts w:ascii="Times New Roman" w:hAnsi="Times New Roman"/>
              </w:rPr>
              <w:t>Wyrys</w:t>
            </w:r>
            <w:proofErr w:type="spellEnd"/>
            <w:r w:rsidRPr="00467A38">
              <w:rPr>
                <w:rFonts w:ascii="Times New Roman" w:hAnsi="Times New Roman"/>
              </w:rPr>
              <w:t xml:space="preserve"> z miejscowego planu zagospodarowania przestrzennego z warstwy rastrowej, stanowiącej załącznik do uchwały, w skali 1:1000 oraz 1:500. Prawidłowo wykonany </w:t>
            </w:r>
            <w:proofErr w:type="spellStart"/>
            <w:r w:rsidRPr="00467A38">
              <w:rPr>
                <w:rFonts w:ascii="Times New Roman" w:hAnsi="Times New Roman"/>
              </w:rPr>
              <w:t>wyrys</w:t>
            </w:r>
            <w:proofErr w:type="spellEnd"/>
            <w:r w:rsidRPr="00467A38">
              <w:rPr>
                <w:rFonts w:ascii="Times New Roman" w:hAnsi="Times New Roman"/>
              </w:rPr>
              <w:t xml:space="preserve"> (zarówno z danych rastrowych jak również wektorowych) powinien zawierać następujące elementy: okno mapy, nagłówek strony: „</w:t>
            </w:r>
            <w:proofErr w:type="spellStart"/>
            <w:r w:rsidRPr="00467A38">
              <w:rPr>
                <w:rFonts w:ascii="Times New Roman" w:hAnsi="Times New Roman"/>
              </w:rPr>
              <w:t>Wyrys</w:t>
            </w:r>
            <w:proofErr w:type="spellEnd"/>
            <w:r w:rsidRPr="00467A38">
              <w:rPr>
                <w:rFonts w:ascii="Times New Roman" w:hAnsi="Times New Roman"/>
              </w:rPr>
              <w:t xml:space="preserve"> z miejscowego planu zagospodarowania przestrzennego”, nazwę i herb gminy (może być umowny), opisaną skalę rysunku, numer i tytuł uchwały, datę uchwalenia, datę wyrysu.</w:t>
            </w:r>
          </w:p>
        </w:tc>
        <w:tc>
          <w:tcPr>
            <w:tcW w:w="992" w:type="dxa"/>
            <w:shd w:val="clear" w:color="auto" w:fill="auto"/>
          </w:tcPr>
          <w:p w:rsidR="00FB457A" w:rsidRPr="00467A38" w:rsidRDefault="00FB457A">
            <w:pPr>
              <w:suppressAutoHyphens w:val="0"/>
            </w:pPr>
          </w:p>
        </w:tc>
      </w:tr>
      <w:tr w:rsidR="00FB457A" w:rsidRPr="00467A38" w:rsidTr="00FB457A">
        <w:tc>
          <w:tcPr>
            <w:tcW w:w="672" w:type="dxa"/>
            <w:vAlign w:val="center"/>
          </w:tcPr>
          <w:p w:rsidR="00D8782F" w:rsidRPr="00467A38" w:rsidRDefault="00D8782F" w:rsidP="0089454B">
            <w:pPr>
              <w:shd w:val="clear" w:color="auto" w:fill="FFFFFF"/>
              <w:spacing w:line="360" w:lineRule="auto"/>
              <w:ind w:left="357"/>
              <w:jc w:val="both"/>
              <w:rPr>
                <w:rFonts w:ascii="Times New Roman" w:hAnsi="Times New Roman"/>
              </w:rPr>
            </w:pPr>
          </w:p>
        </w:tc>
        <w:tc>
          <w:tcPr>
            <w:tcW w:w="7403" w:type="dxa"/>
          </w:tcPr>
          <w:p w:rsidR="00D8782F" w:rsidRPr="00467A38" w:rsidRDefault="00D8782F" w:rsidP="00467A38">
            <w:pPr>
              <w:widowControl w:val="0"/>
              <w:numPr>
                <w:ilvl w:val="1"/>
                <w:numId w:val="34"/>
              </w:numPr>
              <w:shd w:val="clear" w:color="auto" w:fill="FFFFFF"/>
              <w:suppressAutoHyphens w:val="0"/>
              <w:autoSpaceDE w:val="0"/>
              <w:autoSpaceDN w:val="0"/>
              <w:adjustRightInd w:val="0"/>
              <w:ind w:left="357" w:hanging="357"/>
              <w:jc w:val="both"/>
              <w:rPr>
                <w:rFonts w:ascii="Times New Roman" w:hAnsi="Times New Roman"/>
              </w:rPr>
            </w:pPr>
            <w:proofErr w:type="spellStart"/>
            <w:r w:rsidRPr="00467A38">
              <w:rPr>
                <w:rFonts w:ascii="Times New Roman" w:hAnsi="Times New Roman"/>
              </w:rPr>
              <w:t>Wyrys</w:t>
            </w:r>
            <w:proofErr w:type="spellEnd"/>
            <w:r w:rsidRPr="00467A38">
              <w:rPr>
                <w:rFonts w:ascii="Times New Roman" w:hAnsi="Times New Roman"/>
              </w:rPr>
              <w:t xml:space="preserve"> z danych wektorowych, zawierający wszystkie elementy wchodzące w skład rysunku planu, w odpowiedniej symbolice dobranej do skali, w jakiej plan został uchwalony, wraz z dołączoną mapą zasadniczą. Symbolika warstw wektorowych dla potrzeb Wyrysów, powinna być nieskalowalna, co oznacza, że wielkości symboli w miarę zwiększania lub zmniejszania skali nie zmienią swoich proporcji względem siebie. W miarę zwiększania skali - grubości linii powinny być odpowiednio większe, w miarę zmniejszania skali – odpowiednio mniejsze. Dla sprawdzenia powyższej funkcjonalności każdy </w:t>
            </w:r>
            <w:proofErr w:type="spellStart"/>
            <w:r w:rsidRPr="00467A38">
              <w:rPr>
                <w:rFonts w:ascii="Times New Roman" w:hAnsi="Times New Roman"/>
              </w:rPr>
              <w:t>Wyrys</w:t>
            </w:r>
            <w:proofErr w:type="spellEnd"/>
            <w:r w:rsidRPr="00467A38">
              <w:rPr>
                <w:rFonts w:ascii="Times New Roman" w:hAnsi="Times New Roman"/>
              </w:rPr>
              <w:t xml:space="preserve"> z danych wektorowych powinien być wykonany w skali 1:1000 oraz 1:500.</w:t>
            </w:r>
          </w:p>
        </w:tc>
        <w:tc>
          <w:tcPr>
            <w:tcW w:w="992" w:type="dxa"/>
            <w:shd w:val="clear" w:color="auto" w:fill="auto"/>
          </w:tcPr>
          <w:p w:rsidR="00FB457A" w:rsidRPr="00467A38" w:rsidRDefault="00FB457A">
            <w:pPr>
              <w:suppressAutoHyphens w:val="0"/>
            </w:pPr>
          </w:p>
        </w:tc>
      </w:tr>
      <w:tr w:rsidR="00FB457A" w:rsidRPr="00467A38" w:rsidTr="00FB457A">
        <w:tc>
          <w:tcPr>
            <w:tcW w:w="672" w:type="dxa"/>
            <w:vAlign w:val="center"/>
          </w:tcPr>
          <w:p w:rsidR="00D8782F" w:rsidRPr="00467A38" w:rsidRDefault="00D8782F" w:rsidP="0089454B">
            <w:pPr>
              <w:shd w:val="clear" w:color="auto" w:fill="FFFFFF"/>
              <w:spacing w:line="360" w:lineRule="auto"/>
              <w:ind w:left="357"/>
              <w:jc w:val="both"/>
              <w:rPr>
                <w:rFonts w:ascii="Times New Roman" w:hAnsi="Times New Roman"/>
              </w:rPr>
            </w:pPr>
          </w:p>
        </w:tc>
        <w:tc>
          <w:tcPr>
            <w:tcW w:w="7403" w:type="dxa"/>
          </w:tcPr>
          <w:p w:rsidR="00D8782F" w:rsidRPr="00467A38" w:rsidRDefault="00D8782F" w:rsidP="00467A38">
            <w:pPr>
              <w:widowControl w:val="0"/>
              <w:numPr>
                <w:ilvl w:val="1"/>
                <w:numId w:val="34"/>
              </w:numPr>
              <w:shd w:val="clear" w:color="auto" w:fill="FFFFFF"/>
              <w:suppressAutoHyphens w:val="0"/>
              <w:autoSpaceDE w:val="0"/>
              <w:autoSpaceDN w:val="0"/>
              <w:adjustRightInd w:val="0"/>
              <w:ind w:left="357" w:hanging="357"/>
              <w:jc w:val="both"/>
              <w:rPr>
                <w:rFonts w:ascii="Times New Roman" w:hAnsi="Times New Roman"/>
              </w:rPr>
            </w:pPr>
            <w:r w:rsidRPr="00467A38">
              <w:rPr>
                <w:rFonts w:ascii="Times New Roman" w:hAnsi="Times New Roman"/>
              </w:rPr>
              <w:t xml:space="preserve">Skrócony wypis z miejscowego planu zagospodarowania przestrzennego, zawierający następujące informacje: nazwę gminy, wnioskodawcę, numer działki, (adres opcjonalnie) nazwę/nazwy przeznaczenia jakie obowiązują w </w:t>
            </w:r>
            <w:r w:rsidRPr="00467A38">
              <w:rPr>
                <w:rFonts w:ascii="Times New Roman" w:hAnsi="Times New Roman"/>
              </w:rPr>
              <w:lastRenderedPageBreak/>
              <w:t>jej obrębie, listę wszystkich pozostałych elementów planu, położonych w obrębie danej nieruchomości, mających odniesienie do tej nieruchomości (np. strefy ochronne, strefy ograniczeń lub uciążliwości, linie zabudowy itp.).</w:t>
            </w:r>
          </w:p>
        </w:tc>
        <w:tc>
          <w:tcPr>
            <w:tcW w:w="992" w:type="dxa"/>
            <w:shd w:val="clear" w:color="auto" w:fill="auto"/>
          </w:tcPr>
          <w:p w:rsidR="00FB457A" w:rsidRPr="00467A38" w:rsidRDefault="00FB457A">
            <w:pPr>
              <w:suppressAutoHyphens w:val="0"/>
            </w:pPr>
          </w:p>
        </w:tc>
      </w:tr>
      <w:tr w:rsidR="00FB457A" w:rsidRPr="00467A38" w:rsidTr="00FB457A">
        <w:tc>
          <w:tcPr>
            <w:tcW w:w="672" w:type="dxa"/>
            <w:vAlign w:val="center"/>
          </w:tcPr>
          <w:p w:rsidR="00D8782F" w:rsidRPr="00467A38" w:rsidRDefault="00D8782F" w:rsidP="0089454B">
            <w:pPr>
              <w:shd w:val="clear" w:color="auto" w:fill="FFFFFF"/>
              <w:spacing w:line="360" w:lineRule="auto"/>
              <w:ind w:left="357"/>
              <w:jc w:val="both"/>
              <w:rPr>
                <w:rFonts w:ascii="Times New Roman" w:hAnsi="Times New Roman"/>
              </w:rPr>
            </w:pPr>
          </w:p>
        </w:tc>
        <w:tc>
          <w:tcPr>
            <w:tcW w:w="7403" w:type="dxa"/>
          </w:tcPr>
          <w:p w:rsidR="00D8782F" w:rsidRPr="00467A38" w:rsidRDefault="00D8782F" w:rsidP="00467A38">
            <w:pPr>
              <w:widowControl w:val="0"/>
              <w:numPr>
                <w:ilvl w:val="1"/>
                <w:numId w:val="34"/>
              </w:numPr>
              <w:shd w:val="clear" w:color="auto" w:fill="FFFFFF"/>
              <w:suppressAutoHyphens w:val="0"/>
              <w:autoSpaceDE w:val="0"/>
              <w:autoSpaceDN w:val="0"/>
              <w:adjustRightInd w:val="0"/>
              <w:ind w:left="357" w:hanging="357"/>
              <w:jc w:val="both"/>
              <w:rPr>
                <w:rFonts w:ascii="Times New Roman" w:hAnsi="Times New Roman"/>
              </w:rPr>
            </w:pPr>
            <w:r w:rsidRPr="00467A38">
              <w:rPr>
                <w:rFonts w:ascii="Times New Roman" w:hAnsi="Times New Roman"/>
              </w:rPr>
              <w:t>Pełny wypis z miejscowego planu zagospodarowania przestrzennego, zawierający informację o wnioskodawcy, rodzaju wydanego dokumentu, nazwie i herbie gminy, o numerze działki, której dotyczy wypis, a także ustalenia ogólne i szczegółowe oraz końcowe dokumentu planistycznego. Ustalenia szczegółowe powinny dotyczyć wyłącznie danej działki/nieruchomości.</w:t>
            </w:r>
          </w:p>
        </w:tc>
        <w:tc>
          <w:tcPr>
            <w:tcW w:w="992" w:type="dxa"/>
            <w:shd w:val="clear" w:color="auto" w:fill="auto"/>
          </w:tcPr>
          <w:p w:rsidR="00FB457A" w:rsidRPr="00467A38" w:rsidRDefault="00FB457A">
            <w:pPr>
              <w:suppressAutoHyphens w:val="0"/>
            </w:pPr>
          </w:p>
        </w:tc>
      </w:tr>
      <w:tr w:rsidR="00FB457A" w:rsidRPr="00467A38" w:rsidTr="00FB457A">
        <w:tc>
          <w:tcPr>
            <w:tcW w:w="672" w:type="dxa"/>
            <w:vAlign w:val="center"/>
          </w:tcPr>
          <w:p w:rsidR="00D8782F" w:rsidRPr="00467A38" w:rsidRDefault="00DF7349" w:rsidP="0089454B">
            <w:pPr>
              <w:shd w:val="clear" w:color="auto" w:fill="FFFFFF"/>
              <w:spacing w:line="360" w:lineRule="auto"/>
              <w:jc w:val="both"/>
              <w:rPr>
                <w:rFonts w:ascii="Times New Roman" w:hAnsi="Times New Roman"/>
              </w:rPr>
            </w:pPr>
            <w:r>
              <w:rPr>
                <w:rFonts w:ascii="Times New Roman" w:hAnsi="Times New Roman"/>
              </w:rPr>
              <w:t>2</w:t>
            </w:r>
            <w:r w:rsidR="00915775" w:rsidRPr="00467A38">
              <w:rPr>
                <w:rFonts w:ascii="Times New Roman" w:hAnsi="Times New Roman"/>
              </w:rPr>
              <w:t>.</w:t>
            </w:r>
          </w:p>
        </w:tc>
        <w:tc>
          <w:tcPr>
            <w:tcW w:w="7403" w:type="dxa"/>
          </w:tcPr>
          <w:p w:rsidR="00D8782F" w:rsidRPr="00467A38" w:rsidRDefault="00D8782F" w:rsidP="00467A38">
            <w:pPr>
              <w:shd w:val="clear" w:color="auto" w:fill="FFFFFF"/>
              <w:jc w:val="both"/>
              <w:rPr>
                <w:rFonts w:ascii="Times New Roman" w:hAnsi="Times New Roman"/>
              </w:rPr>
            </w:pPr>
            <w:r w:rsidRPr="00467A38">
              <w:rPr>
                <w:rFonts w:ascii="Times New Roman" w:hAnsi="Times New Roman"/>
              </w:rPr>
              <w:t xml:space="preserve">Automatyczne wygenerowanie oraz wydruk (na ekranie komputera) wyrysu z miejscowego planu zagospodarowania przestrzennego dla nieruchomości (jednej lub wielu jednocześnie), która przez swoją wielkość wymaga wyrysu na kilku arkuszach formatu A-4. </w:t>
            </w:r>
          </w:p>
        </w:tc>
        <w:tc>
          <w:tcPr>
            <w:tcW w:w="992" w:type="dxa"/>
            <w:shd w:val="clear" w:color="auto" w:fill="auto"/>
          </w:tcPr>
          <w:p w:rsidR="00FB457A" w:rsidRPr="00467A38" w:rsidRDefault="00FB457A">
            <w:pPr>
              <w:suppressAutoHyphens w:val="0"/>
            </w:pPr>
          </w:p>
        </w:tc>
      </w:tr>
      <w:tr w:rsidR="00FB457A" w:rsidRPr="00467A38" w:rsidTr="00DF7349">
        <w:tc>
          <w:tcPr>
            <w:tcW w:w="672" w:type="dxa"/>
            <w:vAlign w:val="center"/>
          </w:tcPr>
          <w:p w:rsidR="00D8782F" w:rsidRPr="00467A38" w:rsidRDefault="00DF7349" w:rsidP="0089454B">
            <w:pPr>
              <w:shd w:val="clear" w:color="auto" w:fill="FFFFFF"/>
              <w:spacing w:line="360" w:lineRule="auto"/>
              <w:jc w:val="both"/>
              <w:rPr>
                <w:rFonts w:ascii="Times New Roman" w:hAnsi="Times New Roman"/>
              </w:rPr>
            </w:pPr>
            <w:r>
              <w:rPr>
                <w:rFonts w:ascii="Times New Roman" w:hAnsi="Times New Roman"/>
              </w:rPr>
              <w:t>3</w:t>
            </w:r>
            <w:r w:rsidR="00915775" w:rsidRPr="00467A38">
              <w:rPr>
                <w:rFonts w:ascii="Times New Roman" w:hAnsi="Times New Roman"/>
              </w:rPr>
              <w:t>.</w:t>
            </w:r>
          </w:p>
        </w:tc>
        <w:tc>
          <w:tcPr>
            <w:tcW w:w="7403" w:type="dxa"/>
          </w:tcPr>
          <w:p w:rsidR="00D8782F" w:rsidRPr="00467A38" w:rsidRDefault="00D8782F" w:rsidP="00467A38">
            <w:pPr>
              <w:shd w:val="clear" w:color="auto" w:fill="FFFFFF"/>
              <w:jc w:val="both"/>
              <w:rPr>
                <w:rFonts w:ascii="Times New Roman" w:hAnsi="Times New Roman"/>
              </w:rPr>
            </w:pPr>
            <w:r w:rsidRPr="00467A38">
              <w:rPr>
                <w:rFonts w:ascii="Times New Roman" w:hAnsi="Times New Roman"/>
              </w:rPr>
              <w:t xml:space="preserve">Automatyczne wygenerowanie oraz wydruk (na ekranie komputera) skróconego wypisu oraz wyrysu dla działki ewidencyjnej, która jest położona na terenie dwóch obowiązujących planów zagospodarowania przestrzennego. Aplikacja powinna automatycznie wykonać dwa wyrysy, dla każdego planu oddzielny </w:t>
            </w:r>
            <w:proofErr w:type="spellStart"/>
            <w:r w:rsidRPr="00467A38">
              <w:rPr>
                <w:rFonts w:ascii="Times New Roman" w:hAnsi="Times New Roman"/>
              </w:rPr>
              <w:t>wyrys</w:t>
            </w:r>
            <w:proofErr w:type="spellEnd"/>
            <w:r w:rsidRPr="00467A38">
              <w:rPr>
                <w:rFonts w:ascii="Times New Roman" w:hAnsi="Times New Roman"/>
              </w:rPr>
              <w:t xml:space="preserve"> z kompletem </w:t>
            </w:r>
            <w:r w:rsidR="00467A38" w:rsidRPr="00467A38">
              <w:rPr>
                <w:rFonts w:ascii="Times New Roman" w:hAnsi="Times New Roman"/>
              </w:rPr>
              <w:t xml:space="preserve">niezbędnych </w:t>
            </w:r>
            <w:r w:rsidRPr="00467A38">
              <w:rPr>
                <w:rFonts w:ascii="Times New Roman" w:hAnsi="Times New Roman"/>
              </w:rPr>
              <w:t>informacji.</w:t>
            </w:r>
          </w:p>
        </w:tc>
        <w:tc>
          <w:tcPr>
            <w:tcW w:w="992" w:type="dxa"/>
            <w:shd w:val="clear" w:color="auto" w:fill="auto"/>
          </w:tcPr>
          <w:p w:rsidR="00FB457A" w:rsidRPr="00467A38" w:rsidRDefault="00FB457A">
            <w:pPr>
              <w:suppressAutoHyphens w:val="0"/>
            </w:pPr>
          </w:p>
        </w:tc>
      </w:tr>
    </w:tbl>
    <w:p w:rsidR="00B74E02" w:rsidRDefault="00B74E02"/>
    <w:sectPr w:rsidR="00B74E02">
      <w:footerReference w:type="default" r:id="rId7"/>
      <w:headerReference w:type="first" r:id="rId8"/>
      <w:endnotePr>
        <w:numFmt w:val="decimal"/>
      </w:endnotePr>
      <w:pgSz w:w="11906" w:h="16838"/>
      <w:pgMar w:top="851" w:right="1417" w:bottom="70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904" w:rsidRDefault="00077904">
      <w:pPr>
        <w:spacing w:after="0" w:line="240" w:lineRule="auto"/>
      </w:pPr>
      <w:r>
        <w:separator/>
      </w:r>
    </w:p>
  </w:endnote>
  <w:endnote w:type="continuationSeparator" w:id="0">
    <w:p w:rsidR="00077904" w:rsidRDefault="0007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SansUnicod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71" w:rsidRDefault="00AC6784">
    <w:pPr>
      <w:pStyle w:val="Stopka"/>
      <w:jc w:val="right"/>
    </w:pPr>
    <w:r>
      <w:rPr>
        <w:rFonts w:ascii="Times New Roman" w:hAnsi="Times New Roman" w:cs="Times New Roman"/>
      </w:rPr>
      <w:t xml:space="preserve">Strona </w:t>
    </w:r>
    <w:r>
      <w:fldChar w:fldCharType="begin"/>
    </w:r>
    <w:r>
      <w:instrText xml:space="preserve"> PAGE </w:instrText>
    </w:r>
    <w:r>
      <w:fldChar w:fldCharType="separate"/>
    </w:r>
    <w:r w:rsidR="00DF7349">
      <w:rPr>
        <w:noProof/>
      </w:rPr>
      <w:t>9</w:t>
    </w:r>
    <w:r>
      <w:fldChar w:fldCharType="end"/>
    </w:r>
    <w:r>
      <w:rPr>
        <w:rFonts w:ascii="Times New Roman" w:hAnsi="Times New Roman" w:cs="Times New Roman"/>
      </w:rPr>
      <w:t xml:space="preserve"> z </w:t>
    </w:r>
    <w:r w:rsidR="00B74E02">
      <w:rPr>
        <w:noProof/>
      </w:rPr>
      <w:fldChar w:fldCharType="begin"/>
    </w:r>
    <w:r w:rsidR="00B74E02">
      <w:rPr>
        <w:noProof/>
      </w:rPr>
      <w:instrText xml:space="preserve"> NUMPAGES </w:instrText>
    </w:r>
    <w:r w:rsidR="00B74E02">
      <w:rPr>
        <w:noProof/>
      </w:rPr>
      <w:fldChar w:fldCharType="separate"/>
    </w:r>
    <w:r w:rsidR="00DF7349">
      <w:rPr>
        <w:noProof/>
      </w:rPr>
      <w:t>9</w:t>
    </w:r>
    <w:r w:rsidR="00B74E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904" w:rsidRDefault="00077904">
      <w:pPr>
        <w:spacing w:after="0" w:line="240" w:lineRule="auto"/>
      </w:pPr>
      <w:r>
        <w:rPr>
          <w:color w:val="000000"/>
        </w:rPr>
        <w:separator/>
      </w:r>
    </w:p>
  </w:footnote>
  <w:footnote w:type="continuationSeparator" w:id="0">
    <w:p w:rsidR="00077904" w:rsidRDefault="00077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71" w:rsidRDefault="00AC6784">
    <w:pPr>
      <w:pStyle w:val="Nagwek"/>
      <w:jc w:val="center"/>
    </w:pPr>
    <w:r>
      <w:rPr>
        <w:noProof/>
        <w:lang w:eastAsia="pl-PL"/>
      </w:rPr>
      <w:drawing>
        <wp:inline distT="0" distB="0" distL="0" distR="0">
          <wp:extent cx="5079958" cy="730084"/>
          <wp:effectExtent l="0" t="0" r="6392" b="0"/>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079958" cy="730084"/>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B23"/>
    <w:multiLevelType w:val="hybridMultilevel"/>
    <w:tmpl w:val="34B2ED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B645FF"/>
    <w:multiLevelType w:val="hybridMultilevel"/>
    <w:tmpl w:val="34B2ED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44078B"/>
    <w:multiLevelType w:val="hybridMultilevel"/>
    <w:tmpl w:val="34B2ED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600A0A"/>
    <w:multiLevelType w:val="hybridMultilevel"/>
    <w:tmpl w:val="34B2ED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4F3909"/>
    <w:multiLevelType w:val="hybridMultilevel"/>
    <w:tmpl w:val="B5365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032D45"/>
    <w:multiLevelType w:val="multilevel"/>
    <w:tmpl w:val="E8661B68"/>
    <w:styleLink w:val="WWNum12"/>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19F5738E"/>
    <w:multiLevelType w:val="hybridMultilevel"/>
    <w:tmpl w:val="D780FF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DF50A0B"/>
    <w:multiLevelType w:val="multilevel"/>
    <w:tmpl w:val="0ABE7CEA"/>
    <w:styleLink w:val="WWNum8"/>
    <w:lvl w:ilvl="0">
      <w:start w:val="1"/>
      <w:numFmt w:val="decimal"/>
      <w:lvlText w:val="%1."/>
      <w:lvlJc w:val="left"/>
      <w:pPr>
        <w:ind w:left="720" w:hanging="360"/>
      </w:pPr>
      <w:rPr>
        <w:rFonts w:cs="F"/>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6DF7BB5"/>
    <w:multiLevelType w:val="hybridMultilevel"/>
    <w:tmpl w:val="2CFAE09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E0500D"/>
    <w:multiLevelType w:val="multilevel"/>
    <w:tmpl w:val="9F58A4DC"/>
    <w:styleLink w:val="WWNum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5245F56"/>
    <w:multiLevelType w:val="multilevel"/>
    <w:tmpl w:val="87BA8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73A5DAE"/>
    <w:multiLevelType w:val="multilevel"/>
    <w:tmpl w:val="665C673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A3A0FDE"/>
    <w:multiLevelType w:val="multilevel"/>
    <w:tmpl w:val="FB00C5E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E4D5C1C"/>
    <w:multiLevelType w:val="hybridMultilevel"/>
    <w:tmpl w:val="34B2ED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8E3FF8"/>
    <w:multiLevelType w:val="hybridMultilevel"/>
    <w:tmpl w:val="34B2ED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B03DF3"/>
    <w:multiLevelType w:val="multilevel"/>
    <w:tmpl w:val="93F24C26"/>
    <w:styleLink w:val="WWNum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54D6F2D"/>
    <w:multiLevelType w:val="hybridMultilevel"/>
    <w:tmpl w:val="34B2ED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9C12BCE"/>
    <w:multiLevelType w:val="hybridMultilevel"/>
    <w:tmpl w:val="58D8C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C34A3A"/>
    <w:multiLevelType w:val="multilevel"/>
    <w:tmpl w:val="BBFE95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5B96DC5"/>
    <w:multiLevelType w:val="hybridMultilevel"/>
    <w:tmpl w:val="34B2ED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66E0FC2"/>
    <w:multiLevelType w:val="hybridMultilevel"/>
    <w:tmpl w:val="34B2ED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BC6D04"/>
    <w:multiLevelType w:val="multilevel"/>
    <w:tmpl w:val="10A4E9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AC17880"/>
    <w:multiLevelType w:val="multilevel"/>
    <w:tmpl w:val="4BCE9706"/>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D071109"/>
    <w:multiLevelType w:val="hybridMultilevel"/>
    <w:tmpl w:val="664AAB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07A70F1"/>
    <w:multiLevelType w:val="multilevel"/>
    <w:tmpl w:val="1994A10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AB74F06"/>
    <w:multiLevelType w:val="hybridMultilevel"/>
    <w:tmpl w:val="34B2ED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0535FBF"/>
    <w:multiLevelType w:val="multilevel"/>
    <w:tmpl w:val="DEDAF4D4"/>
    <w:styleLink w:val="WWNum1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71174222"/>
    <w:multiLevelType w:val="multilevel"/>
    <w:tmpl w:val="A802CE3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71925054"/>
    <w:multiLevelType w:val="multilevel"/>
    <w:tmpl w:val="D016744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72C13321"/>
    <w:multiLevelType w:val="multilevel"/>
    <w:tmpl w:val="7B8E8E46"/>
    <w:styleLink w:val="WWNum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65317D1"/>
    <w:multiLevelType w:val="hybridMultilevel"/>
    <w:tmpl w:val="B0C607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9245C9"/>
    <w:multiLevelType w:val="hybridMultilevel"/>
    <w:tmpl w:val="671AA6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AAA1915"/>
    <w:multiLevelType w:val="multilevel"/>
    <w:tmpl w:val="7EE6E60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A12E3"/>
    <w:multiLevelType w:val="hybridMultilevel"/>
    <w:tmpl w:val="AE22FB1C"/>
    <w:lvl w:ilvl="0" w:tplc="04150019">
      <w:start w:val="1"/>
      <w:numFmt w:val="lowerLetter"/>
      <w:lvlText w:val="%1."/>
      <w:lvlJc w:val="left"/>
      <w:pPr>
        <w:ind w:left="360" w:hanging="360"/>
      </w:pPr>
    </w:lvl>
    <w:lvl w:ilvl="1" w:tplc="C3B2182A">
      <w:start w:val="1"/>
      <w:numFmt w:val="decimal"/>
      <w:lvlText w:val="%2."/>
      <w:lvlJc w:val="left"/>
      <w:pPr>
        <w:ind w:left="1428" w:hanging="708"/>
      </w:pPr>
      <w:rPr>
        <w:rFonts w:hint="default"/>
      </w:rPr>
    </w:lvl>
    <w:lvl w:ilvl="2" w:tplc="2B34EC2E">
      <w:start w:val="1"/>
      <w:numFmt w:val="decimal"/>
      <w:lvlText w:val="%3)"/>
      <w:lvlJc w:val="left"/>
      <w:pPr>
        <w:ind w:left="2064" w:hanging="444"/>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F7333C2"/>
    <w:multiLevelType w:val="multilevel"/>
    <w:tmpl w:val="935E01E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7"/>
  </w:num>
  <w:num w:numId="2">
    <w:abstractNumId w:val="11"/>
  </w:num>
  <w:num w:numId="3">
    <w:abstractNumId w:val="28"/>
  </w:num>
  <w:num w:numId="4">
    <w:abstractNumId w:val="34"/>
  </w:num>
  <w:num w:numId="5">
    <w:abstractNumId w:val="29"/>
  </w:num>
  <w:num w:numId="6">
    <w:abstractNumId w:val="22"/>
  </w:num>
  <w:num w:numId="7">
    <w:abstractNumId w:val="9"/>
  </w:num>
  <w:num w:numId="8">
    <w:abstractNumId w:val="7"/>
  </w:num>
  <w:num w:numId="9">
    <w:abstractNumId w:val="24"/>
  </w:num>
  <w:num w:numId="10">
    <w:abstractNumId w:val="15"/>
  </w:num>
  <w:num w:numId="11">
    <w:abstractNumId w:val="26"/>
  </w:num>
  <w:num w:numId="12">
    <w:abstractNumId w:val="5"/>
  </w:num>
  <w:num w:numId="13">
    <w:abstractNumId w:val="12"/>
  </w:num>
  <w:num w:numId="14">
    <w:abstractNumId w:val="10"/>
  </w:num>
  <w:num w:numId="15">
    <w:abstractNumId w:val="18"/>
  </w:num>
  <w:num w:numId="16">
    <w:abstractNumId w:val="21"/>
  </w:num>
  <w:num w:numId="17">
    <w:abstractNumId w:val="33"/>
  </w:num>
  <w:num w:numId="18">
    <w:abstractNumId w:val="8"/>
  </w:num>
  <w:num w:numId="19">
    <w:abstractNumId w:val="4"/>
  </w:num>
  <w:num w:numId="20">
    <w:abstractNumId w:val="6"/>
  </w:num>
  <w:num w:numId="21">
    <w:abstractNumId w:val="0"/>
  </w:num>
  <w:num w:numId="22">
    <w:abstractNumId w:val="31"/>
  </w:num>
  <w:num w:numId="23">
    <w:abstractNumId w:val="23"/>
  </w:num>
  <w:num w:numId="24">
    <w:abstractNumId w:val="1"/>
  </w:num>
  <w:num w:numId="25">
    <w:abstractNumId w:val="2"/>
  </w:num>
  <w:num w:numId="26">
    <w:abstractNumId w:val="3"/>
  </w:num>
  <w:num w:numId="27">
    <w:abstractNumId w:val="14"/>
  </w:num>
  <w:num w:numId="28">
    <w:abstractNumId w:val="20"/>
  </w:num>
  <w:num w:numId="29">
    <w:abstractNumId w:val="13"/>
  </w:num>
  <w:num w:numId="30">
    <w:abstractNumId w:val="19"/>
  </w:num>
  <w:num w:numId="31">
    <w:abstractNumId w:val="30"/>
  </w:num>
  <w:num w:numId="32">
    <w:abstractNumId w:val="16"/>
  </w:num>
  <w:num w:numId="33">
    <w:abstractNumId w:val="25"/>
  </w:num>
  <w:num w:numId="34">
    <w:abstractNumId w:val="3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1C"/>
    <w:rsid w:val="00011290"/>
    <w:rsid w:val="00077904"/>
    <w:rsid w:val="00102E8D"/>
    <w:rsid w:val="001E34A3"/>
    <w:rsid w:val="002443F5"/>
    <w:rsid w:val="00302D44"/>
    <w:rsid w:val="00391FF6"/>
    <w:rsid w:val="00411BD9"/>
    <w:rsid w:val="00447223"/>
    <w:rsid w:val="00453102"/>
    <w:rsid w:val="00467A38"/>
    <w:rsid w:val="004C09FE"/>
    <w:rsid w:val="005F6EAA"/>
    <w:rsid w:val="008F39BE"/>
    <w:rsid w:val="00915775"/>
    <w:rsid w:val="00946B47"/>
    <w:rsid w:val="00A2032C"/>
    <w:rsid w:val="00A51DA2"/>
    <w:rsid w:val="00AA49FF"/>
    <w:rsid w:val="00AC6784"/>
    <w:rsid w:val="00B74E02"/>
    <w:rsid w:val="00BF0A67"/>
    <w:rsid w:val="00CE6E1C"/>
    <w:rsid w:val="00D14D16"/>
    <w:rsid w:val="00D8782F"/>
    <w:rsid w:val="00DF2854"/>
    <w:rsid w:val="00DF7349"/>
    <w:rsid w:val="00E40DF9"/>
    <w:rsid w:val="00FA6013"/>
    <w:rsid w:val="00FB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186FD-335A-4078-8598-287FA201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uppressAutoHyphens/>
    </w:pPr>
  </w:style>
  <w:style w:type="paragraph" w:styleId="Nagwek3">
    <w:name w:val="heading 3"/>
    <w:basedOn w:val="Normalny"/>
    <w:next w:val="Normalny"/>
    <w:uiPriority w:val="9"/>
    <w:semiHidden/>
    <w:unhideWhenUsed/>
    <w:qFormat/>
    <w:pPr>
      <w:keepNext/>
      <w:keepLines/>
      <w:widowControl/>
      <w:suppressAutoHyphens w:val="0"/>
      <w:spacing w:before="40" w:after="0" w:line="276" w:lineRule="auto"/>
      <w:textAlignment w:val="auto"/>
      <w:outlineLvl w:val="2"/>
    </w:pPr>
    <w:rPr>
      <w:rFonts w:ascii="Calibri Light" w:eastAsia="Times New Roman" w:hAnsi="Calibri Light" w:cs="Calibri Light"/>
      <w:color w:val="1F3763"/>
      <w:kern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kapitzlist">
    <w:name w:val="List Paragraph"/>
    <w:basedOn w:val="Standard"/>
    <w:uiPriority w:val="34"/>
    <w:qFormat/>
    <w:pPr>
      <w:ind w:left="720"/>
    </w:pPr>
  </w:style>
  <w:style w:type="paragraph" w:styleId="Tekstprzypisukocowego">
    <w:name w:val="endnote text"/>
    <w:basedOn w:val="Standard"/>
    <w:pPr>
      <w:spacing w:after="0" w:line="240" w:lineRule="auto"/>
    </w:pPr>
    <w:rPr>
      <w:sz w:val="20"/>
      <w:szCs w:val="20"/>
    </w:rPr>
  </w:style>
  <w:style w:type="paragraph" w:styleId="Tekstprzypisudolnego">
    <w:name w:val="footnote text"/>
    <w:basedOn w:val="Standard"/>
    <w:pPr>
      <w:spacing w:after="0" w:line="240" w:lineRule="auto"/>
    </w:pPr>
    <w:rPr>
      <w:sz w:val="20"/>
      <w:szCs w:val="20"/>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line="240" w:lineRule="auto"/>
    </w:pPr>
    <w:rPr>
      <w:rFonts w:ascii="Tahoma" w:hAnsi="Tahoma" w:cs="Tahoma"/>
      <w:sz w:val="16"/>
      <w:szCs w:val="16"/>
    </w:rPr>
  </w:style>
  <w:style w:type="paragraph" w:customStyle="1" w:styleId="Zwykytekst1">
    <w:name w:val="Zwykły tekst1"/>
    <w:basedOn w:val="Standard"/>
    <w:pPr>
      <w:spacing w:after="0" w:line="240" w:lineRule="auto"/>
    </w:pPr>
    <w:rPr>
      <w:rFonts w:ascii="Courier New" w:eastAsia="Times New Roman" w:hAnsi="Courier New" w:cs="Courier New"/>
      <w:sz w:val="20"/>
      <w:szCs w:val="20"/>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Tahoma" w:hAnsi="Tahoma" w:cs="Tahoma"/>
      <w:sz w:val="16"/>
      <w:szCs w:val="16"/>
    </w:rPr>
  </w:style>
  <w:style w:type="character" w:customStyle="1" w:styleId="AkapitzlistZnak">
    <w:name w:val="Akapit z listą Znak"/>
  </w:style>
  <w:style w:type="character" w:customStyle="1" w:styleId="ListLabel1">
    <w:name w:val="ListLabel 1"/>
    <w:rPr>
      <w:b/>
    </w:rPr>
  </w:style>
  <w:style w:type="character" w:customStyle="1" w:styleId="ListLabel2">
    <w:name w:val="ListLabel 2"/>
    <w:rPr>
      <w:rFonts w:cs="F"/>
      <w:sz w:val="24"/>
      <w:szCs w:val="24"/>
    </w:rPr>
  </w:style>
  <w:style w:type="character" w:customStyle="1" w:styleId="ListLabel3">
    <w:name w:val="ListLabel 3"/>
    <w:rPr>
      <w:rFonts w:cs="Times New Roman"/>
    </w:rPr>
  </w:style>
  <w:style w:type="character" w:customStyle="1" w:styleId="EndnoteSymbol">
    <w:name w:val="Endnote Symbol"/>
  </w:style>
  <w:style w:type="character" w:customStyle="1" w:styleId="Nagwek3Znak">
    <w:name w:val="Nagłówek 3 Znak"/>
    <w:basedOn w:val="Domylnaczcionkaakapitu"/>
    <w:rPr>
      <w:rFonts w:ascii="Calibri Light" w:eastAsia="Times New Roman" w:hAnsi="Calibri Light" w:cs="Calibri Light"/>
      <w:color w:val="1F3763"/>
      <w:kern w:val="0"/>
      <w:sz w:val="24"/>
      <w:szCs w:val="24"/>
    </w:rPr>
  </w:style>
  <w:style w:type="paragraph" w:customStyle="1" w:styleId="msonormal0">
    <w:name w:val="msonormal"/>
    <w:basedOn w:val="Normalny"/>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pl-PL"/>
    </w:rPr>
  </w:style>
  <w:style w:type="character" w:customStyle="1" w:styleId="fontstyle01">
    <w:name w:val="fontstyle01"/>
    <w:rPr>
      <w:rFonts w:ascii="LucidaSansUnicode" w:hAnsi="LucidaSansUnicode" w:cs="LucidaSansUnicode"/>
      <w:color w:val="auto"/>
      <w:sz w:val="72"/>
      <w:szCs w:val="72"/>
    </w:rPr>
  </w:style>
  <w:style w:type="character" w:customStyle="1" w:styleId="fontstyle21">
    <w:name w:val="fontstyle21"/>
    <w:rPr>
      <w:rFonts w:ascii="LucidaSansUnicode" w:hAnsi="LucidaSansUnicode" w:cs="LucidaSansUnicode"/>
      <w:color w:val="000000"/>
      <w:sz w:val="22"/>
      <w:szCs w:val="22"/>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table" w:styleId="Tabela-Siatka">
    <w:name w:val="Table Grid"/>
    <w:basedOn w:val="Standardowy"/>
    <w:uiPriority w:val="59"/>
    <w:rsid w:val="00B74E02"/>
    <w:pPr>
      <w:widowControl/>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3111</Words>
  <Characters>18668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Podgórski</dc:creator>
  <cp:lastModifiedBy>Dorota Sala</cp:lastModifiedBy>
  <cp:revision>2</cp:revision>
  <cp:lastPrinted>2019-09-04T12:00:00Z</cp:lastPrinted>
  <dcterms:created xsi:type="dcterms:W3CDTF">2019-10-17T13:05:00Z</dcterms:created>
  <dcterms:modified xsi:type="dcterms:W3CDTF">2019-10-17T13:05:00Z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