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5D" w:rsidRPr="00270149" w:rsidRDefault="003763E9" w:rsidP="0055733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55733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500D80" w:rsidRPr="00270149" w:rsidRDefault="00FA475D" w:rsidP="00500D80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UMOWA Nr   </w:t>
      </w:r>
      <w:r w:rsidR="00500D80" w:rsidRPr="00270149">
        <w:rPr>
          <w:rFonts w:asciiTheme="minorHAnsi" w:hAnsiTheme="minorHAnsi" w:cstheme="minorHAnsi"/>
          <w:b/>
          <w:i/>
          <w:sz w:val="20"/>
          <w:szCs w:val="20"/>
        </w:rPr>
        <w:t>2c/ RPDS.10.02.01-02-0042/18</w:t>
      </w:r>
    </w:p>
    <w:p w:rsidR="00FA475D" w:rsidRPr="00270149" w:rsidRDefault="00FA475D" w:rsidP="00500D80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zawarta w dniu 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00D80" w:rsidRPr="00270149">
        <w:rPr>
          <w:rFonts w:asciiTheme="minorHAnsi" w:hAnsiTheme="minorHAnsi" w:cstheme="minorHAnsi"/>
          <w:b/>
          <w:i/>
          <w:sz w:val="20"/>
          <w:szCs w:val="20"/>
        </w:rPr>
        <w:t>… kwietnia 2018 r.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w </w:t>
      </w:r>
      <w:r w:rsidR="00500D80" w:rsidRPr="00270149">
        <w:rPr>
          <w:rFonts w:asciiTheme="minorHAnsi" w:hAnsiTheme="minorHAnsi" w:cstheme="minorHAnsi"/>
          <w:b/>
          <w:i/>
          <w:sz w:val="20"/>
          <w:szCs w:val="20"/>
        </w:rPr>
        <w:t>Domaniowie</w:t>
      </w:r>
    </w:p>
    <w:p w:rsidR="00FA475D" w:rsidRPr="00270149" w:rsidRDefault="00FA475D" w:rsidP="00500D80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pomiędzy</w:t>
      </w:r>
    </w:p>
    <w:p w:rsidR="00FA475D" w:rsidRPr="00270149" w:rsidRDefault="00A00CC9" w:rsidP="00F502EE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Gminą Domaniów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z siedzibą</w:t>
      </w: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Domaniów 56,  55-216 Domaniów</w:t>
      </w:r>
      <w:r w:rsidR="00557333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, NIP 912-17-16-512,   REGON 931924851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557333">
        <w:rPr>
          <w:rFonts w:asciiTheme="minorHAnsi" w:hAnsiTheme="minorHAnsi" w:cstheme="minorHAnsi"/>
          <w:i/>
          <w:sz w:val="20"/>
          <w:szCs w:val="20"/>
        </w:rPr>
        <w:t>działającą</w:t>
      </w:r>
      <w:r w:rsidR="00FA475D" w:rsidRPr="00270149">
        <w:rPr>
          <w:rFonts w:asciiTheme="minorHAnsi" w:hAnsiTheme="minorHAnsi" w:cstheme="minorHAnsi"/>
          <w:i/>
          <w:sz w:val="20"/>
          <w:szCs w:val="20"/>
        </w:rPr>
        <w:t xml:space="preserve"> przez:</w:t>
      </w:r>
    </w:p>
    <w:p w:rsidR="00F502EE" w:rsidRPr="00270149" w:rsidRDefault="00557333" w:rsidP="00F502E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swoją jednostkę budżetową</w:t>
      </w:r>
    </w:p>
    <w:p w:rsidR="00FA475D" w:rsidRPr="00557333" w:rsidRDefault="00557333" w:rsidP="00557333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Gminny Zespół Oświaty w Domaniowie </w:t>
      </w:r>
      <w:r>
        <w:rPr>
          <w:rFonts w:asciiTheme="minorHAnsi" w:hAnsiTheme="minorHAnsi" w:cstheme="minorHAnsi"/>
          <w:i/>
          <w:sz w:val="20"/>
          <w:szCs w:val="20"/>
        </w:rPr>
        <w:t xml:space="preserve">reprezentowany przez </w:t>
      </w:r>
      <w:r w:rsidRPr="00557333">
        <w:rPr>
          <w:rFonts w:asciiTheme="minorHAnsi" w:hAnsiTheme="minorHAnsi" w:cstheme="minorHAnsi"/>
          <w:b/>
          <w:i/>
          <w:sz w:val="20"/>
          <w:szCs w:val="20"/>
        </w:rPr>
        <w:t>Zenona Kopkę</w:t>
      </w:r>
    </w:p>
    <w:p w:rsidR="00FA475D" w:rsidRPr="00270149" w:rsidRDefault="00FA475D" w:rsidP="00F502EE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zwanym w treści umowy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„Zamawiającym”,</w:t>
      </w:r>
    </w:p>
    <w:p w:rsidR="00FA475D" w:rsidRPr="00270149" w:rsidRDefault="00FA475D" w:rsidP="00F502EE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a</w:t>
      </w:r>
    </w:p>
    <w:p w:rsidR="00FA475D" w:rsidRPr="00270149" w:rsidRDefault="00FA475D" w:rsidP="00F502EE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FA475D" w:rsidRPr="00590DEA" w:rsidRDefault="00FA475D" w:rsidP="00590DEA">
      <w:pPr>
        <w:spacing w:after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zwaną w dalszej części umowy</w:t>
      </w:r>
      <w:r w:rsidRPr="00270149">
        <w:rPr>
          <w:rFonts w:asciiTheme="minorHAnsi" w:hAnsiTheme="minorHAnsi" w:cstheme="minorHAnsi"/>
          <w:i/>
          <w:iCs/>
          <w:sz w:val="20"/>
          <w:szCs w:val="20"/>
        </w:rPr>
        <w:t xml:space="preserve"> „</w:t>
      </w:r>
      <w:r w:rsidRPr="00270149">
        <w:rPr>
          <w:rFonts w:asciiTheme="minorHAnsi" w:hAnsiTheme="minorHAnsi" w:cstheme="minorHAnsi"/>
          <w:b/>
          <w:i/>
          <w:iCs/>
          <w:sz w:val="20"/>
          <w:szCs w:val="20"/>
        </w:rPr>
        <w:t>Wykonawcą”</w:t>
      </w:r>
      <w:r w:rsidRPr="0027014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FA475D" w:rsidRPr="00270149" w:rsidRDefault="00FA475D" w:rsidP="00A00CC9">
      <w:pPr>
        <w:ind w:right="-2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Strony zawierają umowę w sprawie zamówienia publicznego przeprowadzonego w trybie zapytania ofertowego w oparciu o wytyczne w zakresie kwalifikowalności wydatków w ramach Europejskiego Funduszu Rozwoju Regionalnego na lata 2014-2020 oraz regulamin udzielania  w </w:t>
      </w:r>
      <w:r w:rsidR="00557333">
        <w:rPr>
          <w:rFonts w:asciiTheme="minorHAnsi" w:hAnsiTheme="minorHAnsi" w:cstheme="minorHAnsi"/>
          <w:i/>
          <w:sz w:val="20"/>
          <w:szCs w:val="20"/>
        </w:rPr>
        <w:t>Gminnym Zespole Oświaty w Domaniowie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zamówień publicznych, których wartość szacunkowa nie przekracza wyrażonej w złotych ró</w:t>
      </w:r>
      <w:r w:rsidR="00F502EE" w:rsidRPr="00270149">
        <w:rPr>
          <w:rFonts w:asciiTheme="minorHAnsi" w:hAnsiTheme="minorHAnsi" w:cstheme="minorHAnsi"/>
          <w:i/>
          <w:sz w:val="20"/>
          <w:szCs w:val="20"/>
        </w:rPr>
        <w:t xml:space="preserve">wnowartości kwoty 30 000 euro </w:t>
      </w:r>
      <w:r w:rsidR="00A00CC9" w:rsidRPr="00270149">
        <w:rPr>
          <w:rFonts w:asciiTheme="minorHAnsi" w:hAnsiTheme="minorHAnsi" w:cstheme="minorHAnsi"/>
          <w:i/>
          <w:sz w:val="20"/>
          <w:szCs w:val="20"/>
        </w:rPr>
        <w:t xml:space="preserve">(załącznik do zarządzenia nr 1/2016 </w:t>
      </w:r>
      <w:r w:rsidR="00557333">
        <w:rPr>
          <w:rFonts w:asciiTheme="minorHAnsi" w:hAnsiTheme="minorHAnsi" w:cstheme="minorHAnsi"/>
          <w:i/>
          <w:sz w:val="20"/>
          <w:szCs w:val="20"/>
        </w:rPr>
        <w:t>Dyrektora Gminnego Zespołu Oświaty w Domaniowie</w:t>
      </w:r>
      <w:r w:rsidR="00A00CC9" w:rsidRPr="00270149">
        <w:rPr>
          <w:rFonts w:asciiTheme="minorHAnsi" w:hAnsiTheme="minorHAnsi" w:cstheme="minorHAnsi"/>
          <w:i/>
          <w:sz w:val="20"/>
          <w:szCs w:val="20"/>
        </w:rPr>
        <w:t xml:space="preserve"> z dnia 2</w:t>
      </w:r>
      <w:r w:rsidR="00590DEA">
        <w:rPr>
          <w:rFonts w:asciiTheme="minorHAnsi" w:hAnsiTheme="minorHAnsi" w:cstheme="minorHAnsi"/>
          <w:i/>
          <w:sz w:val="20"/>
          <w:szCs w:val="20"/>
        </w:rPr>
        <w:t>9</w:t>
      </w:r>
      <w:r w:rsidR="00A00CC9" w:rsidRPr="00270149">
        <w:rPr>
          <w:rFonts w:asciiTheme="minorHAnsi" w:hAnsiTheme="minorHAnsi" w:cstheme="minorHAnsi"/>
          <w:i/>
          <w:sz w:val="20"/>
          <w:szCs w:val="20"/>
        </w:rPr>
        <w:t xml:space="preserve"> stycznia 2016 r</w:t>
      </w:r>
      <w:r w:rsidR="000772D2" w:rsidRPr="00270149">
        <w:rPr>
          <w:rFonts w:asciiTheme="minorHAnsi" w:hAnsiTheme="minorHAnsi" w:cstheme="minorHAnsi"/>
          <w:i/>
          <w:sz w:val="20"/>
          <w:szCs w:val="20"/>
        </w:rPr>
        <w:t>.</w:t>
      </w:r>
      <w:r w:rsidR="00A00CC9" w:rsidRPr="00270149">
        <w:rPr>
          <w:rFonts w:asciiTheme="minorHAnsi" w:hAnsiTheme="minorHAnsi" w:cstheme="minorHAnsi"/>
          <w:i/>
          <w:sz w:val="20"/>
          <w:szCs w:val="20"/>
        </w:rPr>
        <w:t>)</w:t>
      </w:r>
      <w:r w:rsidR="000772D2" w:rsidRPr="0027014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 w:val="20"/>
          <w:szCs w:val="20"/>
        </w:rPr>
        <w:t>Strony wspólnie ustalają:</w:t>
      </w:r>
    </w:p>
    <w:p w:rsidR="00FA475D" w:rsidRPr="00270149" w:rsidRDefault="00FA475D" w:rsidP="00F502EE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1</w:t>
      </w:r>
    </w:p>
    <w:p w:rsidR="00340568" w:rsidRPr="00270149" w:rsidRDefault="00FA475D" w:rsidP="00340568">
      <w:pPr>
        <w:pStyle w:val="Akapitzlist2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Przedmiotem niniejszej umowy</w:t>
      </w:r>
      <w:r w:rsidR="00340568" w:rsidRPr="00270149">
        <w:rPr>
          <w:rFonts w:asciiTheme="minorHAnsi" w:hAnsiTheme="minorHAnsi" w:cstheme="minorHAnsi"/>
          <w:i/>
          <w:sz w:val="20"/>
          <w:szCs w:val="20"/>
        </w:rPr>
        <w:t xml:space="preserve">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Dolnośląskiego na lata 2014-2020 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jest</w:t>
      </w:r>
      <w:r w:rsidR="00F502EE"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8A6DF3" w:rsidRPr="00270149" w:rsidRDefault="008A6DF3" w:rsidP="00F8654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zakup i dostawa materiałów </w:t>
      </w:r>
      <w:r w:rsidR="008865CE" w:rsidRPr="00270149">
        <w:rPr>
          <w:rFonts w:asciiTheme="minorHAnsi" w:hAnsiTheme="minorHAnsi" w:cstheme="minorHAnsi"/>
          <w:i/>
          <w:sz w:val="20"/>
          <w:szCs w:val="20"/>
        </w:rPr>
        <w:t xml:space="preserve">i urządzeń </w:t>
      </w:r>
      <w:r w:rsidRPr="00270149">
        <w:rPr>
          <w:rFonts w:asciiTheme="minorHAnsi" w:hAnsiTheme="minorHAnsi" w:cstheme="minorHAnsi"/>
          <w:i/>
          <w:sz w:val="20"/>
          <w:szCs w:val="20"/>
        </w:rPr>
        <w:t>do prowadzania projektowych zajęć matematyczno-przyrodniczych:</w:t>
      </w:r>
    </w:p>
    <w:p w:rsidR="008A6DF3" w:rsidRPr="00557333" w:rsidRDefault="008A6DF3" w:rsidP="00A06B9A">
      <w:pPr>
        <w:numPr>
          <w:ilvl w:val="0"/>
          <w:numId w:val="62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 w:rsidRPr="00557333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Część 1 -  do Szkoły Podstawowej im. Jana Pawła II w Domaniowie,  55-216 Domaniów 144, tel. +48 71 301-77-31, e-mail: </w:t>
      </w:r>
      <w:hyperlink r:id="rId7" w:history="1">
        <w:r w:rsidRPr="00557333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domaniowzs@o2.pl</w:t>
        </w:r>
      </w:hyperlink>
      <w:r w:rsidRPr="00557333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701"/>
        <w:gridCol w:w="714"/>
      </w:tblGrid>
      <w:tr w:rsidR="00270149" w:rsidRPr="009B3003" w:rsidTr="009B3003">
        <w:trPr>
          <w:trHeight w:val="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9B3003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B3003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9B3003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B3003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Nazwa i parametry  towaru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9B3003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B3003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9B3003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9B3003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Ilość</w:t>
            </w:r>
          </w:p>
        </w:tc>
      </w:tr>
      <w:tr w:rsidR="008769F5" w:rsidRPr="009B3003" w:rsidTr="009B3003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Papier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ksero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biały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ryza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(500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Papier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ksero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mix A4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ryza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(500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biały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A1 9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niebieski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zielony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Blok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techniczny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biały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A4 (10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Blok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techniczny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A4 (10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Klej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magik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tubce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(45g)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Plastelina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Bambino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równoważna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8769F5" w:rsidRPr="009B3003" w:rsidTr="009B3003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Markery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permanentne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12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niebieski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zielony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48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Markery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tablic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suchościeralnych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6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niebieski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zielony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Sztućce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jednorazowe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plastikowe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komplet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talerzyk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widelec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łyżka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np.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6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Słomki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napojów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Rękawiczki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gumowe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jednorazowe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rozmiar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S)- 1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Patyczki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szaszłyków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- 2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krótkich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i 2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długich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Folia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aluminiowa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20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Baterie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płaskie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9V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Baterie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paluszki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Świece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grube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samostojące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wysokość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ok 10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Balony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np. 33 cm (mix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np. 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Miski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przeźroczyste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duże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ok 5 l 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szklane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plastikowe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Płyn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naczyń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Fairy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inny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 1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Soda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oczyszczona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0,5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Kwasek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cytrynowy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0,5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Ocet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Spirytus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palników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)-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butelka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0,5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Olej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jadalny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(5 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Sól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kamienna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Mąka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pszenna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Mąka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ziemniaczana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Cukier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Tabletki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musujące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tubce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(np.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multiwitamina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witamina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Barwniki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mydeł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(3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np.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czerwony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zielony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Olejki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zapachowe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eteryczne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6 ml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zapachy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np. 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róża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pomarańcza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frezja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bez,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fiołek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malwa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Baza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glicerynowa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mydlana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Ziemia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ogrodowa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różne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rodzaje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np.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iglaków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storczyków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itp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.)-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worki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1-2 kg (max 5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litrowe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lakmusowe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geometrii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zawiera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ołówek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gumkę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temperówkę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cyrkiel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kątomierz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dwie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ekierki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Blok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szkolny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notatnikowy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kratkę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A4 100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kartkowy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Bibuła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marszczona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czerwona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zielona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niebieska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biała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5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każdego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Szary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papier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pakowy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100x130 cm (w 1 kg ok. 9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szkolne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plastikowymi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uchwytami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ostrza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nierdzewnej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stali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zaokrąglone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końcach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Długość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13,4 cm.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Ozdobne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dziurkacze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kształty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koło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trójkąt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kwadrat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prostokąt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słońce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chmura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kwiat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Dziurkacz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Zszywacz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zszywki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6 mm)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Zszywki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6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.(1000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ksero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590DEA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KONICA-MINOLTA Bizhub C360 - </w:t>
            </w:r>
            <w:proofErr w:type="spellStart"/>
            <w:r w:rsidR="00590DEA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590DEA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HP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DeskJet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Ink Advantage 2515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atramentowa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2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każdego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Brother HL 5250DN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laserowa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OKI MC363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laserowa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błękitny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purpurowy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HP LaserJet 1018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laserowa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Samsung ML1640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laserowa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KYOCERA M5521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laserowa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kolorowa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żółty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niebieski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czerwony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oznaczenia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K, M, C, Y) –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po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8769F5" w:rsidRPr="009B3003" w:rsidTr="009B300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Canon XL iP7250 (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: PIXMA 551M, PIXMA 551Y, PIXMA 551BK, PIXMA 551C, PIXMA 550 PGBK)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769F5" w:rsidRPr="009B3003" w:rsidTr="0005156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szkolne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dekoracyjne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dekoracyjne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wycinania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fantazyjnych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wzorów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doskonałe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dekoracji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zaproszeń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kartek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okolicznościowych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niezastąpione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także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scrapbookingu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;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długości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16,5 cm,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komplecie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7 par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wymiennych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ostrzy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769F5" w:rsidRPr="009B3003" w:rsidTr="0005156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Ładowarka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akumulatorków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AA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jednocześnie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można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ładować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4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akumulatory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8769F5" w:rsidRPr="009B3003" w:rsidTr="0005156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9B3003" w:rsidRDefault="008769F5" w:rsidP="008769F5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Akumulatorki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AA (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opis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akumulator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niklowo-wodorkowy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napięcie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[V]: 1.2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średnica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[mm]: 14.5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wysokość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[mm]: 50) - 4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sztuki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opakowaniu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opakowanie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(4 </w:t>
            </w:r>
            <w:proofErr w:type="spellStart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.)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</w:tr>
    </w:tbl>
    <w:p w:rsidR="008A6DF3" w:rsidRPr="00270149" w:rsidRDefault="008A6DF3" w:rsidP="008A6DF3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8A6DF3" w:rsidRPr="00590DEA" w:rsidRDefault="008A6DF3" w:rsidP="00A06B9A">
      <w:pPr>
        <w:numPr>
          <w:ilvl w:val="0"/>
          <w:numId w:val="62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 w:rsidRPr="00590DEA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Część 2 – do Szkoły Podstawowej im. A. Mickiewicza w Wierzbnie, 55-217 Wierzbno 84, tel./fax.:  +48 71 313-12-12, e-mail:  </w:t>
      </w:r>
      <w:hyperlink r:id="rId8" w:history="1">
        <w:r w:rsidRPr="00590DEA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zespolszkolwierzbno@poczta.onet.pl</w:t>
        </w:r>
      </w:hyperlink>
      <w:r w:rsidRPr="00590DEA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701"/>
        <w:gridCol w:w="714"/>
      </w:tblGrid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>Nazwa i parametry  towaru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/>
                <w:bCs/>
                <w:i/>
                <w:sz w:val="16"/>
                <w:szCs w:val="20"/>
              </w:rPr>
              <w:t>Ilość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Antyrama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70 x 100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Baterie płaskie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Brystol kolorowy mix A1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Brystol kolorowy mix  A2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Brysto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lkolorowy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mix  A3 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Brystol kolorowy mix  A4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Cyrkiel tablicowy na kredę z kolcem wymiennym plus przyssawka PCV uniwersalny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Diody w różnych kolorach zestaw diod LED 5 mm -16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Drut w izolacji 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Kynar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 0,5 mm czarny (lub równoważny)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rolka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Farby do malowania twarzy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Farby do malowania na szkle Zestaw farb do szkła zawiera:</w:t>
            </w: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br/>
              <w:t>- sześć farb: żółta, pomarańczowa, czerwona, zielona, turkusowa, różowa - poj. 10 ml  - rozpuszczalnik - poj. 10 ml - czarna konturówka - poj. 15 ml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Farby do malowania palcami 6 kol x 80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Farby plakatowe 24 kolory zestaw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Flamastry dwustronne 12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Papier ksero biały A4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ryza (500 arkuszy)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Gumki recepturki 25 g kolorowe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Karteczki samoprzylepne 5x 5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Karton gładki wym. 50x70 cm  10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Karton gładki A4 10 kolorów 100 arkuszy 220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Klej biurowy biały w tubce 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Klej biurowy w dużym sztyfcie Amos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Glue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Strick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8 g (lub równoważny)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Klepsydra diamentowa 1 3x 5,5 cm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4-miejscowe ładowarki akumulatorków AA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Komplet 7 cylindrów  do praktycznego nauczania matematyki (10 ml,25 ml,50 ml,100ml, 250 ml, 500 ml, 1000 ml)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Kółka do orgiami mix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Kredki ołówkowe dwustronne z antypoślizgowymi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zagłebieniami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24 kolory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Kredki ołówkowe  24 kolory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Kredki świecowe 12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Kredki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bambino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zestaw stolikowy 72 szt.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Kulki styropianowe śr. 7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Kulki styropianowe śr. 4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Kulki styropianowe śr. 10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Akumulatorki AA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80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Linijka 20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Linijka 30 cm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Linijka 50 cm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Linijka PCV biała lekka magnetyczna 100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Magnesy neodymowe śr. 7mm zestaw 5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Masa mocująca  35 g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Pritt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(lub równoważna)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Mazaki cienkie 12 kolorów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Mazaki grube 12 kolorów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Mazaki grube 6 kolorów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Zestaw miar:</w:t>
            </w:r>
          </w:p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W zakresie od 1 cm do 100 cm , miara sztywna - linijka wykonana ze sklejki liściastej - magnetyczna – </w:t>
            </w:r>
          </w:p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W zakresie od 1 cm do 200 cm miara metalowa rozwijana, W zakresie od 1 cm do 20 metrów miara taśmowa giętka zwijana </w:t>
            </w:r>
          </w:p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W zakresie od 1 m do nieskończoności. Koło metryczne z sygnałem dźwiękowym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Miernik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ph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-metr do płynów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Modelina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Nóż</w:t>
            </w:r>
            <w:r w:rsidR="00590DEA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</w:t>
            </w: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elektryczny do styropianu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Opiłki żelaza  do wizualizacji linii pola magnetycznego opakowanie 250  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Papier samoprzylepny kolorowy A4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Papierki uniwersalne zakres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ph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0-14 rolka 5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Pastele olejne 24 kolory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Pastele suche grube 36 kolorowe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Pędzle różne (grube, cienkie) zestaw 25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Pędzle różne grubości okrągłe i płaskie zestaw 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Pędzle grube zestaw 12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Piasek kolorowy różne kolory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Piasek kinetyczny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Plastelina (24kolorów)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Próbówki zestaw 10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100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Próbówki zestaw 10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 180 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Segregator A4 szer. grzbietu 7 cm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Nożyczki szkolne dekoracyjne (nożyczki dekoracyjne do wycinania fantazyjnych wzorów; doskonałe do dekoracji zaproszeń i kartek okolicznościowych, niezastąpione także w </w:t>
            </w:r>
            <w:proofErr w:type="spellStart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scrapbookingu</w:t>
            </w:r>
            <w:proofErr w:type="spellEnd"/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; nożyczki o długości 16,5 cm, w komplecie również 7 par wymiennych ostrzy).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opakowanie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Taśma klejąca przezroczysta szerokość 3,8 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5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Toner czarny do drukarki HP Laser Jet 1010/1012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3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Balony kolorowe np. 33 cm (mix kolorów) np. 100 sztuk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 xml:space="preserve">opakowanie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10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Toner SAMSUNG M2020/2022/2070 typ MLT-D111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Tusz czarny do drukarki EPSON typ T1291/T1292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4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Tusz HP 301XL kolorowy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Tusz HP 301XL czarny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2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Zegar demonstracyjny duży magnetyczny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</w:t>
            </w:r>
          </w:p>
        </w:tc>
      </w:tr>
      <w:tr w:rsidR="000A6000" w:rsidRPr="00051560" w:rsidTr="000A6000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0A600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Zlewka 25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00" w:rsidRPr="000A6000" w:rsidRDefault="000A6000" w:rsidP="0055733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</w:pPr>
            <w:r w:rsidRPr="000A6000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15</w:t>
            </w:r>
          </w:p>
        </w:tc>
      </w:tr>
    </w:tbl>
    <w:p w:rsidR="008A6DF3" w:rsidRPr="00270149" w:rsidRDefault="008A6DF3" w:rsidP="008A6DF3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Oferowane materiały </w:t>
      </w:r>
      <w:r w:rsidR="008865CE" w:rsidRPr="00270149">
        <w:rPr>
          <w:rFonts w:asciiTheme="minorHAnsi" w:hAnsiTheme="minorHAnsi" w:cstheme="minorHAnsi"/>
          <w:i/>
          <w:sz w:val="20"/>
          <w:szCs w:val="20"/>
        </w:rPr>
        <w:t xml:space="preserve">i urządzenia 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muszą być fabrycznie nowe – wyprodukowane nie wcześniej niż w 2017 r. </w:t>
      </w:r>
    </w:p>
    <w:p w:rsidR="008A6DF3" w:rsidRPr="00270149" w:rsidRDefault="008A6DF3" w:rsidP="00F8654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Wykonawca zrealizuje dostawę na własne ryzyko i własny koszt kurierem lub własnym transportem.</w:t>
      </w:r>
    </w:p>
    <w:p w:rsidR="008A6DF3" w:rsidRPr="005C7934" w:rsidRDefault="008A6DF3" w:rsidP="005C793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Szczegółowy termin dostawy zostanie ustalony z  dyrektorem projektu i dyrektorami szkół.</w:t>
      </w:r>
    </w:p>
    <w:p w:rsidR="008A6DF3" w:rsidRPr="00270149" w:rsidRDefault="008A6DF3" w:rsidP="00F8654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8A6DF3" w:rsidRPr="00270149" w:rsidRDefault="008A6DF3" w:rsidP="00F8654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Na dostarczone </w:t>
      </w:r>
      <w:r w:rsidR="000772D2" w:rsidRPr="00270149">
        <w:rPr>
          <w:rFonts w:asciiTheme="minorHAnsi" w:hAnsiTheme="minorHAnsi" w:cstheme="minorHAnsi"/>
          <w:i/>
          <w:sz w:val="20"/>
          <w:szCs w:val="20"/>
        </w:rPr>
        <w:t>urzą</w:t>
      </w:r>
      <w:r w:rsidR="008865CE" w:rsidRPr="00270149">
        <w:rPr>
          <w:rFonts w:asciiTheme="minorHAnsi" w:hAnsiTheme="minorHAnsi" w:cstheme="minorHAnsi"/>
          <w:i/>
          <w:sz w:val="20"/>
          <w:szCs w:val="20"/>
        </w:rPr>
        <w:t>dzenia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musi być udzielona gwarancja:  </w:t>
      </w:r>
      <w:r w:rsidR="005C7934">
        <w:rPr>
          <w:rFonts w:asciiTheme="minorHAnsi" w:hAnsiTheme="minorHAnsi" w:cstheme="minorHAnsi"/>
          <w:i/>
          <w:sz w:val="20"/>
          <w:szCs w:val="20"/>
        </w:rPr>
        <w:t>12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miesięcy, liczona od dnia podpisania protokołu odbioru.</w:t>
      </w:r>
    </w:p>
    <w:p w:rsidR="00FA475D" w:rsidRPr="005C7934" w:rsidRDefault="00FA475D" w:rsidP="00382EE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Zamawiający oświadcza, że przedmiot zamówienia spełnia wymogi określone w obowiązujących przepisach prawa, normach itp.</w:t>
      </w:r>
    </w:p>
    <w:p w:rsidR="00FA475D" w:rsidRPr="00270149" w:rsidRDefault="00FA475D" w:rsidP="00382EE4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2</w:t>
      </w:r>
    </w:p>
    <w:p w:rsidR="00FA475D" w:rsidRPr="00270149" w:rsidRDefault="00FA475D" w:rsidP="00382EE4">
      <w:pPr>
        <w:pStyle w:val="Tekstpodstawowy"/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Wykonawca zobowiązuje się wykonać niniejszą umowę z należytym profesjonalizmem oraz z należytą starannością.</w:t>
      </w:r>
    </w:p>
    <w:p w:rsidR="00382EE4" w:rsidRPr="00270149" w:rsidRDefault="00382EE4" w:rsidP="00382EE4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</w:p>
    <w:p w:rsidR="00FA475D" w:rsidRPr="00270149" w:rsidRDefault="00FA475D" w:rsidP="00382EE4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3</w:t>
      </w:r>
    </w:p>
    <w:p w:rsidR="00FA475D" w:rsidRPr="00270149" w:rsidRDefault="00FA475D" w:rsidP="00F86545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Przedmiot umowy będzie realizowany przez Wykonawcę w miejsc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e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dostawy wskazane przez 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>Z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amawiającego.</w:t>
      </w:r>
    </w:p>
    <w:p w:rsidR="00FA475D" w:rsidRPr="00270149" w:rsidRDefault="00FA475D" w:rsidP="00F86545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Dostaw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a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przedmiotu zamówienia będ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zie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realizowana przez Wykonawcę według opisu przedmiotu zamówienia, określającego ilość i rodzaj 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aparatu i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sprzętu oraz miejsca ich dostarczenia, zgodnie z ofertą  stanowiącą integralną część umowy (załącznik nr 1 do umowy)</w:t>
      </w:r>
    </w:p>
    <w:p w:rsidR="008865CE" w:rsidRPr="00270149" w:rsidRDefault="00FA475D" w:rsidP="00F86545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Miejscem dostawy </w:t>
      </w:r>
      <w:r w:rsidR="008865CE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są szkoły wskazane 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8865CE" w:rsidRPr="00270149">
        <w:rPr>
          <w:rFonts w:asciiTheme="minorHAnsi" w:hAnsiTheme="minorHAnsi" w:cstheme="minorHAnsi"/>
          <w:b w:val="0"/>
          <w:i/>
          <w:sz w:val="20"/>
          <w:szCs w:val="20"/>
        </w:rPr>
        <w:t>w § 1, pkt 1.</w:t>
      </w:r>
    </w:p>
    <w:p w:rsidR="00FA475D" w:rsidRPr="00270149" w:rsidRDefault="00FA475D" w:rsidP="00F86545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Wykonawca zobowiązuje się wykonać niniejszą umowę nie później niż do dnia </w:t>
      </w:r>
      <w:r w:rsidR="00590DEA">
        <w:rPr>
          <w:rFonts w:asciiTheme="minorHAnsi" w:hAnsiTheme="minorHAnsi" w:cstheme="minorHAnsi"/>
          <w:b w:val="0"/>
          <w:i/>
          <w:sz w:val="20"/>
          <w:szCs w:val="20"/>
        </w:rPr>
        <w:t>30.05.2018 r.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 termi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>nie uzgodnionym z 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Zamawiającym na zasadach określonych w ust. 5. </w:t>
      </w:r>
    </w:p>
    <w:p w:rsidR="00590DEA" w:rsidRDefault="00FA475D" w:rsidP="00F86545">
      <w:pPr>
        <w:pStyle w:val="Tekstpodstawowy"/>
        <w:numPr>
          <w:ilvl w:val="0"/>
          <w:numId w:val="6"/>
        </w:numPr>
        <w:pBdr>
          <w:bottom w:val="none" w:sz="0" w:space="0" w:color="auto"/>
        </w:pBd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Wykonawca zobowiązany jest umówić datę i godzinę dostar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>czenia dostaw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y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>, któr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a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nastąpi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nie później niż w terminie do dnia </w:t>
      </w:r>
      <w:r w:rsidR="00590DEA">
        <w:rPr>
          <w:rFonts w:asciiTheme="minorHAnsi" w:hAnsiTheme="minorHAnsi" w:cstheme="minorHAnsi"/>
          <w:b w:val="0"/>
          <w:i/>
          <w:sz w:val="20"/>
          <w:szCs w:val="20"/>
        </w:rPr>
        <w:t>25.05.2018 r.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,  z upoważnionym przedstawicielem Zamawiającego tj.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</w:p>
    <w:p w:rsidR="00FA475D" w:rsidRDefault="00590DEA" w:rsidP="00590DEA">
      <w:pPr>
        <w:pStyle w:val="Tekstpodstawowy"/>
        <w:pBdr>
          <w:bottom w:val="none" w:sz="0" w:space="0" w:color="auto"/>
        </w:pBdr>
        <w:suppressAutoHyphens/>
        <w:spacing w:after="0" w:line="276" w:lineRule="auto"/>
        <w:ind w:left="284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Część 1:  </w:t>
      </w:r>
      <w:r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Pani Agnieszka Czernik-</w:t>
      </w:r>
      <w:proofErr w:type="spellStart"/>
      <w:r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Cheba</w:t>
      </w:r>
      <w:proofErr w:type="spellEnd"/>
      <w:r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 xml:space="preserve"> – dyrektor Szkoły Podstawowej im. Jana Pawła II w Domaniowie, tel. 71 3017731 </w:t>
      </w:r>
      <w:r w:rsidR="00FA475D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  </w:t>
      </w:r>
    </w:p>
    <w:p w:rsidR="00590DEA" w:rsidRPr="00590DEA" w:rsidRDefault="00590DEA" w:rsidP="00590DEA">
      <w:pPr>
        <w:pStyle w:val="Tekstpodstawowy"/>
        <w:pBdr>
          <w:bottom w:val="none" w:sz="0" w:space="0" w:color="auto"/>
        </w:pBdr>
        <w:suppressAutoHyphens/>
        <w:spacing w:after="0" w:line="276" w:lineRule="auto"/>
        <w:ind w:left="284"/>
        <w:jc w:val="both"/>
        <w:rPr>
          <w:rFonts w:asciiTheme="minorHAnsi" w:hAnsiTheme="minorHAnsi" w:cs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Część 2: </w:t>
      </w:r>
      <w:r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Pani Beata Borek – dyrektor Szkoły Podstawowej im. Adama M</w:t>
      </w:r>
      <w:r w:rsidR="005C7934"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i</w:t>
      </w:r>
      <w:r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>ckiewicza</w:t>
      </w:r>
      <w:r w:rsidR="005C7934">
        <w:rPr>
          <w:rFonts w:asciiTheme="minorHAnsi" w:hAnsiTheme="minorHAnsi" w:cstheme="minorHAnsi"/>
          <w:b w:val="0"/>
          <w:i/>
          <w:sz w:val="20"/>
          <w:szCs w:val="20"/>
          <w:u w:val="single"/>
        </w:rPr>
        <w:t xml:space="preserve">  w Wierzbnie, tel. 71 3131212</w:t>
      </w:r>
    </w:p>
    <w:p w:rsidR="00FA475D" w:rsidRPr="00270149" w:rsidRDefault="00FA475D" w:rsidP="0006753F">
      <w:pPr>
        <w:pStyle w:val="Tekstpodstawowy"/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6.  Termin realizacji przedmiotu umowy określony w ust.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4, rozumiany jest jako ostatni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dopuszczalny dzień odbioru przedmiotu umowy, wraz z przekazaniem kompletnej i niewadliwej dokumentacji, o której mowa  w § 1 ust. 2</w:t>
      </w:r>
      <w:r w:rsidR="00382EE4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pkt. 3 oraz w szczególności po 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zakończeniu dostawy, </w:t>
      </w:r>
      <w:r w:rsidR="008865CE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ewentualnej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instalacji, konfiguracji dokonaniu rozruchu, próbach działania, testach sprawdzających oraz przeprowadzeniu instruktażu, o którym mowa w § 1 ust. 2.</w:t>
      </w:r>
    </w:p>
    <w:p w:rsidR="00FA475D" w:rsidRPr="00270149" w:rsidRDefault="00FA475D" w:rsidP="0006753F">
      <w:pPr>
        <w:pStyle w:val="Tekstpodstawowy"/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A475D" w:rsidRPr="00270149" w:rsidRDefault="00FA475D" w:rsidP="0006753F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4</w:t>
      </w:r>
    </w:p>
    <w:p w:rsidR="00FA475D" w:rsidRPr="00270149" w:rsidRDefault="00FA475D" w:rsidP="0006753F">
      <w:pPr>
        <w:pStyle w:val="Tekstpodstawowy"/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Koszt dostawy przedmiotu umowy do miejsca wskazanego przez Zamawiającego i montażu ponosi  Wykonawca.</w:t>
      </w:r>
      <w:r w:rsidR="0006753F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Wykonawca we własnym zakresie zapewni rozładunek, i ustawienie lub montaż dostarczon</w:t>
      </w:r>
      <w:r w:rsidR="008865CE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ych materiałów i urządzeń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 siedzib</w:t>
      </w:r>
      <w:r w:rsidR="008865CE" w:rsidRPr="00270149">
        <w:rPr>
          <w:rFonts w:asciiTheme="minorHAnsi" w:hAnsiTheme="minorHAnsi" w:cstheme="minorHAnsi"/>
          <w:b w:val="0"/>
          <w:i/>
          <w:sz w:val="20"/>
          <w:szCs w:val="20"/>
        </w:rPr>
        <w:t>ach Szkół.</w:t>
      </w:r>
    </w:p>
    <w:p w:rsidR="00FA475D" w:rsidRPr="00270149" w:rsidRDefault="00FA475D" w:rsidP="00382EE4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5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Z tytułu dostawy przedmiotu umowy  Zamawiający zapłaci Wykonawcy cenę brutto </w:t>
      </w:r>
      <w:r w:rsidR="009462A4" w:rsidRPr="00270149">
        <w:rPr>
          <w:rFonts w:asciiTheme="minorHAnsi" w:hAnsiTheme="minorHAnsi" w:cstheme="minorHAnsi"/>
          <w:b w:val="0"/>
          <w:i/>
          <w:sz w:val="20"/>
          <w:szCs w:val="20"/>
        </w:rPr>
        <w:t>według poniższej specyfikacji:</w:t>
      </w:r>
    </w:p>
    <w:p w:rsidR="009462A4" w:rsidRPr="00270149" w:rsidRDefault="009462A4" w:rsidP="00F8654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wartość  zamówienia wynosi:</w:t>
      </w:r>
    </w:p>
    <w:p w:rsidR="009462A4" w:rsidRPr="00270149" w:rsidRDefault="009462A4" w:rsidP="00F8654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9462A4" w:rsidRPr="00270149" w:rsidRDefault="009462A4" w:rsidP="00F8654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9462A4" w:rsidRPr="00270149" w:rsidRDefault="009462A4" w:rsidP="00F8654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……………………………………..…..............PLN), w</w:t>
      </w:r>
      <w:r w:rsidRPr="00270149">
        <w:rPr>
          <w:rFonts w:asciiTheme="minorHAnsi" w:eastAsia="Lucida Sans Unicode" w:hAnsiTheme="minorHAnsi" w:cstheme="minorHAnsi"/>
          <w:i/>
          <w:sz w:val="20"/>
          <w:szCs w:val="20"/>
        </w:rPr>
        <w:t xml:space="preserve"> tym za</w:t>
      </w:r>
      <w:r w:rsidR="002D6B3B" w:rsidRPr="00270149">
        <w:rPr>
          <w:rFonts w:asciiTheme="minorHAnsi" w:eastAsia="Lucida Sans Unicode" w:hAnsiTheme="minorHAnsi" w:cstheme="minorHAnsi"/>
          <w:i/>
          <w:sz w:val="20"/>
          <w:szCs w:val="20"/>
        </w:rPr>
        <w:t xml:space="preserve"> dostawę</w:t>
      </w:r>
      <w:r w:rsidRPr="00270149">
        <w:rPr>
          <w:rFonts w:asciiTheme="minorHAnsi" w:eastAsia="Lucida Sans Unicode" w:hAnsiTheme="minorHAnsi" w:cstheme="minorHAnsi"/>
          <w:i/>
          <w:sz w:val="20"/>
          <w:szCs w:val="20"/>
        </w:rPr>
        <w:t>:</w:t>
      </w:r>
    </w:p>
    <w:p w:rsidR="002D6B3B" w:rsidRPr="00270149" w:rsidRDefault="002D6B3B" w:rsidP="00F8654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Część 1 -  do Szkoły Podstawowej im. Jana Pawła II w Domaniowie,  55-216 Domaniów 144, tel. +48 71 301-77-31, e-mail: </w:t>
      </w:r>
      <w:hyperlink r:id="rId9" w:history="1">
        <w:r w:rsidRPr="00270149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2D6B3B" w:rsidRPr="00270149" w:rsidRDefault="002D6B3B" w:rsidP="00F8654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2D6B3B" w:rsidRPr="00270149" w:rsidRDefault="002D6B3B" w:rsidP="00F8654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2D6B3B" w:rsidRPr="00270149" w:rsidRDefault="002D6B3B" w:rsidP="00F8654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……………………………………..…..............PLN).</w:t>
      </w:r>
    </w:p>
    <w:p w:rsidR="002D6B3B" w:rsidRPr="00270149" w:rsidRDefault="002D6B3B" w:rsidP="00F8654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Część 2 – do Szkoły Podstawowej im. A. Mickiewicza w Wierzbnie, 55-217 Wierzbno 84, tel./fax.:  +48 71 313-12-12, e-mail:  </w:t>
      </w:r>
      <w:hyperlink r:id="rId10" w:history="1">
        <w:r w:rsidRPr="00270149">
          <w:rPr>
            <w:rFonts w:asciiTheme="minorHAnsi" w:hAnsiTheme="minorHAnsi" w:cstheme="minorHAnsi"/>
            <w:i/>
            <w:sz w:val="20"/>
            <w:szCs w:val="20"/>
          </w:rPr>
          <w:t>zespolszkolwierzbno@poczta.onet.pl</w:t>
        </w:r>
      </w:hyperlink>
      <w:r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2D6B3B" w:rsidRPr="00270149" w:rsidRDefault="002D6B3B" w:rsidP="00F86545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2D6B3B" w:rsidRPr="00270149" w:rsidRDefault="002D6B3B" w:rsidP="00F86545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2D6B3B" w:rsidRPr="00270149" w:rsidRDefault="002D6B3B" w:rsidP="00F86545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……………………………………..…..............PLN).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lastRenderedPageBreak/>
        <w:t>Cena wskazana w umowie obejmuje wszystkie koszty związane z wykonaniem zamówienia.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Zapłata nastąpi w terminie </w:t>
      </w:r>
      <w:r w:rsidR="002D6B3B" w:rsidRPr="00270149">
        <w:rPr>
          <w:rFonts w:asciiTheme="minorHAnsi" w:hAnsiTheme="minorHAnsi" w:cstheme="minorHAnsi"/>
          <w:b w:val="0"/>
          <w:i/>
          <w:sz w:val="20"/>
          <w:szCs w:val="20"/>
        </w:rPr>
        <w:t>14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dni od dostarczenia faktury Zamawiającemu, po dokonaniu dostawy w miejsc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e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dostawy wskazane w §</w:t>
      </w:r>
      <w:r w:rsidR="0006753F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3 ust. 3, potwierdzonym protokoł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e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m zdawczo</w:t>
      </w:r>
      <w:r w:rsidR="00340568" w:rsidRPr="00270149">
        <w:rPr>
          <w:rFonts w:asciiTheme="minorHAnsi" w:hAnsiTheme="minorHAnsi" w:cstheme="minorHAnsi"/>
          <w:b w:val="0"/>
          <w:i/>
          <w:sz w:val="20"/>
          <w:szCs w:val="20"/>
        </w:rPr>
        <w:t>-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odbiorczym, dwustronnie podpisanym przez przedstawiciela Wykonawcy i  upoważnionego przedstawiciela Zamawiającego wskazanego w  §</w:t>
      </w:r>
      <w:r w:rsidR="0006753F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3 ust. 5.   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W ramach czynności odbiorowych Strony przeprowadzą w szczególności testowe uruchomienie </w:t>
      </w:r>
      <w:r w:rsidR="002D6B3B" w:rsidRPr="00270149">
        <w:rPr>
          <w:rFonts w:asciiTheme="minorHAnsi" w:hAnsiTheme="minorHAnsi" w:cstheme="minorHAnsi"/>
          <w:b w:val="0"/>
          <w:i/>
          <w:sz w:val="20"/>
          <w:szCs w:val="20"/>
        </w:rPr>
        <w:t>urządzeń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Umowy w celu sprawdzenia funkcjonalności i zgodności jego działania.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Jeżeli w toku czynności odbiorowych zostanie stwierdzone, że </w:t>
      </w:r>
      <w:r w:rsidR="002D6B3B" w:rsidRPr="00270149">
        <w:rPr>
          <w:rFonts w:asciiTheme="minorHAnsi" w:hAnsiTheme="minorHAnsi" w:cstheme="minorHAnsi"/>
          <w:b w:val="0"/>
          <w:i/>
          <w:sz w:val="20"/>
          <w:szCs w:val="20"/>
        </w:rPr>
        <w:t>urządzenia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nie nadają się</w:t>
      </w:r>
      <w:r w:rsidR="0006753F"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 do odbioru, w szczególności ze </w:t>
      </w: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względu na braki lub wady lub niezgodność z zamówieniem, Zamawiający odmówi ich odbioru z winy Wykonawcy, w części dotkniętej tymi brakami, wadami lub niezgodnością z zamówieniem.</w:t>
      </w:r>
    </w:p>
    <w:p w:rsidR="00FA475D" w:rsidRPr="00270149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Zapłata nastąpi w formie polecenia przelewu z rachunku Zamawiającego na rachunek Wykonawcy umieszczony na fakturze.</w:t>
      </w:r>
    </w:p>
    <w:p w:rsidR="00FA475D" w:rsidRDefault="00FA475D" w:rsidP="00F86545">
      <w:pPr>
        <w:pStyle w:val="Tekstpodstawowy"/>
        <w:numPr>
          <w:ilvl w:val="0"/>
          <w:numId w:val="22"/>
        </w:numPr>
        <w:pBdr>
          <w:bottom w:val="none" w:sz="0" w:space="0" w:color="auto"/>
        </w:pBdr>
        <w:spacing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 xml:space="preserve">Za dzień płatności strony przyjmują dzień obciążenia rachunku bankowego Zamawiającego. </w:t>
      </w:r>
    </w:p>
    <w:p w:rsidR="005C7934" w:rsidRDefault="005C7934" w:rsidP="005C7934">
      <w:pPr>
        <w:pStyle w:val="Tekstpodstawowy"/>
        <w:pBdr>
          <w:bottom w:val="none" w:sz="0" w:space="0" w:color="auto"/>
        </w:pBdr>
        <w:spacing w:after="0"/>
        <w:ind w:left="36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i/>
          <w:sz w:val="20"/>
          <w:szCs w:val="20"/>
        </w:rPr>
        <w:t>Dane do faktury:</w:t>
      </w:r>
    </w:p>
    <w:p w:rsidR="005C7934" w:rsidRPr="005C7934" w:rsidRDefault="005C7934" w:rsidP="005C7934">
      <w:pPr>
        <w:pStyle w:val="Tekstpodstawowy"/>
        <w:pBdr>
          <w:bottom w:val="none" w:sz="0" w:space="0" w:color="auto"/>
        </w:pBdr>
        <w:spacing w:after="0"/>
        <w:ind w:left="36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NABYWCA: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5C7934">
        <w:rPr>
          <w:rFonts w:asciiTheme="minorHAnsi" w:hAnsiTheme="minorHAnsi" w:cstheme="minorHAnsi"/>
          <w:b w:val="0"/>
          <w:i/>
          <w:sz w:val="20"/>
          <w:szCs w:val="20"/>
        </w:rPr>
        <w:t>Gmina Domani</w:t>
      </w:r>
      <w:r>
        <w:rPr>
          <w:rFonts w:asciiTheme="minorHAnsi" w:hAnsiTheme="minorHAnsi" w:cstheme="minorHAnsi"/>
          <w:b w:val="0"/>
          <w:i/>
          <w:sz w:val="20"/>
          <w:szCs w:val="20"/>
        </w:rPr>
        <w:t>ó</w:t>
      </w:r>
      <w:r w:rsidRPr="005C7934">
        <w:rPr>
          <w:rFonts w:asciiTheme="minorHAnsi" w:hAnsiTheme="minorHAnsi" w:cstheme="minorHAnsi"/>
          <w:b w:val="0"/>
          <w:i/>
          <w:sz w:val="20"/>
          <w:szCs w:val="20"/>
        </w:rPr>
        <w:t>w, Domaniów 56, 55-216 Domani</w:t>
      </w:r>
      <w:r>
        <w:rPr>
          <w:rFonts w:asciiTheme="minorHAnsi" w:hAnsiTheme="minorHAnsi" w:cstheme="minorHAnsi"/>
          <w:b w:val="0"/>
          <w:i/>
          <w:sz w:val="20"/>
          <w:szCs w:val="20"/>
        </w:rPr>
        <w:t>ó</w:t>
      </w:r>
      <w:r w:rsidRPr="005C7934">
        <w:rPr>
          <w:rFonts w:asciiTheme="minorHAnsi" w:hAnsiTheme="minorHAnsi" w:cstheme="minorHAnsi"/>
          <w:b w:val="0"/>
          <w:i/>
          <w:sz w:val="20"/>
          <w:szCs w:val="20"/>
        </w:rPr>
        <w:t>w,  NIP: 912-17-16-512</w:t>
      </w:r>
    </w:p>
    <w:p w:rsidR="00FA475D" w:rsidRDefault="005C7934" w:rsidP="005C7934">
      <w:pPr>
        <w:pStyle w:val="Tekstpodstawowy"/>
        <w:pBdr>
          <w:bottom w:val="none" w:sz="0" w:space="0" w:color="auto"/>
        </w:pBdr>
        <w:spacing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5C7934">
        <w:rPr>
          <w:rFonts w:asciiTheme="minorHAnsi" w:hAnsiTheme="minorHAnsi" w:cstheme="minorHAnsi"/>
          <w:i/>
          <w:sz w:val="20"/>
          <w:szCs w:val="20"/>
        </w:rPr>
        <w:t xml:space="preserve">      Odbiorca/Adresat</w:t>
      </w:r>
      <w:r>
        <w:rPr>
          <w:rFonts w:asciiTheme="minorHAnsi" w:hAnsiTheme="minorHAnsi" w:cstheme="minorHAnsi"/>
          <w:b w:val="0"/>
          <w:i/>
          <w:sz w:val="20"/>
          <w:szCs w:val="20"/>
        </w:rPr>
        <w:t>: Gminny Zespół Oświaty w Domaniowie, Domaniów 56,  55-216 Domaniów</w:t>
      </w:r>
    </w:p>
    <w:p w:rsidR="005C7934" w:rsidRPr="005C7934" w:rsidRDefault="005C7934" w:rsidP="005C7934">
      <w:pPr>
        <w:pStyle w:val="Tekstpodstawowy"/>
        <w:pBdr>
          <w:bottom w:val="none" w:sz="0" w:space="0" w:color="auto"/>
        </w:pBdr>
        <w:spacing w:after="0"/>
        <w:rPr>
          <w:rFonts w:asciiTheme="minorHAnsi" w:hAnsiTheme="minorHAnsi" w:cstheme="minorHAnsi"/>
          <w:b w:val="0"/>
          <w:i/>
          <w:sz w:val="20"/>
          <w:szCs w:val="20"/>
        </w:rPr>
      </w:pPr>
    </w:p>
    <w:p w:rsidR="00FA475D" w:rsidRPr="00270149" w:rsidRDefault="00FA475D" w:rsidP="0006753F">
      <w:pPr>
        <w:pStyle w:val="Tekstpodstawowy"/>
        <w:pBdr>
          <w:bottom w:val="none" w:sz="0" w:space="0" w:color="auto"/>
        </w:pBdr>
        <w:spacing w:after="0"/>
        <w:jc w:val="center"/>
        <w:rPr>
          <w:rFonts w:asciiTheme="minorHAnsi" w:hAnsiTheme="minorHAnsi" w:cstheme="minorHAnsi"/>
          <w:b w:val="0"/>
          <w:i/>
          <w:sz w:val="20"/>
          <w:szCs w:val="20"/>
        </w:rPr>
      </w:pPr>
      <w:r w:rsidRPr="00270149">
        <w:rPr>
          <w:rFonts w:asciiTheme="minorHAnsi" w:hAnsiTheme="minorHAnsi" w:cstheme="minorHAnsi"/>
          <w:b w:val="0"/>
          <w:i/>
          <w:sz w:val="20"/>
          <w:szCs w:val="20"/>
        </w:rPr>
        <w:t>§ 6</w:t>
      </w:r>
    </w:p>
    <w:p w:rsidR="00FA475D" w:rsidRPr="00270149" w:rsidRDefault="00FA475D" w:rsidP="00F86545">
      <w:pPr>
        <w:pStyle w:val="Akapitzlist2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 niewykonane lub nienależyte wykonanie przedmiotu umowy Zamawiający zas</w:t>
      </w:r>
      <w:r w:rsidR="0006753F" w:rsidRPr="00270149">
        <w:rPr>
          <w:rFonts w:asciiTheme="minorHAnsi" w:hAnsiTheme="minorHAnsi" w:cstheme="minorHAnsi"/>
          <w:i/>
          <w:sz w:val="20"/>
          <w:szCs w:val="20"/>
        </w:rPr>
        <w:t xml:space="preserve">trzega prawo do dochodzenia kar </w:t>
      </w:r>
      <w:r w:rsidRPr="00270149">
        <w:rPr>
          <w:rFonts w:asciiTheme="minorHAnsi" w:hAnsiTheme="minorHAnsi" w:cstheme="minorHAnsi"/>
          <w:i/>
          <w:sz w:val="20"/>
          <w:szCs w:val="20"/>
        </w:rPr>
        <w:t>umownych:</w:t>
      </w:r>
    </w:p>
    <w:p w:rsidR="00FA475D" w:rsidRPr="00270149" w:rsidRDefault="00FA475D" w:rsidP="00F8654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FA475D" w:rsidRPr="00270149" w:rsidRDefault="00FA475D" w:rsidP="00F8654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 odstąpienie od umowy z przyczyn zależnych od Wykonawcy w wysokości 10% wartości zamówienia brutto,</w:t>
      </w:r>
    </w:p>
    <w:p w:rsidR="00FA475D" w:rsidRPr="00270149" w:rsidRDefault="00FA475D" w:rsidP="00F8654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FA475D" w:rsidRPr="00270149" w:rsidRDefault="00FA475D" w:rsidP="00F86545">
      <w:pPr>
        <w:pStyle w:val="Akapitzlist2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Wykonawca ma obowiązek na bieżąco informować przedstawiciela Zamawiającego o przewidywanych przyszłych wydarzeniach, problemach i okolicznościach mogących mieć wpływ na prawidłowe i terminowe wykonanie umowy.</w:t>
      </w:r>
    </w:p>
    <w:p w:rsidR="00FA475D" w:rsidRPr="00270149" w:rsidRDefault="00FA475D" w:rsidP="0006753F">
      <w:pPr>
        <w:pStyle w:val="Akapitzlist2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A475D" w:rsidRPr="00270149" w:rsidRDefault="00FA475D" w:rsidP="0006753F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§ 7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Wykonawca udziela Zamawiającemu </w:t>
      </w:r>
      <w:r w:rsidR="0006753F" w:rsidRPr="00270149">
        <w:rPr>
          <w:rFonts w:asciiTheme="minorHAnsi" w:hAnsiTheme="minorHAnsi" w:cstheme="minorHAnsi"/>
          <w:i/>
          <w:sz w:val="20"/>
          <w:szCs w:val="20"/>
        </w:rPr>
        <w:t>24-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miesięcznej gwarancji i rękojmi </w:t>
      </w:r>
      <w:r w:rsidR="002D6B3B" w:rsidRPr="00270149">
        <w:rPr>
          <w:rFonts w:asciiTheme="minorHAnsi" w:hAnsiTheme="minorHAnsi" w:cstheme="minorHAnsi"/>
          <w:i/>
          <w:sz w:val="20"/>
          <w:szCs w:val="20"/>
        </w:rPr>
        <w:t>urządzenia</w:t>
      </w:r>
      <w:r w:rsidR="0006753F" w:rsidRPr="0027014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 w:val="20"/>
          <w:szCs w:val="20"/>
        </w:rPr>
        <w:t>licząc od dnia odbioru, przy czym ustala się, że okres gwarancji i rękojmi przedłuża się o czas wykonania naprawy gwarancyjnej.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Usunięcie usterek i naprawy gwarancyjne Wykonawca wykona niezwłocznie po otrzymaniu informacji o awarii.  Czas reakcji serwisu nie przekroczy 48 h od momentu powiadomienia. 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 ciągu 24 godzin od otrzymania informacji o awarii Wykonawca jest zobowiązany udzielić odpowiedzi przedstawicielowi Zamawiającego pisemnie/mailem/faxem o terminie usunięcia usterki, który to term</w:t>
      </w:r>
      <w:r w:rsidR="0006753F" w:rsidRPr="00270149">
        <w:rPr>
          <w:rFonts w:asciiTheme="minorHAnsi" w:hAnsiTheme="minorHAnsi" w:cstheme="minorHAnsi"/>
          <w:i/>
          <w:sz w:val="20"/>
          <w:szCs w:val="20"/>
        </w:rPr>
        <w:t>in powinien zostać uzgodniony z 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przedstawicielem Zamawiającego. 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Zgłoszenie informacji o awarii, o którym mowa w ust. 2 może zostać przekazane:</w:t>
      </w:r>
    </w:p>
    <w:p w:rsidR="00FA475D" w:rsidRPr="00270149" w:rsidRDefault="0006753F" w:rsidP="00F865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t</w:t>
      </w:r>
      <w:r w:rsidR="00FA475D" w:rsidRPr="00270149">
        <w:rPr>
          <w:rFonts w:asciiTheme="minorHAnsi" w:hAnsiTheme="minorHAnsi" w:cstheme="minorHAnsi"/>
          <w:i/>
          <w:sz w:val="20"/>
          <w:szCs w:val="20"/>
        </w:rPr>
        <w:t>elefonicznie, pod numerem  …………………………… lub</w:t>
      </w:r>
    </w:p>
    <w:p w:rsidR="00FA475D" w:rsidRPr="00270149" w:rsidRDefault="0006753F" w:rsidP="00F865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e-</w:t>
      </w:r>
      <w:proofErr w:type="spellStart"/>
      <w:r w:rsidRPr="00270149">
        <w:rPr>
          <w:rFonts w:asciiTheme="minorHAnsi" w:hAnsiTheme="minorHAnsi" w:cstheme="minorHAnsi"/>
          <w:i/>
          <w:sz w:val="20"/>
          <w:szCs w:val="20"/>
        </w:rPr>
        <w:t>m</w:t>
      </w:r>
      <w:r w:rsidR="00FA475D" w:rsidRPr="00270149">
        <w:rPr>
          <w:rFonts w:asciiTheme="minorHAnsi" w:hAnsiTheme="minorHAnsi" w:cstheme="minorHAnsi"/>
          <w:i/>
          <w:sz w:val="20"/>
          <w:szCs w:val="20"/>
        </w:rPr>
        <w:t>ail</w:t>
      </w:r>
      <w:r w:rsidRPr="00270149">
        <w:rPr>
          <w:rFonts w:asciiTheme="minorHAnsi" w:hAnsiTheme="minorHAnsi" w:cstheme="minorHAnsi"/>
          <w:i/>
          <w:sz w:val="20"/>
          <w:szCs w:val="20"/>
        </w:rPr>
        <w:t>’</w:t>
      </w:r>
      <w:r w:rsidR="00FA475D" w:rsidRPr="00270149">
        <w:rPr>
          <w:rFonts w:asciiTheme="minorHAnsi" w:hAnsiTheme="minorHAnsi" w:cstheme="minorHAnsi"/>
          <w:i/>
          <w:sz w:val="20"/>
          <w:szCs w:val="20"/>
        </w:rPr>
        <w:t>em</w:t>
      </w:r>
      <w:proofErr w:type="spellEnd"/>
      <w:r w:rsidR="00FA475D" w:rsidRPr="00270149">
        <w:rPr>
          <w:rFonts w:asciiTheme="minorHAnsi" w:hAnsiTheme="minorHAnsi" w:cstheme="minorHAnsi"/>
          <w:i/>
          <w:sz w:val="20"/>
          <w:szCs w:val="20"/>
        </w:rPr>
        <w:t>, na adres ……………………………………….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Okres gwarancji obejmuje bezpłatne wykonywanie napraw ewentualnych uszkodzeń, w tym wymianę uszkodzonych podzespołów na nowe. 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Naprawy gwarancyjne będą dokonywane w miejscu zainstalowania sprzętu lub wyposażenia, a w przypadku konieczności naprawy uszkodzon</w:t>
      </w:r>
      <w:r w:rsidR="002D6B3B" w:rsidRPr="00270149">
        <w:rPr>
          <w:rFonts w:asciiTheme="minorHAnsi" w:hAnsiTheme="minorHAnsi" w:cstheme="minorHAnsi"/>
          <w:i/>
          <w:sz w:val="20"/>
          <w:szCs w:val="20"/>
        </w:rPr>
        <w:t>ych urządzeń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lub wyposażenia poza miejscem jego zainstalowania, wszelkie czynności z tym związane będą wykonywane przez Wykonawcę.</w:t>
      </w:r>
    </w:p>
    <w:p w:rsidR="00FA475D" w:rsidRPr="00270149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 przypadku niewykonania przez Wykonawcę obowiązków wynikających z ust. 3 i 4 Zamawiający, w zastępstwie Wykonawcy, usunie wady i obciąży kosztami oraz narzutem (karą umowną) Wykonawcę.</w:t>
      </w:r>
    </w:p>
    <w:p w:rsidR="005C7934" w:rsidRDefault="00FA475D" w:rsidP="00F86545">
      <w:pPr>
        <w:pStyle w:val="Akapitzlist2"/>
        <w:numPr>
          <w:ilvl w:val="1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Jeżeli wady nie nadają się do usunięcia, ich usunięcie trwałoby dłużej niż 30 dni, liczonych od dnia zgłoszenia Wykonawcy wady lub usterki lub uniemożliwiają użytkowanie Przedmiotu Umowy zgodnie z przeznaczeniem lub prawidłowe używanie, </w:t>
      </w:r>
    </w:p>
    <w:p w:rsidR="005C7934" w:rsidRDefault="005C7934" w:rsidP="005C7934">
      <w:pPr>
        <w:pStyle w:val="Akapitzlist2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A475D" w:rsidRPr="00270149" w:rsidRDefault="00FA475D" w:rsidP="005C7934">
      <w:pPr>
        <w:pStyle w:val="Akapitzlist2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 8</w:t>
      </w:r>
    </w:p>
    <w:p w:rsidR="00FA475D" w:rsidRPr="00270149" w:rsidRDefault="00FA475D" w:rsidP="00F86545">
      <w:pPr>
        <w:pStyle w:val="Akapitzlist2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Umowa może być jednostronnie rozwiązana w trybie natychmiastowym z przyczyn naruszenia przez druga stronę warunków niniejszej umowy.</w:t>
      </w:r>
    </w:p>
    <w:p w:rsidR="00FA475D" w:rsidRPr="00270149" w:rsidRDefault="00FA475D" w:rsidP="00F86545">
      <w:pPr>
        <w:pStyle w:val="Akapitzlist2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FA475D" w:rsidRPr="00270149" w:rsidRDefault="00FA475D" w:rsidP="00F86545">
      <w:pPr>
        <w:pStyle w:val="Akapitzlist2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Zamawiającemu przysługuje prawo do odstąpienia od umowy w następujących przypadkach:</w:t>
      </w:r>
    </w:p>
    <w:p w:rsidR="00FA475D" w:rsidRPr="00270149" w:rsidRDefault="00FA475D" w:rsidP="00F8654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gdy zostało wszczęte postępowanie upadłościowe, naprawcze bądź likwidacyjne wobec Wykonawcy</w:t>
      </w:r>
    </w:p>
    <w:p w:rsidR="00FA475D" w:rsidRPr="00270149" w:rsidRDefault="00FA475D" w:rsidP="00F8654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gdy nastąpiło zaprzestanie działalności lub rozwiązanie firmy (podmiotu) Wykonawcy.</w:t>
      </w:r>
    </w:p>
    <w:p w:rsidR="0006753F" w:rsidRPr="00270149" w:rsidRDefault="0006753F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 9</w:t>
      </w:r>
    </w:p>
    <w:p w:rsidR="00FA475D" w:rsidRPr="00270149" w:rsidRDefault="00FA475D" w:rsidP="00F86545">
      <w:pPr>
        <w:pStyle w:val="Akapitzlist2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Wszelkie zmiany i uzupełnienia treści niniejszej umowy, wymagają aneksu sporządzonego z zachowaniem formy pisemnej pod rygorem nieważności.</w:t>
      </w:r>
    </w:p>
    <w:p w:rsidR="00FA475D" w:rsidRPr="00270149" w:rsidRDefault="00FA475D" w:rsidP="00F86545">
      <w:pPr>
        <w:pStyle w:val="Akapitzlist2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Nie dopuszcza się zmian postanowień zawartej umowy w stosunku do treści oferty, na podstawie której dokonano wyboru Wykonawcy.</w:t>
      </w:r>
    </w:p>
    <w:p w:rsidR="00FA475D" w:rsidRPr="00270149" w:rsidRDefault="00FA475D" w:rsidP="00F86545">
      <w:pPr>
        <w:pStyle w:val="Akapitzlist2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Zmiana umowy dokonana z naruszeniem przepisu ust. 1 lub 2 jest nieważna.</w:t>
      </w:r>
    </w:p>
    <w:p w:rsidR="0006753F" w:rsidRPr="00270149" w:rsidRDefault="0006753F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</w:t>
      </w:r>
      <w:r w:rsidR="00CD4AED" w:rsidRPr="00270149">
        <w:rPr>
          <w:rFonts w:asciiTheme="minorHAnsi" w:hAnsiTheme="minorHAnsi" w:cstheme="minorHAnsi"/>
          <w:i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Cs w:val="20"/>
        </w:rPr>
        <w:t>10</w:t>
      </w: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Osobą uprawnioną ze strony Wykonawcy do kontaktu z Zamawiającym jest ………………………………………..</w:t>
      </w: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a ze strony Zamawiająceg</w:t>
      </w:r>
      <w:r w:rsidR="005C7934">
        <w:rPr>
          <w:rFonts w:asciiTheme="minorHAnsi" w:hAnsiTheme="minorHAnsi" w:cstheme="minorHAnsi"/>
          <w:i/>
          <w:szCs w:val="20"/>
        </w:rPr>
        <w:t xml:space="preserve">o,  </w:t>
      </w:r>
      <w:r w:rsidR="005C7934">
        <w:rPr>
          <w:rFonts w:asciiTheme="minorHAnsi" w:hAnsiTheme="minorHAnsi" w:cstheme="minorHAnsi"/>
          <w:b/>
          <w:i/>
          <w:szCs w:val="20"/>
        </w:rPr>
        <w:t>Zenon Kopka  tel. 71 3017376</w:t>
      </w:r>
      <w:r w:rsidR="005C7934">
        <w:rPr>
          <w:rFonts w:asciiTheme="minorHAnsi" w:hAnsiTheme="minorHAnsi" w:cstheme="minorHAnsi"/>
          <w:i/>
          <w:szCs w:val="20"/>
        </w:rPr>
        <w:t xml:space="preserve">  </w:t>
      </w:r>
    </w:p>
    <w:p w:rsidR="0006753F" w:rsidRPr="00270149" w:rsidRDefault="0006753F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</w:t>
      </w:r>
      <w:r w:rsidR="00CD4AED" w:rsidRPr="00270149">
        <w:rPr>
          <w:rFonts w:asciiTheme="minorHAnsi" w:hAnsiTheme="minorHAnsi" w:cstheme="minorHAnsi"/>
          <w:i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Cs w:val="20"/>
        </w:rPr>
        <w:t>11</w:t>
      </w: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W sprawach nieuregulowanych w niniejszej umowie zastosowanie mają przepisy Kodeksu Cywilnego (</w:t>
      </w:r>
      <w:proofErr w:type="spellStart"/>
      <w:r w:rsidRPr="00270149">
        <w:rPr>
          <w:rFonts w:asciiTheme="minorHAnsi" w:hAnsiTheme="minorHAnsi" w:cstheme="minorHAnsi"/>
          <w:i/>
          <w:szCs w:val="20"/>
        </w:rPr>
        <w:t>t.j</w:t>
      </w:r>
      <w:proofErr w:type="spellEnd"/>
      <w:r w:rsidRPr="00270149">
        <w:rPr>
          <w:rFonts w:asciiTheme="minorHAnsi" w:hAnsiTheme="minorHAnsi" w:cstheme="minorHAnsi"/>
          <w:i/>
          <w:szCs w:val="20"/>
        </w:rPr>
        <w:t>.  Dz.U z 2016 r. poz</w:t>
      </w:r>
      <w:r w:rsidR="0006753F" w:rsidRPr="00270149">
        <w:rPr>
          <w:rFonts w:asciiTheme="minorHAnsi" w:hAnsiTheme="minorHAnsi" w:cstheme="minorHAnsi"/>
          <w:i/>
          <w:szCs w:val="20"/>
        </w:rPr>
        <w:t xml:space="preserve">. 380 </w:t>
      </w:r>
      <w:r w:rsidRPr="00270149">
        <w:rPr>
          <w:rFonts w:asciiTheme="minorHAnsi" w:hAnsiTheme="minorHAnsi" w:cstheme="minorHAnsi"/>
          <w:i/>
          <w:szCs w:val="20"/>
        </w:rPr>
        <w:t>z późn.zm.)</w:t>
      </w:r>
    </w:p>
    <w:p w:rsidR="0006753F" w:rsidRPr="00270149" w:rsidRDefault="0006753F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</w:t>
      </w:r>
      <w:r w:rsidR="00CD4AED" w:rsidRPr="00270149">
        <w:rPr>
          <w:rFonts w:asciiTheme="minorHAnsi" w:hAnsiTheme="minorHAnsi" w:cstheme="minorHAnsi"/>
          <w:i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Cs w:val="20"/>
        </w:rPr>
        <w:t>12</w:t>
      </w: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 xml:space="preserve">Oferta Wykonawcy wraz z załącznikami stanowi część integralną niniejszej umowy.   </w:t>
      </w:r>
    </w:p>
    <w:p w:rsidR="0006753F" w:rsidRPr="00270149" w:rsidRDefault="0006753F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§</w:t>
      </w:r>
      <w:r w:rsidR="00CD4AED" w:rsidRPr="00270149">
        <w:rPr>
          <w:rFonts w:asciiTheme="minorHAnsi" w:hAnsiTheme="minorHAnsi" w:cstheme="minorHAnsi"/>
          <w:i/>
          <w:szCs w:val="20"/>
        </w:rPr>
        <w:t xml:space="preserve"> </w:t>
      </w:r>
      <w:r w:rsidRPr="00270149">
        <w:rPr>
          <w:rFonts w:asciiTheme="minorHAnsi" w:hAnsiTheme="minorHAnsi" w:cstheme="minorHAnsi"/>
          <w:i/>
          <w:szCs w:val="20"/>
        </w:rPr>
        <w:t>13</w:t>
      </w:r>
    </w:p>
    <w:p w:rsidR="00FA475D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r w:rsidRPr="00270149">
        <w:rPr>
          <w:rFonts w:asciiTheme="minorHAnsi" w:hAnsiTheme="minorHAnsi" w:cstheme="minorHAnsi"/>
          <w:i/>
          <w:szCs w:val="20"/>
        </w:rPr>
        <w:t>Umowę sporządzono w trzech  jednobrzmiących egzemplarzach dwa dla Zamawiającego jeden dla Wykonawcy.</w:t>
      </w:r>
    </w:p>
    <w:p w:rsidR="005C7934" w:rsidRPr="00270149" w:rsidRDefault="005C7934" w:rsidP="0006753F">
      <w:pPr>
        <w:pStyle w:val="Styl1"/>
        <w:numPr>
          <w:ilvl w:val="0"/>
          <w:numId w:val="0"/>
        </w:numPr>
        <w:tabs>
          <w:tab w:val="left" w:pos="708"/>
        </w:tabs>
        <w:spacing w:before="0" w:after="0"/>
        <w:rPr>
          <w:rFonts w:asciiTheme="minorHAnsi" w:hAnsiTheme="minorHAnsi" w:cstheme="minorHAnsi"/>
          <w:i/>
          <w:szCs w:val="20"/>
        </w:rPr>
      </w:pPr>
      <w:bookmarkStart w:id="0" w:name="_GoBack"/>
      <w:bookmarkEnd w:id="0"/>
    </w:p>
    <w:p w:rsidR="00FA475D" w:rsidRPr="00270149" w:rsidRDefault="00FA475D" w:rsidP="0006753F">
      <w:pPr>
        <w:pStyle w:val="Styl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Theme="minorHAnsi" w:hAnsiTheme="minorHAnsi" w:cstheme="minorHAnsi"/>
          <w:bCs/>
          <w:i/>
          <w:kern w:val="36"/>
          <w:szCs w:val="20"/>
        </w:rPr>
      </w:pPr>
    </w:p>
    <w:p w:rsidR="00FA475D" w:rsidRPr="00270149" w:rsidRDefault="00FA475D" w:rsidP="0006753F">
      <w:pPr>
        <w:pStyle w:val="Tekstpodstawowywcity"/>
        <w:spacing w:after="0"/>
        <w:ind w:left="0"/>
        <w:jc w:val="center"/>
        <w:outlineLvl w:val="1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>…………………………….</w:t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</w:r>
      <w:r w:rsidRPr="00270149">
        <w:rPr>
          <w:rFonts w:asciiTheme="minorHAnsi" w:hAnsiTheme="minorHAnsi" w:cstheme="minorHAnsi"/>
          <w:bCs/>
          <w:i/>
          <w:kern w:val="36"/>
          <w:sz w:val="20"/>
          <w:szCs w:val="20"/>
        </w:rPr>
        <w:tab/>
        <w:t>……………………………</w:t>
      </w:r>
    </w:p>
    <w:p w:rsidR="008D64FC" w:rsidRPr="00270149" w:rsidRDefault="00FA475D" w:rsidP="00C226CB">
      <w:pPr>
        <w:spacing w:after="0"/>
        <w:jc w:val="center"/>
        <w:rPr>
          <w:rFonts w:asciiTheme="minorHAnsi" w:hAnsiTheme="minorHAnsi" w:cstheme="minorHAnsi"/>
          <w:i/>
          <w:sz w:val="16"/>
          <w:szCs w:val="20"/>
        </w:rPr>
      </w:pPr>
      <w:r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ZAMAWIAJĄCY                         </w:t>
      </w:r>
      <w:r w:rsidR="0006753F"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   </w:t>
      </w:r>
      <w:r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                               </w:t>
      </w:r>
      <w:r w:rsidR="0006753F"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</w:t>
      </w:r>
      <w:r w:rsidR="00C226CB"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                                      </w:t>
      </w:r>
      <w:r w:rsidR="0006753F"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               </w:t>
      </w:r>
      <w:r w:rsidRPr="00270149">
        <w:rPr>
          <w:rFonts w:asciiTheme="minorHAnsi" w:hAnsiTheme="minorHAnsi" w:cstheme="minorHAnsi"/>
          <w:bCs/>
          <w:i/>
          <w:kern w:val="36"/>
          <w:sz w:val="16"/>
          <w:szCs w:val="20"/>
        </w:rPr>
        <w:t xml:space="preserve">                                                   WYKONAWCA</w:t>
      </w:r>
    </w:p>
    <w:sectPr w:rsidR="008D64FC" w:rsidRPr="00270149" w:rsidSect="00015205">
      <w:headerReference w:type="default" r:id="rId11"/>
      <w:footerReference w:type="default" r:id="rId12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1B" w:rsidRDefault="00D9181B" w:rsidP="00143185">
      <w:pPr>
        <w:spacing w:after="0" w:line="240" w:lineRule="auto"/>
      </w:pPr>
      <w:r>
        <w:separator/>
      </w:r>
    </w:p>
  </w:endnote>
  <w:endnote w:type="continuationSeparator" w:id="0">
    <w:p w:rsidR="00D9181B" w:rsidRDefault="00D9181B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557333" w:rsidRPr="007B6194" w:rsidTr="00143185">
      <w:trPr>
        <w:jc w:val="center"/>
      </w:trPr>
      <w:tc>
        <w:tcPr>
          <w:tcW w:w="3778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557333" w:rsidRPr="007B6194" w:rsidTr="00143185">
      <w:trPr>
        <w:jc w:val="center"/>
      </w:trPr>
      <w:tc>
        <w:tcPr>
          <w:tcW w:w="3778" w:type="dxa"/>
        </w:tcPr>
        <w:p w:rsidR="00557333" w:rsidRPr="007B6194" w:rsidRDefault="00557333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557333" w:rsidRPr="007B6194" w:rsidRDefault="00557333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557333" w:rsidRPr="007B6194" w:rsidRDefault="00557333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7333" w:rsidRPr="007B6194" w:rsidTr="00143185">
      <w:trPr>
        <w:jc w:val="center"/>
      </w:trPr>
      <w:tc>
        <w:tcPr>
          <w:tcW w:w="3778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557333" w:rsidRPr="00143185" w:rsidRDefault="00557333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557333" w:rsidRPr="007B6194" w:rsidTr="00143185">
      <w:trPr>
        <w:jc w:val="center"/>
      </w:trPr>
      <w:tc>
        <w:tcPr>
          <w:tcW w:w="3778" w:type="dxa"/>
        </w:tcPr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557333" w:rsidRPr="00E857DB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557333" w:rsidRPr="00E857DB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557333" w:rsidRPr="007B6194" w:rsidRDefault="00557333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557333" w:rsidRDefault="00557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1B" w:rsidRDefault="00D9181B" w:rsidP="00143185">
      <w:pPr>
        <w:spacing w:after="0" w:line="240" w:lineRule="auto"/>
      </w:pPr>
      <w:r>
        <w:separator/>
      </w:r>
    </w:p>
  </w:footnote>
  <w:footnote w:type="continuationSeparator" w:id="0">
    <w:p w:rsidR="00D9181B" w:rsidRDefault="00D9181B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33" w:rsidRDefault="00557333" w:rsidP="00253A39">
    <w:pPr>
      <w:pStyle w:val="Nagwek"/>
      <w:jc w:val="center"/>
    </w:pPr>
    <w:r>
      <w:rPr>
        <w:noProof/>
      </w:rPr>
      <w:drawing>
        <wp:inline distT="0" distB="0" distL="0" distR="0" wp14:anchorId="016CEBD6" wp14:editId="4AA034B4">
          <wp:extent cx="6032500" cy="892103"/>
          <wp:effectExtent l="0" t="0" r="0" b="3810"/>
          <wp:docPr id="133" name="Obraz 133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135" cy="91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333" w:rsidRPr="00015205" w:rsidRDefault="00557333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557333" w:rsidRPr="00015205" w:rsidRDefault="00557333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2D00D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9D25DEE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441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59EA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DA9206E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DCC5AD1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F751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431CD5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B4764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1" w15:restartNumberingAfterBreak="0">
    <w:nsid w:val="2B2A2DB7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10A8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73121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40376"/>
    <w:multiLevelType w:val="hybridMultilevel"/>
    <w:tmpl w:val="F16C6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C48F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0F0B7D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171C5E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A71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83F6B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AD2302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7BC15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E33291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BB70E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5E51D7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4D09C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51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473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FC05F74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5C09E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17FD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F5197C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60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D6E87"/>
    <w:multiLevelType w:val="hybridMultilevel"/>
    <w:tmpl w:val="1E0ADF34"/>
    <w:lvl w:ilvl="0" w:tplc="8016321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7C2852A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3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5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3">
    <w:abstractNumId w:val="33"/>
  </w:num>
  <w:num w:numId="14">
    <w:abstractNumId w:val="50"/>
  </w:num>
  <w:num w:numId="15">
    <w:abstractNumId w:val="64"/>
  </w:num>
  <w:num w:numId="16">
    <w:abstractNumId w:val="28"/>
  </w:num>
  <w:num w:numId="17">
    <w:abstractNumId w:val="36"/>
  </w:num>
  <w:num w:numId="18">
    <w:abstractNumId w:val="41"/>
  </w:num>
  <w:num w:numId="19">
    <w:abstractNumId w:val="60"/>
  </w:num>
  <w:num w:numId="20">
    <w:abstractNumId w:val="59"/>
  </w:num>
  <w:num w:numId="21">
    <w:abstractNumId w:val="9"/>
  </w:num>
  <w:num w:numId="22">
    <w:abstractNumId w:val="11"/>
  </w:num>
  <w:num w:numId="23">
    <w:abstractNumId w:val="26"/>
  </w:num>
  <w:num w:numId="24">
    <w:abstractNumId w:val="6"/>
  </w:num>
  <w:num w:numId="25">
    <w:abstractNumId w:val="47"/>
  </w:num>
  <w:num w:numId="26">
    <w:abstractNumId w:val="27"/>
  </w:num>
  <w:num w:numId="27">
    <w:abstractNumId w:val="38"/>
  </w:num>
  <w:num w:numId="28">
    <w:abstractNumId w:val="7"/>
  </w:num>
  <w:num w:numId="29">
    <w:abstractNumId w:val="5"/>
  </w:num>
  <w:num w:numId="30">
    <w:abstractNumId w:val="2"/>
  </w:num>
  <w:num w:numId="31">
    <w:abstractNumId w:val="18"/>
  </w:num>
  <w:num w:numId="32">
    <w:abstractNumId w:val="34"/>
  </w:num>
  <w:num w:numId="33">
    <w:abstractNumId w:val="51"/>
  </w:num>
  <w:num w:numId="34">
    <w:abstractNumId w:val="54"/>
  </w:num>
  <w:num w:numId="35">
    <w:abstractNumId w:val="4"/>
  </w:num>
  <w:num w:numId="36">
    <w:abstractNumId w:val="46"/>
  </w:num>
  <w:num w:numId="37">
    <w:abstractNumId w:val="39"/>
  </w:num>
  <w:num w:numId="38">
    <w:abstractNumId w:val="24"/>
  </w:num>
  <w:num w:numId="39">
    <w:abstractNumId w:val="2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0"/>
  </w:num>
  <w:num w:numId="43">
    <w:abstractNumId w:val="62"/>
  </w:num>
  <w:num w:numId="44">
    <w:abstractNumId w:val="35"/>
  </w:num>
  <w:num w:numId="45">
    <w:abstractNumId w:val="17"/>
  </w:num>
  <w:num w:numId="46">
    <w:abstractNumId w:val="31"/>
  </w:num>
  <w:num w:numId="47">
    <w:abstractNumId w:val="43"/>
  </w:num>
  <w:num w:numId="48">
    <w:abstractNumId w:val="52"/>
  </w:num>
  <w:num w:numId="49">
    <w:abstractNumId w:val="30"/>
  </w:num>
  <w:num w:numId="50">
    <w:abstractNumId w:val="57"/>
  </w:num>
  <w:num w:numId="51">
    <w:abstractNumId w:val="8"/>
  </w:num>
  <w:num w:numId="52">
    <w:abstractNumId w:val="32"/>
  </w:num>
  <w:num w:numId="53">
    <w:abstractNumId w:val="48"/>
  </w:num>
  <w:num w:numId="54">
    <w:abstractNumId w:val="21"/>
  </w:num>
  <w:num w:numId="55">
    <w:abstractNumId w:val="63"/>
  </w:num>
  <w:num w:numId="56">
    <w:abstractNumId w:val="49"/>
  </w:num>
  <w:num w:numId="57">
    <w:abstractNumId w:val="10"/>
  </w:num>
  <w:num w:numId="58">
    <w:abstractNumId w:val="14"/>
  </w:num>
  <w:num w:numId="59">
    <w:abstractNumId w:val="19"/>
  </w:num>
  <w:num w:numId="60">
    <w:abstractNumId w:val="37"/>
  </w:num>
  <w:num w:numId="61">
    <w:abstractNumId w:val="15"/>
  </w:num>
  <w:num w:numId="62">
    <w:abstractNumId w:val="58"/>
  </w:num>
  <w:num w:numId="63">
    <w:abstractNumId w:val="55"/>
  </w:num>
  <w:num w:numId="64">
    <w:abstractNumId w:val="45"/>
  </w:num>
  <w:num w:numId="65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5205"/>
    <w:rsid w:val="00034462"/>
    <w:rsid w:val="00051560"/>
    <w:rsid w:val="0006753F"/>
    <w:rsid w:val="000707A5"/>
    <w:rsid w:val="000772D2"/>
    <w:rsid w:val="0008052E"/>
    <w:rsid w:val="000A6000"/>
    <w:rsid w:val="000C766B"/>
    <w:rsid w:val="000D30EB"/>
    <w:rsid w:val="00143185"/>
    <w:rsid w:val="0015040D"/>
    <w:rsid w:val="00187B19"/>
    <w:rsid w:val="00194644"/>
    <w:rsid w:val="00206354"/>
    <w:rsid w:val="00250927"/>
    <w:rsid w:val="00253A39"/>
    <w:rsid w:val="00270149"/>
    <w:rsid w:val="002D6B3B"/>
    <w:rsid w:val="00310A2A"/>
    <w:rsid w:val="00327035"/>
    <w:rsid w:val="00340568"/>
    <w:rsid w:val="0034260D"/>
    <w:rsid w:val="00352398"/>
    <w:rsid w:val="003763E9"/>
    <w:rsid w:val="00382EE4"/>
    <w:rsid w:val="0038447E"/>
    <w:rsid w:val="003918DD"/>
    <w:rsid w:val="0040378A"/>
    <w:rsid w:val="00440980"/>
    <w:rsid w:val="0046203E"/>
    <w:rsid w:val="00465060"/>
    <w:rsid w:val="0048027C"/>
    <w:rsid w:val="004A7345"/>
    <w:rsid w:val="00500D80"/>
    <w:rsid w:val="00520E57"/>
    <w:rsid w:val="00540128"/>
    <w:rsid w:val="005556AC"/>
    <w:rsid w:val="00557333"/>
    <w:rsid w:val="005847C8"/>
    <w:rsid w:val="00590DEA"/>
    <w:rsid w:val="005C7934"/>
    <w:rsid w:val="005E2552"/>
    <w:rsid w:val="00600CCE"/>
    <w:rsid w:val="00642C22"/>
    <w:rsid w:val="006D6055"/>
    <w:rsid w:val="006F2D6D"/>
    <w:rsid w:val="00754894"/>
    <w:rsid w:val="0076659D"/>
    <w:rsid w:val="0077064C"/>
    <w:rsid w:val="007A3C68"/>
    <w:rsid w:val="007E444E"/>
    <w:rsid w:val="008769F5"/>
    <w:rsid w:val="008865CE"/>
    <w:rsid w:val="008A6DF3"/>
    <w:rsid w:val="008C6ACA"/>
    <w:rsid w:val="008D64FC"/>
    <w:rsid w:val="008F6383"/>
    <w:rsid w:val="00930B38"/>
    <w:rsid w:val="0094009B"/>
    <w:rsid w:val="009462A4"/>
    <w:rsid w:val="0095517E"/>
    <w:rsid w:val="0097492B"/>
    <w:rsid w:val="009779D4"/>
    <w:rsid w:val="00993ED9"/>
    <w:rsid w:val="009B3003"/>
    <w:rsid w:val="009D3B03"/>
    <w:rsid w:val="009E3EE5"/>
    <w:rsid w:val="00A00CC9"/>
    <w:rsid w:val="00A06B9A"/>
    <w:rsid w:val="00A179DB"/>
    <w:rsid w:val="00A724C5"/>
    <w:rsid w:val="00AA7B9C"/>
    <w:rsid w:val="00AC58D0"/>
    <w:rsid w:val="00AE53F8"/>
    <w:rsid w:val="00B127B1"/>
    <w:rsid w:val="00B200C3"/>
    <w:rsid w:val="00B22270"/>
    <w:rsid w:val="00B818A2"/>
    <w:rsid w:val="00B8785B"/>
    <w:rsid w:val="00BA2232"/>
    <w:rsid w:val="00BC419C"/>
    <w:rsid w:val="00BE5AF0"/>
    <w:rsid w:val="00BE63C6"/>
    <w:rsid w:val="00C034D0"/>
    <w:rsid w:val="00C226CB"/>
    <w:rsid w:val="00C34E35"/>
    <w:rsid w:val="00C42939"/>
    <w:rsid w:val="00C56AEA"/>
    <w:rsid w:val="00C95B57"/>
    <w:rsid w:val="00CD038C"/>
    <w:rsid w:val="00CD4AED"/>
    <w:rsid w:val="00D00CBC"/>
    <w:rsid w:val="00D109D4"/>
    <w:rsid w:val="00D44A87"/>
    <w:rsid w:val="00D9181B"/>
    <w:rsid w:val="00D96E04"/>
    <w:rsid w:val="00DC5E9B"/>
    <w:rsid w:val="00E55508"/>
    <w:rsid w:val="00E70026"/>
    <w:rsid w:val="00E936B9"/>
    <w:rsid w:val="00EC0938"/>
    <w:rsid w:val="00F208E1"/>
    <w:rsid w:val="00F502EE"/>
    <w:rsid w:val="00F52CC6"/>
    <w:rsid w:val="00F70E1A"/>
    <w:rsid w:val="00F7337C"/>
    <w:rsid w:val="00F77BE8"/>
    <w:rsid w:val="00F86545"/>
    <w:rsid w:val="00FA475D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A6D80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8A6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olszkolwierzbno@poczta.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aniowzs@o2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espolszkolwierzbno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aniowzs@o2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2828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4</cp:revision>
  <cp:lastPrinted>2018-04-12T10:51:00Z</cp:lastPrinted>
  <dcterms:created xsi:type="dcterms:W3CDTF">2018-04-12T10:21:00Z</dcterms:created>
  <dcterms:modified xsi:type="dcterms:W3CDTF">2018-04-12T10:51:00Z</dcterms:modified>
</cp:coreProperties>
</file>