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C86" w14:textId="27D979F7" w:rsidR="00422793" w:rsidRPr="0064441E" w:rsidRDefault="00422793" w:rsidP="0064441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1E">
        <w:rPr>
          <w:rFonts w:ascii="Times New Roman" w:hAnsi="Times New Roman" w:cs="Times New Roman"/>
          <w:sz w:val="24"/>
          <w:szCs w:val="24"/>
        </w:rPr>
        <w:t xml:space="preserve">Dobrzyca, </w:t>
      </w:r>
      <w:r w:rsidR="00A16A36">
        <w:rPr>
          <w:rFonts w:ascii="Times New Roman" w:hAnsi="Times New Roman" w:cs="Times New Roman"/>
          <w:sz w:val="24"/>
          <w:szCs w:val="24"/>
        </w:rPr>
        <w:t>9 lutego</w:t>
      </w:r>
      <w:r w:rsidRPr="0064441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7360AAD9" w14:textId="29C3D347" w:rsidR="00422793" w:rsidRPr="0064441E" w:rsidRDefault="00422793" w:rsidP="0064441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4441E">
        <w:rPr>
          <w:rFonts w:ascii="Times New Roman" w:hAnsi="Times New Roman" w:cs="Times New Roman"/>
          <w:sz w:val="24"/>
          <w:szCs w:val="24"/>
        </w:rPr>
        <w:t>GGiOŚ.6220.7.2023</w:t>
      </w:r>
    </w:p>
    <w:p w14:paraId="7FE17619" w14:textId="77777777" w:rsidR="00C7036E" w:rsidRDefault="00C7036E" w:rsidP="0064441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73A4C" w14:textId="7F6925F0" w:rsidR="00422793" w:rsidRDefault="00422793" w:rsidP="0064441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1E">
        <w:rPr>
          <w:rFonts w:ascii="Times New Roman" w:hAnsi="Times New Roman" w:cs="Times New Roman"/>
          <w:b/>
          <w:sz w:val="24"/>
          <w:szCs w:val="24"/>
        </w:rPr>
        <w:t>DECYZJA</w:t>
      </w:r>
    </w:p>
    <w:p w14:paraId="52D8C932" w14:textId="77777777" w:rsidR="00C7036E" w:rsidRPr="0064441E" w:rsidRDefault="00C7036E" w:rsidP="0064441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44C01" w14:textId="2C85E478" w:rsidR="00422793" w:rsidRDefault="00422793" w:rsidP="0064441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71  ust.1,  ust. 2  pkt 2,  art.  75  ust. 1  pkt 4,  art.  84 ust.1,  art. 85  ust.1, ust. 2  pkt  2  ustawy  z  dnia   3  października  2008  roku  o  udostępnianiu  informacji  o  środowisku  i  jego  ochronie,  udziale  społeczeństwa  w  ochronie  środowiska  oraz  </w:t>
      </w:r>
      <w:r w:rsidR="00F220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o  ocenach  oddziaływania  na  środowisko  (</w:t>
      </w:r>
      <w:proofErr w:type="spellStart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2022 r. poz. 1029 z </w:t>
      </w:r>
      <w:proofErr w:type="spellStart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 dalej ustawa </w:t>
      </w:r>
      <w:proofErr w:type="spellStart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§ 3 ust.1 pkt 43 lit. b </w:t>
      </w:r>
      <w:bookmarkStart w:id="0" w:name="_Hlk27480596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dnia 10 września 2019 r. </w:t>
      </w:r>
      <w:r w:rsidR="00F220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przedsięwzięć mogących znacząco oddziaływać na środowisko (</w:t>
      </w:r>
      <w:bookmarkEnd w:id="0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 r. poz. 1839 ), oraz art. 104 ustawy  z  dnia  14  czerwca  1960  roku   Kodeks  postępowania  administracyjnego  (</w:t>
      </w:r>
      <w:proofErr w:type="spellStart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2023 r. poz. 775 ze zm.), dalej kpa, po rozpatrzeniu  wniosku złożonego przez:</w:t>
      </w:r>
    </w:p>
    <w:p w14:paraId="08B3C32A" w14:textId="77777777" w:rsidR="00C7036E" w:rsidRPr="0064441E" w:rsidRDefault="00C7036E" w:rsidP="0064441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48666" w14:textId="77777777" w:rsidR="00422793" w:rsidRDefault="00422793" w:rsidP="006444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1E">
        <w:rPr>
          <w:rFonts w:ascii="Times New Roman" w:hAnsi="Times New Roman" w:cs="Times New Roman"/>
          <w:b/>
          <w:sz w:val="24"/>
          <w:szCs w:val="24"/>
        </w:rPr>
        <w:t>ADROS Sp. z o.o. ul. Jesionowa 12, 63-330 Dobrzyca</w:t>
      </w:r>
    </w:p>
    <w:p w14:paraId="4CDE3375" w14:textId="77777777" w:rsidR="00C7036E" w:rsidRPr="0064441E" w:rsidRDefault="00C7036E" w:rsidP="006444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4CE33" w14:textId="0CA4BAEB" w:rsidR="00422793" w:rsidRPr="0064441E" w:rsidRDefault="00422793" w:rsidP="0064441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 decyzji  o  środowiskowych  uwarunkowaniach  dla  przedsięwzięcia  pn</w:t>
      </w:r>
      <w:r w:rsidRPr="00644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.: </w:t>
      </w:r>
      <w:bookmarkStart w:id="1" w:name="_Hlk135917812"/>
      <w:r w:rsidRPr="00644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„Odwiert otworu hydrogeologicznego numer 4 o głębokości &gt; 100,00 m na ujęciu wód podziemnych na działce o numerze ewidencyjnym 543/5, (obręb ewidencyjny 302003_4.0001.543/5)”, </w:t>
      </w:r>
      <w:bookmarkEnd w:id="1"/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mogącego  potencjalnie  znacząco  oddziaływać  na  środowisko,  </w:t>
      </w:r>
      <w:r w:rsidR="00C703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prowadzonego postępowania, przy zapewnionym udziale stron</w:t>
      </w:r>
    </w:p>
    <w:p w14:paraId="14773786" w14:textId="77777777" w:rsidR="00422793" w:rsidRPr="0064441E" w:rsidRDefault="00422793" w:rsidP="006444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450A30" w14:textId="77777777" w:rsidR="00C7036E" w:rsidRDefault="00C7036E" w:rsidP="0064441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99BD9C" w14:textId="0368F9D5" w:rsidR="00422793" w:rsidRPr="0064441E" w:rsidRDefault="00422793" w:rsidP="0064441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Gminy Dobrzyca</w:t>
      </w:r>
    </w:p>
    <w:p w14:paraId="710BF0C5" w14:textId="77777777" w:rsidR="00422793" w:rsidRPr="0064441E" w:rsidRDefault="00422793" w:rsidP="006444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20B35E" w14:textId="77777777" w:rsidR="00422793" w:rsidRPr="0064441E" w:rsidRDefault="00422793" w:rsidP="006444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 brak  potrzeby  przeprowadzenia  oceny  oddziaływania  na  środowisko dla przedmiotowego przedsięwzięcia;</w:t>
      </w:r>
    </w:p>
    <w:p w14:paraId="6B8E1C73" w14:textId="77777777" w:rsidR="00422793" w:rsidRPr="0064441E" w:rsidRDefault="00422793" w:rsidP="006444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określa następujące warunki i wymagania:</w:t>
      </w:r>
    </w:p>
    <w:p w14:paraId="105D3964" w14:textId="77777777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411C8" w14:textId="3F6C9658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44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realizacji przedmiotowej inwestycji stosować urządzenia i sprzęt budowlany sprawny technicznie, spełniający wymogi dopuszczające go do użytku; rodzaj i stan techniczny wykorzystywanego sprzętu musi zapewnić ochronę środowiska gruntowo - wodnego przed zanieczyszczeniem;</w:t>
      </w:r>
    </w:p>
    <w:p w14:paraId="7AFB166C" w14:textId="7C646790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Prace wiertnicze wykonywać w sposób zapewniający ochronę gruntu i wód podziemnych przed zanieczyszczeniem;</w:t>
      </w:r>
    </w:p>
    <w:p w14:paraId="0D981550" w14:textId="75692A78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 czasie wiercenia otworu hydrogeologicznego należy prowadzić stały monitoring stanu technicznego wykorzystywanych maszyn i sprzętu;</w:t>
      </w:r>
    </w:p>
    <w:p w14:paraId="1E765D14" w14:textId="5A922DB0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4. Teren pod wiertnicą zabezpieczyć nieprzepuszczalnym materiałem (np. folią PEHD/HDPE o grubości min. 1,5 mm);</w:t>
      </w:r>
    </w:p>
    <w:p w14:paraId="3DDD98E4" w14:textId="586CB883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Teren przedsięwzięcia wyposażyć w odpowiednią ilość sorbentów, a ewentualne wycieki </w:t>
      </w:r>
      <w:r w:rsidR="009E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maszyn budowlanych natychmiastowo neutralizować przy ich użyciu; zanieczyszczony grunt przekazać do unieszkodliwienia uprawni mym podmiotom;</w:t>
      </w:r>
    </w:p>
    <w:p w14:paraId="793F2762" w14:textId="4C42B7DC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Na terenie inwestycji nie przechowywać paliw lub innych substancji mogących zanieczyścić wody powierzchniowe lub podziemne;</w:t>
      </w:r>
    </w:p>
    <w:p w14:paraId="433327BE" w14:textId="26A37701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Odpady należy magazynować w sposób selektywny, w pojemnikach lub kontenerach </w:t>
      </w:r>
      <w:r w:rsidR="00C70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sukcesywnie wywozić z placu budowy przez wyspecjalizowane podmioty;</w:t>
      </w:r>
    </w:p>
    <w:p w14:paraId="1F7C8485" w14:textId="0DB7C3C2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 Przed przystąpieniem do projektowanych robót uzyskać wymagane zgody wodnoprawne;</w:t>
      </w:r>
    </w:p>
    <w:p w14:paraId="69DADA1B" w14:textId="1FD59FA5" w:rsidR="00422793" w:rsidRPr="0064441E" w:rsidRDefault="00422793" w:rsidP="0064441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 Po zakończeniu prac wiertniczych teren inwestycji należy uporządkować</w:t>
      </w:r>
      <w:r w:rsidR="00F3576D" w:rsidRPr="006444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012D0C8" w14:textId="323DB618" w:rsidR="00B94B8F" w:rsidRPr="0064441E" w:rsidRDefault="0064441E" w:rsidP="0064441E">
      <w:pPr>
        <w:tabs>
          <w:tab w:val="left" w:pos="3694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ab/>
      </w:r>
    </w:p>
    <w:p w14:paraId="76E388F3" w14:textId="77777777" w:rsidR="0064441E" w:rsidRPr="0064441E" w:rsidRDefault="0064441E" w:rsidP="0064441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5E794A5C" w14:textId="77777777" w:rsidR="0064441E" w:rsidRPr="0064441E" w:rsidRDefault="0064441E" w:rsidP="0064441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268A81" w14:textId="20CA2BDA" w:rsidR="0064441E" w:rsidRPr="0064441E" w:rsidRDefault="0064441E" w:rsidP="0064441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41E">
        <w:rPr>
          <w:rFonts w:ascii="Times New Roman" w:hAnsi="Times New Roman" w:cs="Times New Roman"/>
          <w:sz w:val="24"/>
          <w:szCs w:val="24"/>
        </w:rPr>
        <w:t xml:space="preserve">Wnioskiem  z  dnia 18 września 2023 r. (data wpływu 18.09.2023 r.) ADROS Sp. z o.o. ul. Jesionowa 12, 63-330 Dobrzyca, wystąpił do Burmistrza  Gminy  Dobrzyca  o  wydanie  decyzji  o  środowiskowych  uwarunkowaniach  dla  przedsięwzięcia  polegającego  na </w:t>
      </w:r>
      <w:r w:rsidRPr="0064441E">
        <w:rPr>
          <w:rFonts w:ascii="Times New Roman" w:eastAsia="Times New Roman" w:hAnsi="Times New Roman" w:cs="Times New Roman"/>
          <w:sz w:val="24"/>
          <w:szCs w:val="24"/>
          <w:lang w:eastAsia="pl-PL"/>
        </w:rPr>
        <w:t>„Odwiert otworu hydrogeologicznego numer 4 o głębokości &gt; 100,00 m na ujęciu wód podziemnych na działce o numerze ewidencyjnym 543/5, (obręb ewidencyjny 302003_4.0001.543/5)”.</w:t>
      </w:r>
    </w:p>
    <w:p w14:paraId="579C63F5" w14:textId="77777777" w:rsidR="0064441E" w:rsidRPr="0064441E" w:rsidRDefault="0064441E" w:rsidP="0064441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1E">
        <w:rPr>
          <w:rFonts w:ascii="Times New Roman" w:hAnsi="Times New Roman" w:cs="Times New Roman"/>
          <w:sz w:val="24"/>
          <w:szCs w:val="24"/>
        </w:rPr>
        <w:t>Organem właściwym do wydania decyzji o środowiskowych uwarunkowaniach jest w tym przypadku Burmistrz Gminy Dobrzyca.</w:t>
      </w:r>
    </w:p>
    <w:p w14:paraId="700C5F73" w14:textId="77777777" w:rsidR="00422793" w:rsidRPr="0064441E" w:rsidRDefault="00422793" w:rsidP="0064441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C826B5" w14:textId="0AA1029F" w:rsidR="00F226CE" w:rsidRPr="00F226CE" w:rsidRDefault="00F226CE" w:rsidP="00F226C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W  związku  z  powyższym  dniu </w:t>
      </w:r>
      <w:r>
        <w:rPr>
          <w:rFonts w:ascii="Times New Roman" w:hAnsi="Times New Roman" w:cs="Times New Roman"/>
          <w:bCs/>
          <w:sz w:val="24"/>
          <w:szCs w:val="24"/>
        </w:rPr>
        <w:t xml:space="preserve">19 października 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2023  roku  zostało  wydane  przez  Burmistrza  Gminy  Dobrzyca  zawiadomienie  o  wszczęciu  postępowania  w  powyższej  sprawie  o  czym  zostały  poinformowane  strony  postępowania.  Na  tym  etapie  postępowania nie wpłynęły żadne wnioski i zastrzeżenia.  </w:t>
      </w:r>
    </w:p>
    <w:p w14:paraId="47819DEF" w14:textId="77777777" w:rsidR="00F226CE" w:rsidRPr="00F226CE" w:rsidRDefault="00F226CE" w:rsidP="00F226C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>Planowane przedsięwzięcie zgodnie z § 3 ust. 1 pkt 43 lit. b rozporządzenia Rady Ministrów z dnia 10 września 2019 r. w sprawie przedsięwzięć mogących znacząco oddziaływać na środowisko, zalicza się do przedsięwzięć  mogących  potencjalnie  znacząco  oddziaływać  na  środowisko,  dla  których  obowiązek  przeprowadzenia  oceny  oddziaływania  na  środowisko  może  być  stwierdzony.</w:t>
      </w:r>
    </w:p>
    <w:p w14:paraId="5294ABCC" w14:textId="77777777" w:rsidR="00F226CE" w:rsidRPr="00F226CE" w:rsidRDefault="00F226CE" w:rsidP="00F226C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W  związku  z  powyższym na podstawie art. 64  ust.1  pkt  1  ustawy z  dnia  3  października  2008  roku  </w:t>
      </w:r>
      <w:proofErr w:type="spellStart"/>
      <w:r w:rsidRPr="00F226C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F226CE">
        <w:rPr>
          <w:rFonts w:ascii="Times New Roman" w:hAnsi="Times New Roman" w:cs="Times New Roman"/>
          <w:bCs/>
          <w:sz w:val="24"/>
          <w:szCs w:val="24"/>
        </w:rPr>
        <w:t xml:space="preserve"> Burmistrz Gminy Dobrzyca zwrócił się do: </w:t>
      </w:r>
    </w:p>
    <w:p w14:paraId="2C8F8003" w14:textId="1BA927BC" w:rsidR="00F226CE" w:rsidRPr="00F226CE" w:rsidRDefault="00F226CE" w:rsidP="00F226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>Regionalnego  Dyrektora  Ochrony  Środowiska  w  Poznaniu,</w:t>
      </w:r>
    </w:p>
    <w:p w14:paraId="182EB0D5" w14:textId="60B18993" w:rsidR="00F226CE" w:rsidRPr="00F226CE" w:rsidRDefault="00F226CE" w:rsidP="00F226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>Państwowego Powiatowego Inspektora Sanitarnego w Pleszewie,</w:t>
      </w:r>
    </w:p>
    <w:p w14:paraId="5242A8A1" w14:textId="68192C97" w:rsidR="00F226CE" w:rsidRDefault="00F226CE" w:rsidP="00F226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Państwowego Gospodarstwa Wodnego Wody Polskie - Dyrektora Zarządu Zlewni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F226CE">
        <w:rPr>
          <w:rFonts w:ascii="Times New Roman" w:hAnsi="Times New Roman" w:cs="Times New Roman"/>
          <w:bCs/>
          <w:sz w:val="24"/>
          <w:szCs w:val="24"/>
        </w:rPr>
        <w:t>w Kaliszu,</w:t>
      </w:r>
    </w:p>
    <w:p w14:paraId="7EACFA34" w14:textId="1946217D" w:rsidR="00EA2621" w:rsidRPr="00F226CE" w:rsidRDefault="00EA2621" w:rsidP="00F226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Starosty Pleszewskiego,</w:t>
      </w:r>
    </w:p>
    <w:p w14:paraId="624C0CBE" w14:textId="32519897" w:rsidR="00F226CE" w:rsidRPr="00F226CE" w:rsidRDefault="00F226CE" w:rsidP="00F226C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 wydanie stosownych opinii, co do konieczności przeprowadzenia  oceny  oddziaływania  na  środowisko  dla  planowanego  przez  inwestora  przedsięwzięcia  a w  przypadku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226CE">
        <w:rPr>
          <w:rFonts w:ascii="Times New Roman" w:hAnsi="Times New Roman" w:cs="Times New Roman"/>
          <w:bCs/>
          <w:sz w:val="24"/>
          <w:szCs w:val="24"/>
        </w:rPr>
        <w:t>twierdzenia  takiej potrzeby  -  co  do  zakresu  raportu  o  oddziaływaniu  przedsięwzięcia  na  środowisko.</w:t>
      </w:r>
    </w:p>
    <w:p w14:paraId="1A91B037" w14:textId="77777777" w:rsidR="00F226CE" w:rsidRPr="00F226CE" w:rsidRDefault="00F226CE" w:rsidP="00F226C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>W toku prowadzonego postępowania w sprawie wydania decyzji o środowiskowych uwarunkowaniach, wpłynęły niżej wymienione opinie:</w:t>
      </w:r>
    </w:p>
    <w:p w14:paraId="6221E3A1" w14:textId="28606D29" w:rsidR="00F226CE" w:rsidRDefault="00F226CE" w:rsidP="00F226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8 listopada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 2023 r. (data wpływu do Urzędu: </w:t>
      </w:r>
      <w:r>
        <w:rPr>
          <w:rFonts w:ascii="Times New Roman" w:hAnsi="Times New Roman" w:cs="Times New Roman"/>
          <w:bCs/>
          <w:sz w:val="24"/>
          <w:szCs w:val="24"/>
        </w:rPr>
        <w:t>08.11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.2023 r.) opinia sanitarna Państwowego Powiatowego Inspektora Sanitarnego w Pleszewie znak: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226CE">
        <w:rPr>
          <w:rFonts w:ascii="Times New Roman" w:hAnsi="Times New Roman" w:cs="Times New Roman"/>
          <w:bCs/>
          <w:sz w:val="24"/>
          <w:szCs w:val="24"/>
        </w:rPr>
        <w:t>ON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226CE">
        <w:rPr>
          <w:rFonts w:ascii="Times New Roman" w:hAnsi="Times New Roman" w:cs="Times New Roman"/>
          <w:bCs/>
          <w:sz w:val="24"/>
          <w:szCs w:val="24"/>
        </w:rPr>
        <w:t>NS.9011.6.</w:t>
      </w:r>
      <w:r>
        <w:rPr>
          <w:rFonts w:ascii="Times New Roman" w:hAnsi="Times New Roman" w:cs="Times New Roman"/>
          <w:bCs/>
          <w:sz w:val="24"/>
          <w:szCs w:val="24"/>
        </w:rPr>
        <w:t>41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2D0307">
        <w:rPr>
          <w:rFonts w:ascii="Times New Roman" w:hAnsi="Times New Roman" w:cs="Times New Roman"/>
          <w:b/>
          <w:sz w:val="24"/>
          <w:szCs w:val="24"/>
        </w:rPr>
        <w:t>o braku potrzeby przeprowadzenia oceny oddziaływania na środowisko;</w:t>
      </w:r>
    </w:p>
    <w:p w14:paraId="5E8B676D" w14:textId="59337C82" w:rsidR="00EA2621" w:rsidRPr="00EA2621" w:rsidRDefault="00EA2621" w:rsidP="00EA26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21">
        <w:rPr>
          <w:rFonts w:ascii="Times New Roman" w:hAnsi="Times New Roman" w:cs="Times New Roman"/>
          <w:bCs/>
          <w:sz w:val="24"/>
          <w:szCs w:val="24"/>
        </w:rPr>
        <w:t>z dnia 8 listopada 2023 r. (data wpływu do Urzędu: 08,11,2023 r.) opinia Starosty Pleszewskiego znak: OS.6222.11.2023</w:t>
      </w:r>
      <w:r w:rsidRPr="00EA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07">
        <w:rPr>
          <w:rFonts w:ascii="Times New Roman" w:hAnsi="Times New Roman" w:cs="Times New Roman"/>
          <w:b/>
          <w:sz w:val="24"/>
          <w:szCs w:val="24"/>
        </w:rPr>
        <w:t>o braku potrzeby przeprowadzenia oceny oddziaływania na środowisko;</w:t>
      </w:r>
    </w:p>
    <w:p w14:paraId="4926736D" w14:textId="3BE7361E" w:rsidR="00F226CE" w:rsidRPr="00F226CE" w:rsidRDefault="00F226CE" w:rsidP="00F226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 xml:space="preserve">9 listopada 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2023 r. (data wpływu do Urzędu: </w:t>
      </w:r>
      <w:r>
        <w:rPr>
          <w:rFonts w:ascii="Times New Roman" w:hAnsi="Times New Roman" w:cs="Times New Roman"/>
          <w:bCs/>
          <w:sz w:val="24"/>
          <w:szCs w:val="24"/>
        </w:rPr>
        <w:t>10.11.</w:t>
      </w:r>
      <w:r w:rsidRPr="00F226CE">
        <w:rPr>
          <w:rFonts w:ascii="Times New Roman" w:hAnsi="Times New Roman" w:cs="Times New Roman"/>
          <w:bCs/>
          <w:sz w:val="24"/>
          <w:szCs w:val="24"/>
        </w:rPr>
        <w:t>.2023 r.) opinia Regionalnego Dyrektora Ochrony Środowiska w Poznaniu znak: WOO-IV.4220.</w:t>
      </w:r>
      <w:r>
        <w:rPr>
          <w:rFonts w:ascii="Times New Roman" w:hAnsi="Times New Roman" w:cs="Times New Roman"/>
          <w:bCs/>
          <w:sz w:val="24"/>
          <w:szCs w:val="24"/>
        </w:rPr>
        <w:t>1385.2023.SK.1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D0307">
        <w:rPr>
          <w:rFonts w:ascii="Times New Roman" w:hAnsi="Times New Roman" w:cs="Times New Roman"/>
          <w:b/>
          <w:sz w:val="24"/>
          <w:szCs w:val="24"/>
        </w:rPr>
        <w:t>o braku potrzeby przeprowadzenia oceny oddziaływania na środowisko;</w:t>
      </w:r>
    </w:p>
    <w:p w14:paraId="6326F191" w14:textId="25FAFF63" w:rsidR="00F226CE" w:rsidRPr="002D0307" w:rsidRDefault="00F226CE" w:rsidP="00F226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14 listopada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 2023 r. (data wpływu: </w:t>
      </w:r>
      <w:r>
        <w:rPr>
          <w:rFonts w:ascii="Times New Roman" w:hAnsi="Times New Roman" w:cs="Times New Roman"/>
          <w:bCs/>
          <w:sz w:val="24"/>
          <w:szCs w:val="24"/>
        </w:rPr>
        <w:t>16.11</w:t>
      </w:r>
      <w:r w:rsidRPr="00F226CE">
        <w:rPr>
          <w:rFonts w:ascii="Times New Roman" w:hAnsi="Times New Roman" w:cs="Times New Roman"/>
          <w:bCs/>
          <w:sz w:val="24"/>
          <w:szCs w:val="24"/>
        </w:rPr>
        <w:t>.2023 r.) opinia Państwowego Gospodarstwa Wodnego Wody Polskie, Zarząd Zlewni w Kaliszu znak: PO.ZZŚ.2.4901.</w:t>
      </w:r>
      <w:r>
        <w:rPr>
          <w:rFonts w:ascii="Times New Roman" w:hAnsi="Times New Roman" w:cs="Times New Roman"/>
          <w:bCs/>
          <w:sz w:val="24"/>
          <w:szCs w:val="24"/>
        </w:rPr>
        <w:t>261</w:t>
      </w:r>
      <w:r w:rsidRPr="00F226CE">
        <w:rPr>
          <w:rFonts w:ascii="Times New Roman" w:hAnsi="Times New Roman" w:cs="Times New Roman"/>
          <w:bCs/>
          <w:sz w:val="24"/>
          <w:szCs w:val="24"/>
        </w:rPr>
        <w:t xml:space="preserve">.2023.AN </w:t>
      </w:r>
      <w:r w:rsidRPr="002D0307">
        <w:rPr>
          <w:rFonts w:ascii="Times New Roman" w:hAnsi="Times New Roman" w:cs="Times New Roman"/>
          <w:b/>
          <w:sz w:val="24"/>
          <w:szCs w:val="24"/>
        </w:rPr>
        <w:t>o braku potrzeby przeprowadzenia oceny oddziaływania na środowisko, ze wskazaniem określonych warunków i wymagań w decyzji o środowiskowych uwarunkowaniach.</w:t>
      </w:r>
    </w:p>
    <w:p w14:paraId="680E20C3" w14:textId="77777777" w:rsidR="00F226CE" w:rsidRPr="00F226CE" w:rsidRDefault="00F226CE" w:rsidP="00F226C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0BD7EC" w14:textId="76E7AEDC" w:rsidR="00F226CE" w:rsidRPr="00F226CE" w:rsidRDefault="00F226CE" w:rsidP="002D030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 xml:space="preserve">Zgodnie  z  art.  10  §  1  kpa  przed  wydaniem  niniejszej  decyzji  tut.  organ  zawiadomił  pismem z dnia </w:t>
      </w:r>
      <w:r w:rsidR="002D0307">
        <w:rPr>
          <w:rFonts w:ascii="Times New Roman" w:hAnsi="Times New Roman" w:cs="Times New Roman"/>
          <w:bCs/>
          <w:sz w:val="24"/>
          <w:szCs w:val="24"/>
        </w:rPr>
        <w:t xml:space="preserve">7 grudnia </w:t>
      </w:r>
      <w:r w:rsidRPr="00F226CE">
        <w:rPr>
          <w:rFonts w:ascii="Times New Roman" w:hAnsi="Times New Roman" w:cs="Times New Roman"/>
          <w:bCs/>
          <w:sz w:val="24"/>
          <w:szCs w:val="24"/>
        </w:rPr>
        <w:t>2023 roku strony postępowania o  możliwości  zapoznania  się  z  zebranymi materiałami  i  dowodami,  podając  miejsce  i  termin  zapoznania  się  z  aktami  sprawy. Niniejsze  zawiadomienie  zostało udostępnione  w  publicznie  dostępnym  wykazie  danych  na  stronie  Biuletynu  Informacji  Publicznej  Urzędu  Miejskiego  Gminy  Dobrzyca  oraz  wywieszone  na  tablicy  ogłoszeń  w  siedzibie  Urzędu  Miejskiego  Gminy  Dobrzyca.</w:t>
      </w:r>
    </w:p>
    <w:p w14:paraId="1A43745D" w14:textId="3E672E9C" w:rsidR="0064441E" w:rsidRPr="0064441E" w:rsidRDefault="00F226CE" w:rsidP="00F226C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226CE">
        <w:rPr>
          <w:rFonts w:ascii="Times New Roman" w:hAnsi="Times New Roman" w:cs="Times New Roman"/>
          <w:bCs/>
          <w:sz w:val="24"/>
          <w:szCs w:val="24"/>
        </w:rPr>
        <w:t>Na  tym  etapie  postępowania  żadna  ze  stron  nie  wniosła  uwag  i  wniosków.</w:t>
      </w:r>
    </w:p>
    <w:p w14:paraId="6275C5A5" w14:textId="77777777" w:rsidR="0064441E" w:rsidRPr="0064441E" w:rsidRDefault="0064441E" w:rsidP="0064441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3F192A" w14:textId="28D084C8" w:rsidR="0064441E" w:rsidRPr="0064441E" w:rsidRDefault="006E2593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593">
        <w:rPr>
          <w:rFonts w:ascii="Times New Roman" w:hAnsi="Times New Roman" w:cs="Times New Roman"/>
          <w:bCs/>
          <w:sz w:val="24"/>
          <w:szCs w:val="24"/>
        </w:rPr>
        <w:t xml:space="preserve">Mając na uwadze powyższe opinie oraz kierując się kryteriami zawartymi </w:t>
      </w:r>
      <w:r w:rsidR="0064441E" w:rsidRPr="0064441E">
        <w:rPr>
          <w:rFonts w:ascii="Times New Roman" w:hAnsi="Times New Roman" w:cs="Times New Roman"/>
          <w:bCs/>
          <w:sz w:val="24"/>
          <w:szCs w:val="24"/>
        </w:rPr>
        <w:t xml:space="preserve">w art. 63 ust. 1 ustawy z dnia 3 października 2008 r. o udostępnianiu informacji o środowisku i jego ochronie, udziale społeczeństwa w ochronie środowiska oraz o ocenach oddziaływania na środowisko (Dz. U. z 2023 r. poz. 1094 z </w:t>
      </w:r>
      <w:proofErr w:type="spellStart"/>
      <w:r w:rsidR="0064441E" w:rsidRPr="0064441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64441E" w:rsidRPr="0064441E">
        <w:rPr>
          <w:rFonts w:ascii="Times New Roman" w:hAnsi="Times New Roman" w:cs="Times New Roman"/>
          <w:bCs/>
          <w:sz w:val="24"/>
          <w:szCs w:val="24"/>
        </w:rPr>
        <w:t xml:space="preserve"> zm.), dalej ustawy </w:t>
      </w:r>
      <w:proofErr w:type="spellStart"/>
      <w:r w:rsidR="0064441E"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="0064441E" w:rsidRPr="006444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Burmistrz przeanalizował</w:t>
      </w:r>
      <w:r w:rsidR="0064441E" w:rsidRPr="0064441E">
        <w:rPr>
          <w:rFonts w:ascii="Times New Roman" w:hAnsi="Times New Roman" w:cs="Times New Roman"/>
          <w:bCs/>
          <w:sz w:val="24"/>
          <w:szCs w:val="24"/>
        </w:rPr>
        <w:t xml:space="preserve"> 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przedsięwzięciami,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="0064441E" w:rsidRPr="0064441E">
        <w:rPr>
          <w:rFonts w:ascii="Times New Roman" w:hAnsi="Times New Roman" w:cs="Times New Roman"/>
          <w:bCs/>
          <w:sz w:val="24"/>
          <w:szCs w:val="24"/>
        </w:rPr>
        <w:t xml:space="preserve">a 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 m.in. względem obszarów objętych ochroną, w tym stref ochronnych ujęć wód i obszarów </w:t>
      </w:r>
      <w:r w:rsidR="0064441E" w:rsidRPr="0064441E">
        <w:rPr>
          <w:rFonts w:ascii="Times New Roman" w:hAnsi="Times New Roman" w:cs="Times New Roman"/>
          <w:bCs/>
          <w:sz w:val="24"/>
          <w:szCs w:val="24"/>
        </w:rPr>
        <w:lastRenderedPageBreak/>
        <w:t>ochronnych zbiorników wód śródlądowych, obszarów wymagających specjalnej ochrony ze względu na występowanie gatunków roślin, grzybów i zwierząt, ich siedlisk lub siedlisk przyrodniczych objętych ochroną, w tym obszarów Natura 2000, a także wpływ na krajobraz.</w:t>
      </w:r>
    </w:p>
    <w:p w14:paraId="223F0EF3" w14:textId="4DA6EC13" w:rsidR="006E2593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Odnosząc się do art. 63 ust. 1 pkt 1 lit. a, a także pkt 3 lit. a, c, d oraz e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, na podstawie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k.i.p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. ustalono, że planowane przedsięwzięcie będzie polegać na odwierceniu otworu hydrogeologicznego numer 4 o głębokości do 153 m p.p.t. na ujęciu wód podziemnych na działce o numerze ewidencyjnym 543/5 obręb Dobrzyca, gmina Dobrzyca. Analiza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k.i.p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. wykazała, że wiercenie zostanie zrealizowane na terenie istniejącego ujęcia wód podziemnych z utworów czwartorzędowych, w celu wykonania ujęcia wód podziemnych z utworów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neogeńskich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- mioceńskich, tj. studni głębinowej, wykorzystywanej do celów technologicznych, mycia i na potrzeby sanitarno-bytowe zakładu - ubojni zwierząt. Zgodnie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 z treścią dokumentacji wiercenie odbędzie się za pomocą świdrów o odpowiednich średnicach. Po pozytywnym zakończeniu wiercenia otwór zostanie zabudowany kolumną filtracyjną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o średnicy 160 mm i długości 25 m. Wokół filtra zostanie wykonana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obsypka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dostosowana do granulacji warstwy wodonośnej. Przestrzeń wokół rury osłonowej powyżej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obsypki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wypełniona zostanie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compactonitem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. Po zakończeniu wiercenia teren prowadzenia prac zostanie przywrócony do stanu pierwotnego. Powstały w wyniku wiercenia urobek zostanie wykorzystany do podwyższenia poziomu części powierzchni wokół studni przy odpowiednim wyprofilowaniu. Pozostały urobek gromadzony będzie w dole urobkowym wraz z płuczką, którego brzegi i dno wyłożone będą specjalną folią w celu zagwarantowania szczelności dołu urobkowego. </w:t>
      </w:r>
      <w:r w:rsidR="006E2593" w:rsidRPr="006E2593">
        <w:rPr>
          <w:rFonts w:ascii="Times New Roman" w:hAnsi="Times New Roman" w:cs="Times New Roman"/>
          <w:bCs/>
          <w:sz w:val="24"/>
          <w:szCs w:val="24"/>
        </w:rPr>
        <w:t xml:space="preserve">Studnia nr 4 o głębokości &gt;100m eksploatowana będzie z wydatkiem nie przekraczającym zasobów podziemnych w ilości </w:t>
      </w:r>
      <w:proofErr w:type="spellStart"/>
      <w:r w:rsidR="006E2593" w:rsidRPr="006E2593">
        <w:rPr>
          <w:rFonts w:ascii="Times New Roman" w:hAnsi="Times New Roman" w:cs="Times New Roman"/>
          <w:bCs/>
          <w:sz w:val="24"/>
          <w:szCs w:val="24"/>
        </w:rPr>
        <w:t>max.h</w:t>
      </w:r>
      <w:proofErr w:type="spellEnd"/>
      <w:r w:rsidR="006E2593" w:rsidRPr="006E2593">
        <w:rPr>
          <w:rFonts w:ascii="Times New Roman" w:hAnsi="Times New Roman" w:cs="Times New Roman"/>
          <w:bCs/>
          <w:sz w:val="24"/>
          <w:szCs w:val="24"/>
        </w:rPr>
        <w:t xml:space="preserve"> ok. 17 </w:t>
      </w:r>
      <w:proofErr w:type="spellStart"/>
      <w:r w:rsidR="006E2593" w:rsidRPr="006E2593">
        <w:rPr>
          <w:rFonts w:ascii="Times New Roman" w:hAnsi="Times New Roman" w:cs="Times New Roman"/>
          <w:bCs/>
          <w:sz w:val="24"/>
          <w:szCs w:val="24"/>
        </w:rPr>
        <w:t>mJ</w:t>
      </w:r>
      <w:proofErr w:type="spellEnd"/>
      <w:r w:rsidR="006E2593" w:rsidRPr="006E2593">
        <w:rPr>
          <w:rFonts w:ascii="Times New Roman" w:hAnsi="Times New Roman" w:cs="Times New Roman"/>
          <w:bCs/>
          <w:sz w:val="24"/>
          <w:szCs w:val="24"/>
        </w:rPr>
        <w:t>/h. Zgodnie z dokumentacją zatwierdzoną Decyzją Starosty Powiatu Pleszewskiego znak: OS. 6530.32.2019 z dnia 10.12.2019</w:t>
      </w:r>
      <w:r w:rsidR="006E2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593" w:rsidRPr="006E2593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BB5092B" w14:textId="17BB8333" w:rsidR="0064441E" w:rsidRP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Biorąc pod uwagę rodzaj, skalę i lokalizację przedmiotowego przedsięwzięcia,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w odniesieniu do zapisów art. 63 ust 1 pkt 1 lit. b oraz pkt 3 lit. f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>, nie przewiduje się powiązań, ani kumulowania oddziaływań planowanej inwestycji z innymi przedsięwzięciami. Należy zauważyć, że wykonanie wiercenia konieczne jest w celu ustalenia warunków hydrogeologicznych występujących na rozpatrywanym terenie i opracowania dokumentacji hydrogeologicznej. W tym przypadku ocenie podlega jedynie przedsięwzięcie polegające na wykonaniu odwiertu, ponieważ jedynie ono jest przedmiotem postępowania.</w:t>
      </w:r>
    </w:p>
    <w:p w14:paraId="491E4C39" w14:textId="0FA4FD65" w:rsidR="0064441E" w:rsidRP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>Ze względu na skalę, rodzaj i charakter przedsięwzięcia stwierdzono, że nie będzie ono negatywnie wpływać na lokalne warunki gruntowo-wodne.</w:t>
      </w:r>
      <w:r w:rsidR="008402A4" w:rsidRPr="008402A4">
        <w:t xml:space="preserve"> </w:t>
      </w:r>
      <w:r w:rsidR="008402A4" w:rsidRPr="008402A4">
        <w:rPr>
          <w:rFonts w:ascii="Times New Roman" w:hAnsi="Times New Roman" w:cs="Times New Roman"/>
          <w:bCs/>
          <w:sz w:val="24"/>
          <w:szCs w:val="24"/>
        </w:rPr>
        <w:t xml:space="preserve">Tym samym ujęcie to nie będzie oddziaływało na ujęcia istniejące. </w:t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Odwiercony otwór hydrogeologiczny zostanie zabezpieczony w sposób uniemożliwiający migrację wraz z wodami opadowymi zanieczyszczeń z powierzchni ziemi do jego wnętrza. Na podstawie zgromadzonych materiałów ustalono, że realizacja planowanego przedsięwzięcia nie wpłynie znacząco negatywnie zarówno na stan wód ilościowy, jak i jakościowy wód powierzchniowych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i podziemnych. W odniesieniu do art. 63 ust. 1 pkt 2 lit. a, b, c, d, f, h, i, j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ustalono, że planowane przedsięwzięcie nie będzie zlokalizowane na obszarach wodno-błotnych oraz innych obszarach o płytkim zaleganiu wód podziemnych. Przedsięwzięcie nie będzie również zlokalizowane na obszarze stref ochronnych ujęć wód i obszarach ochronnych zbiorników wód </w:t>
      </w:r>
      <w:r w:rsidRPr="0064441E">
        <w:rPr>
          <w:rFonts w:ascii="Times New Roman" w:hAnsi="Times New Roman" w:cs="Times New Roman"/>
          <w:bCs/>
          <w:sz w:val="24"/>
          <w:szCs w:val="24"/>
        </w:rPr>
        <w:lastRenderedPageBreak/>
        <w:t>śródlądowych. Ponadto, przedsięwzięcie nie będzie zlokalizowane na obszarach o krajobrazie mającym znaczenie historyczne, kulturowe oraz archeologiczne. Nie będzie także zlokalizowane na obszarach wybrzeży i środowiska morskiego, obszarach górskich i leśnych, a także na obszarach o dużej gęstości zaludnienia.</w:t>
      </w:r>
    </w:p>
    <w:p w14:paraId="4F919CC9" w14:textId="77777777" w:rsidR="0064441E" w:rsidRPr="0064441E" w:rsidRDefault="0064441E" w:rsidP="0064441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>Nie przewiduje się ponadto przekroczenia standardów jakości środowiska na przedmiotowym obszarze w związku z realizacją przedsięwzięcia.</w:t>
      </w:r>
    </w:p>
    <w:p w14:paraId="2038B545" w14:textId="6E565CAA" w:rsidR="0064441E" w:rsidRP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Odnosząc się do art. 63 ust. 1 pkt 1 lit f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ustalono, że wykorzystane płuczki zgromadzone w dole urobkowym wypompowane zostaną do beczkowozów i wykorzystane do następnych odwiertów. Inne odpady powstałe w wyniku wiercenia, głównie niewykorzystany urobek, tworzywa sztuczne, papier i odpady komunalne, będą czasowo magazynowane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w odpowiednich kontenerach, po czym zostaną przekazane uprawnionym podmiotom do dalszego zagospodarowania. Etap eksploatacji przedsięwzięcia nie będzie się wiązał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>z wytwarzaniem odpadów.</w:t>
      </w:r>
    </w:p>
    <w:p w14:paraId="3A8EE146" w14:textId="77777777" w:rsidR="0064441E" w:rsidRP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Biorąc pod uwagę rodzaj i skalę planowanego przedsięwzięcia w odniesieniu do zapisów art. 63 ust. 1 pkt 1 lit. d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stwierdzono, że w wyniku realizacji inwestycji nie zwiększy się poziom hałasu w środowisku, a co za tym idzie nie zostaną przekroczone akustyczne standardy jakości środowiska. Ponadto, nie przewiduje się wpływu przedsięwzięcia na stan jakości powietrza w rejonie zainwestowania. W związku z realizacją inwestycji nie planuje się zainstalowania urządzeń emitujących zanieczyszczenia powietrza oraz pola elektromagnetyczne. Jedynie na etapie realizacji mogą się pojawić okresowe uciążliwości, które jednak ustąpią po zakończeniu robót wiertniczych.</w:t>
      </w:r>
    </w:p>
    <w:p w14:paraId="1664FFAB" w14:textId="643AEDE4" w:rsidR="0064441E" w:rsidRP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Z uwagi na rodzaj i lokalizację planowanego przedsięwzięcia, odnosząc się do zapisów art. 63 ust. 1 pkt 1 lit. e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należy stwierdzić, że przy uwzględnieniu używanych substancji i stosowanych technologii oraz realizacji zgodnie z obowiązującymi przepisami </w:t>
      </w:r>
      <w:r w:rsidR="0014074C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i normami, ryzyko wystąpienia katastrofy </w:t>
      </w:r>
      <w:r w:rsidR="0014074C">
        <w:rPr>
          <w:rFonts w:ascii="Times New Roman" w:hAnsi="Times New Roman" w:cs="Times New Roman"/>
          <w:bCs/>
          <w:sz w:val="24"/>
          <w:szCs w:val="24"/>
        </w:rPr>
        <w:t>b</w:t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udowlanej będzie ograniczone. Przedsięwzięcie nie zalicza się do kategorii zakładów stwarzających zagrożenie wystąpienia poważnych awarii przemysłowych, zgodnie z rozporządzeniem Ministra Rozwoju z 29 stycznia 2016 r. w sprawie rodzajów i ilości znajdujących się w zakładzie substancji niebezpiecznych, decydujących </w:t>
      </w:r>
      <w:r w:rsidR="0014074C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>o zaliczeniu zakładu do zakładu o zwiększonym lub dużym ryzyku wystąpienia poważnej awarii przemysłowej (Dz. U. z 2016 r. poz. 138). Ze względu na położenie geograficzne przedsięwzięcie nie jest zagrożone ryzykiem katastrofy naturalnej, w szczególności w wyniku wystąpienia: trzęsień ziemi, powodzi czy osuwisk. Z uwagi na charakter i lokalizację przedsięwzięcia (pod ziemią) nie przewiduje się jego wpływu na zmiany klimatu, ani wpływu postępujących zmian klimatu na to przedsięwzięcie.</w:t>
      </w:r>
    </w:p>
    <w:p w14:paraId="3BB0F04E" w14:textId="77777777" w:rsidR="0064441E" w:rsidRP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Uwzględniając kryteria, o których mowa w art. 63 ust.1 pkt 1 lit. c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należy stwierdzić, iż eksploatacja przedsięwzięcia nie będzie się wiązała z nadmiernym wykorzystaniem zasobów naturalnych. W wyniku realizacji i eksploatacji inwestycji nie będzie dochodzić do znaczącego negatywnego wpływu na bioróżnorodność.</w:t>
      </w:r>
    </w:p>
    <w:p w14:paraId="3EBCF18A" w14:textId="25BCE832" w:rsid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Odnosząc się do art. 63 ust. 1 pkt 2 t. e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, na podstawie przedstawionych materiałów stwierdzono, że teren przeznaczony pod przedsięwzięcie zlokalizowany jest poza obszarami chronionymi na podstawie ustawy z 16 kwietnia 2004 r. o ochronie przyrody (Dz. </w:t>
      </w:r>
      <w:r w:rsidRPr="006444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U. z 2023 r. poz. 1336, z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>). Najbliżej położonymi obszarami Natura 2000 są: specjalny obszar ochrony siedlisk Uroczy ska Płyty Krotoszyńskiej PLH300002 i obszar specjalnej ochrony ptaków Dąbrowy Krotoszyńskie PLB300007, oddalone o 5,1 km od przedsięwzięcia. Mając na względzie lokalizację planowanego przedsięwzięcia poza obszarami chronionymi, na terenie ujęcia wód podziemnych oraz brak konieczności wycinki drzew i krzewów, nie przewiduje się znaczącego negatywnego oddziaływania przedsięwzięcia na środowisko przyrodnicze w tym na różnorodność biologiczną, rozumianą jako liczebność i kondycję populacji występu</w:t>
      </w:r>
      <w:r w:rsidR="00C55C89">
        <w:rPr>
          <w:rFonts w:ascii="Times New Roman" w:hAnsi="Times New Roman" w:cs="Times New Roman"/>
          <w:bCs/>
          <w:sz w:val="24"/>
          <w:szCs w:val="24"/>
        </w:rPr>
        <w:t>j</w:t>
      </w:r>
      <w:r w:rsidRPr="0064441E">
        <w:rPr>
          <w:rFonts w:ascii="Times New Roman" w:hAnsi="Times New Roman" w:cs="Times New Roman"/>
          <w:bCs/>
          <w:sz w:val="24"/>
          <w:szCs w:val="24"/>
        </w:rPr>
        <w:t>ących gatunków, w szczególności chronionych, rzadkich lub ginących gatunków roślin, zwierząt i grzybów oraz ich siedlisk. Realizacja przedsięwzięcia nie wpłynie także na obs</w:t>
      </w:r>
      <w:r w:rsidR="00C55C89">
        <w:rPr>
          <w:rFonts w:ascii="Times New Roman" w:hAnsi="Times New Roman" w:cs="Times New Roman"/>
          <w:bCs/>
          <w:sz w:val="24"/>
          <w:szCs w:val="24"/>
        </w:rPr>
        <w:t>z</w:t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ary chronione, a w szczególności na siedliska przyrodnicze, gatunki roślin </w:t>
      </w:r>
      <w:r w:rsidR="00C55C89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 xml:space="preserve">i zwierząt oraz ich siedliska, dla których ochrony zostały wyznaczone obszary Natura 2000, </w:t>
      </w:r>
      <w:r w:rsidR="00C55C89">
        <w:rPr>
          <w:rFonts w:ascii="Times New Roman" w:hAnsi="Times New Roman" w:cs="Times New Roman"/>
          <w:bCs/>
          <w:sz w:val="24"/>
          <w:szCs w:val="24"/>
        </w:rPr>
        <w:br/>
      </w:r>
      <w:r w:rsidRPr="0064441E">
        <w:rPr>
          <w:rFonts w:ascii="Times New Roman" w:hAnsi="Times New Roman" w:cs="Times New Roman"/>
          <w:bCs/>
          <w:sz w:val="24"/>
          <w:szCs w:val="24"/>
        </w:rPr>
        <w:t>a także nie spowoduje pogorszenia integralności poszczególnych obszarów Natura 2000 lut ich powiązań z innymi obszarami. Ponadto przedsięwzięcie nie spowoduje utraty i fragmentacji siedlisk oraz nie wpłynie na korytarze ekologiczne i funkcję ekosystemu.</w:t>
      </w:r>
    </w:p>
    <w:p w14:paraId="081205C4" w14:textId="022DD58E" w:rsidR="00C55C89" w:rsidRPr="00C55C89" w:rsidRDefault="00C55C89" w:rsidP="00C55C89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C89">
        <w:rPr>
          <w:rFonts w:ascii="Times New Roman" w:hAnsi="Times New Roman" w:cs="Times New Roman"/>
          <w:bCs/>
          <w:sz w:val="24"/>
          <w:szCs w:val="24"/>
        </w:rPr>
        <w:t xml:space="preserve">Odnosząc się do art. 63 ust. 1 pkt 2 lit. k ustawy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>, ustalono, że według charakterystyki Jednolitych Części Wód Podziemnych (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JCWPd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) planowana inwestycja znajduje się </w:t>
      </w:r>
      <w:r w:rsidR="00C7036E">
        <w:rPr>
          <w:rFonts w:ascii="Times New Roman" w:hAnsi="Times New Roman" w:cs="Times New Roman"/>
          <w:bCs/>
          <w:sz w:val="24"/>
          <w:szCs w:val="24"/>
        </w:rPr>
        <w:br/>
      </w:r>
      <w:r w:rsidRPr="00C55C89">
        <w:rPr>
          <w:rFonts w:ascii="Times New Roman" w:hAnsi="Times New Roman" w:cs="Times New Roman"/>
          <w:bCs/>
          <w:sz w:val="24"/>
          <w:szCs w:val="24"/>
        </w:rPr>
        <w:t xml:space="preserve">w granicach PLGW600061, która charakteryzuje się dobrym stanem ilościowym oraz chemicznym. Jest ona monitorowana, a ocena ryzyka nieosiągnięcia celów środowiskowych nie jest zagrożona.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JCWPd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 przeznaczona jest do poboru wody na potrzeby zaopatrzenia ludności w wodę przeznaczoną do spożycia. Ponadto inwestycja leży na terenie obszaru Jednolitej Części Wód Powierzchniowych (JCWP) o kodzie RW600010185239 - Lutynia do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Radowicy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 o statusie naturalna część wód, o złym stanie i ocenie ryzyka określonej jako zagrożona nieosiągnięciem celów środowiskowych. Zlewnia jest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C89">
        <w:rPr>
          <w:rFonts w:ascii="Times New Roman" w:hAnsi="Times New Roman" w:cs="Times New Roman"/>
          <w:bCs/>
          <w:sz w:val="24"/>
          <w:szCs w:val="24"/>
        </w:rPr>
        <w:t xml:space="preserve">monitorowana, stan ekologiczny na podstawie monitoringu jakości wód powierzchniowych i oceny eksperckiej określono jako zły, natomiast stan chemiczny jako dobry. W obrębie JCWP występuje presja troficzna (nawożenie i depozycja), presja zasalająca (eutrofizacja), presja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hydromorfologiczna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 (górnictwo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rg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). Celem środowiskowym dla ww. JCWP jest osiągnięcie umiarkowanego stanu ekologicznego, (złagodzone wskaźniki: azot azotanowy, fosforany, przewodność elektrolityczna właściwa w 20°C, MIR, MMI, EFI+PL/IBI_PL; pozostałe wskaźniki - II klasa jakości); zapewnienie drożności cieku dla migracji ichtiofauny o ile jest monitorowany wskaźnik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diadromiczny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 D oraz dobrego stanu chemicznego. JCWP Lutynia do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Radowicy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 xml:space="preserve"> nie jest przeznaczona do poboru wody na potrzeby zaopatrzenia ludności w wodę do spożycia. Dla JCWP ustanowiono:</w:t>
      </w:r>
    </w:p>
    <w:p w14:paraId="3673DA04" w14:textId="05CC80B6" w:rsidR="00C55C89" w:rsidRPr="00C55C89" w:rsidRDefault="00C55C89" w:rsidP="00C55C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C89">
        <w:rPr>
          <w:rFonts w:ascii="Times New Roman" w:hAnsi="Times New Roman" w:cs="Times New Roman"/>
          <w:bCs/>
          <w:sz w:val="24"/>
          <w:szCs w:val="24"/>
        </w:rPr>
        <w:t>odstępstwo czasowe w trybie art. 4 ust. 4 Ramowej Dyrektywy Wodnej, dla wskaźników fizykochemicznych - azot ogólny, fosfor ogólny, BZT5, biologicznych - 10 odroczono termin osiągnięcia celów środowiskowych do 2027 r. z uwagi na warunki naturalne, a dla substancji priorytetowych wprowadzonych dyrektywą 2013/39/UE do 2039 r. z uwagi na brak możliwości technicznych i nieproporcjonalne koszty;</w:t>
      </w:r>
    </w:p>
    <w:p w14:paraId="157F8C92" w14:textId="6E427E50" w:rsidR="00C55C89" w:rsidRPr="00C55C89" w:rsidRDefault="00C55C89" w:rsidP="00C55C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C89">
        <w:rPr>
          <w:rFonts w:ascii="Times New Roman" w:hAnsi="Times New Roman" w:cs="Times New Roman"/>
          <w:bCs/>
          <w:sz w:val="24"/>
          <w:szCs w:val="24"/>
        </w:rPr>
        <w:t>odstępstwo w trybie art. 4 ust. 5 RDW dla wskaźników - azot azotanowy, fosforany, przewodność elektrolityczna właściwa w 20°C, MIR, MMI, EFI+PL/IBI_PL ustalono mniej rygorystyczny cel środowiskowy z uwagi na brak alternatywnych opcji zaspokojenia potrzeb społeczno-gospodarczych.</w:t>
      </w:r>
    </w:p>
    <w:p w14:paraId="23429455" w14:textId="1F4ECA84" w:rsidR="00C55C89" w:rsidRDefault="00C55C89" w:rsidP="00C55C89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C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Analiza dostępnych źródeł kartograficznych wykazała, że planowane przedsięwzięcie będzie znajdować się poza obszarem Głównych Zbiorników Wód Podziemnych GZWP.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55C89">
        <w:rPr>
          <w:rFonts w:ascii="Times New Roman" w:hAnsi="Times New Roman" w:cs="Times New Roman"/>
          <w:bCs/>
          <w:sz w:val="24"/>
          <w:szCs w:val="24"/>
        </w:rPr>
        <w:t xml:space="preserve">W zasięgu oddziaływania inwestycji nie występują tereny szczególnego zagrożenia powodzią o których mowa w art. 16 pkt 34 ww. Prawo wodne. Zgodnie z informacjami przedstawionymi w </w:t>
      </w:r>
      <w:proofErr w:type="spellStart"/>
      <w:r w:rsidRPr="00C55C89">
        <w:rPr>
          <w:rFonts w:ascii="Times New Roman" w:hAnsi="Times New Roman" w:cs="Times New Roman"/>
          <w:bCs/>
          <w:sz w:val="24"/>
          <w:szCs w:val="24"/>
        </w:rPr>
        <w:t>k.i.p</w:t>
      </w:r>
      <w:proofErr w:type="spellEnd"/>
      <w:r w:rsidRPr="00C55C89">
        <w:rPr>
          <w:rFonts w:ascii="Times New Roman" w:hAnsi="Times New Roman" w:cs="Times New Roman"/>
          <w:bCs/>
          <w:sz w:val="24"/>
          <w:szCs w:val="24"/>
        </w:rPr>
        <w:t>. inwestycja zlokalizowana będzie poza obszarami wodno-błotnymi oraz innymi obszarami o płytkim zaleganiu wód podziemnych.</w:t>
      </w:r>
    </w:p>
    <w:p w14:paraId="2F527450" w14:textId="5074BEE7" w:rsidR="0015592C" w:rsidRPr="0064441E" w:rsidRDefault="0015592C" w:rsidP="00C55C89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92C">
        <w:rPr>
          <w:rFonts w:ascii="Times New Roman" w:hAnsi="Times New Roman" w:cs="Times New Roman"/>
          <w:bCs/>
          <w:sz w:val="24"/>
          <w:szCs w:val="24"/>
        </w:rPr>
        <w:t>Przedmiotowe przedsięwzięcie nie kwalifikuje się do inwestycji i działań, które wymagają uzyskania oceny wodnoprawnej, o których mowa w rozporządzeniu Ministra Gospodarki Morskiej i Żeglugi Śródlądowej z dnia 27 sierpnia 2019 r. w sprawie rodzajów inwestycji i działań, które wymagają uzyskania oceny wodnoprawnej (Dz.U. z 2019 r., poz. 1752).</w:t>
      </w:r>
    </w:p>
    <w:p w14:paraId="5654A570" w14:textId="718B0F93" w:rsidR="0064441E" w:rsidRDefault="0064441E" w:rsidP="0064441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41E">
        <w:rPr>
          <w:rFonts w:ascii="Times New Roman" w:hAnsi="Times New Roman" w:cs="Times New Roman"/>
          <w:bCs/>
          <w:sz w:val="24"/>
          <w:szCs w:val="24"/>
        </w:rPr>
        <w:t xml:space="preserve">Zgodnie z art. 63 ust. 1 pkt 3 ustawy </w:t>
      </w:r>
      <w:proofErr w:type="spellStart"/>
      <w:r w:rsidRPr="0064441E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64441E">
        <w:rPr>
          <w:rFonts w:ascii="Times New Roman" w:hAnsi="Times New Roman" w:cs="Times New Roman"/>
          <w:bCs/>
          <w:sz w:val="24"/>
          <w:szCs w:val="24"/>
        </w:rPr>
        <w:t xml:space="preserve"> przeanalizowano zasięg, wielkość i złożoność oddziaływania, jego prawdopodobieństwo, czas trwania, częstotliwość i odwracalność oraz możliwość powiązania z innymi przedsięwzięciami i ustalono, że realizacja planowanego przedsięwzięcia nie pociągnie za sobą zagrożeń dla środowiska. Przedmiotowe przedsięwzięcie nie będzie transgranicznie oddziaływać na środowisko.</w:t>
      </w:r>
    </w:p>
    <w:p w14:paraId="55B1BCAD" w14:textId="77777777" w:rsidR="005E6D88" w:rsidRPr="005E6D88" w:rsidRDefault="005E6D88" w:rsidP="005E6D88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D88">
        <w:rPr>
          <w:rFonts w:ascii="Times New Roman" w:hAnsi="Times New Roman" w:cs="Times New Roman"/>
          <w:bCs/>
          <w:sz w:val="24"/>
          <w:szCs w:val="24"/>
        </w:rPr>
        <w:t xml:space="preserve">Wobec powyższego Burmistrz Gminy Dobrzyca orzekł, że dla przedmiotowego przedsięwzięcia nie ma potrzeby przeprowadzenia oceny oddziaływania na środowisko. </w:t>
      </w:r>
    </w:p>
    <w:p w14:paraId="3FCE99E8" w14:textId="7C346400" w:rsidR="005E6D88" w:rsidRPr="005E6D88" w:rsidRDefault="005E6D88" w:rsidP="00C7036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D88">
        <w:rPr>
          <w:rFonts w:ascii="Times New Roman" w:hAnsi="Times New Roman" w:cs="Times New Roman"/>
          <w:bCs/>
          <w:sz w:val="24"/>
          <w:szCs w:val="24"/>
        </w:rPr>
        <w:t xml:space="preserve">Dla omawianej inwestycji obowiązuje miejscowy plan zagospodarowania przestrzennego. </w:t>
      </w:r>
      <w:r w:rsidR="00C70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6D88">
        <w:rPr>
          <w:rFonts w:ascii="Times New Roman" w:hAnsi="Times New Roman" w:cs="Times New Roman"/>
          <w:bCs/>
          <w:sz w:val="24"/>
          <w:szCs w:val="24"/>
        </w:rPr>
        <w:t xml:space="preserve">Burmistrz Gminy Dobrzyca ustalił, iż lokalizacja przedsięwzięcia jest zgodna z zapisami obowiązującego na terenie Gminy Miejscowego Planu Zagospodarowania Przestrzennego. Dla przedmiotowego przedsięwzięcia obowiązuje uchwałą Rady Gminy Dobrzyca nr XXXVI1/210/06 z dnia 23.10.2006 r.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Woj. </w:t>
      </w:r>
      <w:r w:rsidR="00C7036E">
        <w:rPr>
          <w:rFonts w:ascii="Times New Roman" w:hAnsi="Times New Roman" w:cs="Times New Roman"/>
          <w:bCs/>
          <w:sz w:val="24"/>
          <w:szCs w:val="24"/>
        </w:rPr>
        <w:t>Wielkopolskiego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036E" w:rsidRPr="00C7036E">
        <w:rPr>
          <w:rFonts w:ascii="Times New Roman" w:hAnsi="Times New Roman" w:cs="Times New Roman"/>
          <w:bCs/>
          <w:sz w:val="24"/>
          <w:szCs w:val="24"/>
        </w:rPr>
        <w:t>nr 3 z 2007-01-15, poz. 58</w:t>
      </w:r>
      <w:r w:rsidR="00C7036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5E6D88">
        <w:rPr>
          <w:rFonts w:ascii="Times New Roman" w:hAnsi="Times New Roman" w:cs="Times New Roman"/>
          <w:bCs/>
          <w:sz w:val="24"/>
          <w:szCs w:val="24"/>
        </w:rPr>
        <w:t>Według powyższego planu działka inwestycyjna znajduje się na terenie oznaczonym jako 8KDL- tereny dróg publicznych, 3W - tereny urządzeń infrastruktury technicznej.</w:t>
      </w:r>
    </w:p>
    <w:p w14:paraId="73F32BC6" w14:textId="77777777" w:rsidR="005E6D88" w:rsidRPr="005E6D88" w:rsidRDefault="005E6D88" w:rsidP="00C7036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D88">
        <w:rPr>
          <w:rFonts w:ascii="Times New Roman" w:hAnsi="Times New Roman" w:cs="Times New Roman"/>
          <w:bCs/>
          <w:sz w:val="24"/>
          <w:szCs w:val="24"/>
        </w:rPr>
        <w:t xml:space="preserve">Biorąc  pod  uwagę  powyższe  oraz po szerokiej analizie łącznych uwarunkowań, o których mowa w art. 63 ust. 1 ustawy </w:t>
      </w:r>
      <w:proofErr w:type="spellStart"/>
      <w:r w:rsidRPr="005E6D88">
        <w:rPr>
          <w:rFonts w:ascii="Times New Roman" w:hAnsi="Times New Roman" w:cs="Times New Roman"/>
          <w:bCs/>
          <w:sz w:val="24"/>
          <w:szCs w:val="24"/>
        </w:rPr>
        <w:t>ooś</w:t>
      </w:r>
      <w:proofErr w:type="spellEnd"/>
      <w:r w:rsidRPr="005E6D88">
        <w:rPr>
          <w:rFonts w:ascii="Times New Roman" w:hAnsi="Times New Roman" w:cs="Times New Roman"/>
          <w:bCs/>
          <w:sz w:val="24"/>
          <w:szCs w:val="24"/>
        </w:rPr>
        <w:t xml:space="preserve"> mając na względzie wyrażone opinie organów współdziałających, skalę i rodzaj przedsięwzięcia,  spełnienie  wymogów  w  zakresie  ochrony  środowiska,  orzeczono  jak  w  sentencji.</w:t>
      </w:r>
    </w:p>
    <w:p w14:paraId="6676FBF3" w14:textId="52E34A9B" w:rsidR="00414D58" w:rsidRDefault="005E6D88" w:rsidP="00C7036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D88">
        <w:rPr>
          <w:rFonts w:ascii="Times New Roman" w:hAnsi="Times New Roman" w:cs="Times New Roman"/>
          <w:bCs/>
          <w:sz w:val="24"/>
          <w:szCs w:val="24"/>
        </w:rPr>
        <w:t>Zawiadomienie o wydaniu niniejszej decyzji zostaje podane do publicznej wiadomości poprzez zamieszczenie w  publicznie  dostępnym  wykazie  danych  na  stronie  Biuletynu  Informacji  Publicznej  Urzędu  Miejskiego  Gminy  Dobrzyca  oraz  poprzez  wywieszenie  na  tablicy  ogłoszeń  w  siedzibie  Urzędu  Miejskiego  Gminy  Dobrzyca.</w:t>
      </w:r>
    </w:p>
    <w:p w14:paraId="60B6FECB" w14:textId="77777777" w:rsidR="00414D58" w:rsidRDefault="00414D58" w:rsidP="00414D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71912" w14:textId="77777777" w:rsidR="00414D58" w:rsidRPr="00966064" w:rsidRDefault="00414D58" w:rsidP="00414D58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64">
        <w:rPr>
          <w:rFonts w:ascii="Times New Roman" w:hAnsi="Times New Roman" w:cs="Times New Roman"/>
          <w:b/>
          <w:sz w:val="24"/>
          <w:szCs w:val="24"/>
        </w:rPr>
        <w:t>P O U C Z E N I E</w:t>
      </w:r>
    </w:p>
    <w:p w14:paraId="61999BFB" w14:textId="77777777" w:rsidR="00414D58" w:rsidRPr="00966064" w:rsidRDefault="00414D58" w:rsidP="00414D58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64">
        <w:rPr>
          <w:rFonts w:ascii="Times New Roman" w:hAnsi="Times New Roman" w:cs="Times New Roman"/>
          <w:b/>
          <w:sz w:val="24"/>
          <w:szCs w:val="24"/>
        </w:rPr>
        <w:t>Od niniejszej decyzji służy stronie prawo wniesienia odwołania do Samorządowego Kolegium Odwoławczego w Kaliszu za pośrednictwem Burmistrza Gminy Dobrzyca w terminie 14 dni od daty jej otrzymania.</w:t>
      </w:r>
    </w:p>
    <w:p w14:paraId="5D01E138" w14:textId="77777777" w:rsidR="00414D58" w:rsidRPr="00966064" w:rsidRDefault="00414D58" w:rsidP="00414D5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60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trakcie biegu terminu do wniesienia odwołania strony mogą zrzec się prawa do wniesienia odwołania od niniejszej decyzji poprzez złożenie przed organem, który wydał decyzję oświadczenia w tym przedmiocie.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Administracyjnego. Nie jest możliwe skuteczne cofnięcie oświadczenia o zrzeczeniu się prawa do wniesienia odwołania.                 </w:t>
      </w:r>
    </w:p>
    <w:p w14:paraId="0D862CA4" w14:textId="77777777" w:rsidR="00CE2B89" w:rsidRDefault="00CE2B89" w:rsidP="00414D58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A16E8" w14:textId="5F5CFDEC" w:rsidR="00414D58" w:rsidRPr="00966064" w:rsidRDefault="00414D58" w:rsidP="00414D58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64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5BD9BE5" w14:textId="77777777" w:rsidR="00414D58" w:rsidRPr="00966064" w:rsidRDefault="00414D58" w:rsidP="00414D5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1.Charakterystyka przedsięwzięcia</w:t>
      </w:r>
    </w:p>
    <w:p w14:paraId="36128353" w14:textId="77777777" w:rsidR="00414D58" w:rsidRPr="00966064" w:rsidRDefault="00414D58" w:rsidP="00414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15C22" w14:textId="77777777" w:rsidR="00CE2B89" w:rsidRDefault="00CE2B89" w:rsidP="0041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E10A18" w14:textId="77777777" w:rsidR="00CE2B89" w:rsidRPr="00966064" w:rsidRDefault="00CE2B89" w:rsidP="0041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C818F9A" w14:textId="77777777" w:rsidR="00414D58" w:rsidRPr="00966064" w:rsidRDefault="00414D58" w:rsidP="0041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660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Otrzymują:</w:t>
      </w:r>
    </w:p>
    <w:p w14:paraId="616EB6F9" w14:textId="77777777" w:rsidR="00414D58" w:rsidRPr="00966064" w:rsidRDefault="00414D58" w:rsidP="00F06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58DA" w14:textId="77777777" w:rsidR="00414D58" w:rsidRPr="00966064" w:rsidRDefault="00414D58" w:rsidP="00F061C7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9033597"/>
      <w:r w:rsidRPr="00966064">
        <w:rPr>
          <w:rFonts w:ascii="Times New Roman" w:hAnsi="Times New Roman" w:cs="Times New Roman"/>
          <w:sz w:val="24"/>
          <w:szCs w:val="24"/>
        </w:rPr>
        <w:t xml:space="preserve">ADROS Sp. z o.o. </w:t>
      </w:r>
    </w:p>
    <w:p w14:paraId="59322F63" w14:textId="77777777" w:rsidR="00F061C7" w:rsidRDefault="00414D58" w:rsidP="00F061C7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ul. Jesionowa 12</w:t>
      </w:r>
    </w:p>
    <w:p w14:paraId="5E48D675" w14:textId="4C22A3EE" w:rsidR="00414D58" w:rsidRDefault="00F061C7" w:rsidP="00F061C7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63-330 Do</w:t>
      </w:r>
      <w:r w:rsidR="00414D58" w:rsidRPr="00F061C7">
        <w:rPr>
          <w:rFonts w:ascii="Times New Roman" w:hAnsi="Times New Roman" w:cs="Times New Roman"/>
          <w:sz w:val="24"/>
          <w:szCs w:val="24"/>
        </w:rPr>
        <w:t>brzyca</w:t>
      </w:r>
      <w:bookmarkEnd w:id="2"/>
    </w:p>
    <w:p w14:paraId="1B777104" w14:textId="64DF5576" w:rsidR="00F061C7" w:rsidRPr="00F061C7" w:rsidRDefault="00F061C7" w:rsidP="00F061C7">
      <w:pPr>
        <w:pStyle w:val="Akapitzlist"/>
        <w:numPr>
          <w:ilvl w:val="0"/>
          <w:numId w:val="5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061C7">
        <w:rPr>
          <w:rFonts w:ascii="Times New Roman" w:hAnsi="Times New Roman" w:cs="Times New Roman"/>
          <w:sz w:val="24"/>
          <w:szCs w:val="24"/>
        </w:rPr>
        <w:t xml:space="preserve">Strony postępowania </w:t>
      </w:r>
      <w:r>
        <w:rPr>
          <w:rFonts w:ascii="Times New Roman" w:hAnsi="Times New Roman" w:cs="Times New Roman"/>
          <w:sz w:val="24"/>
          <w:szCs w:val="24"/>
        </w:rPr>
        <w:t>wg. rozdzielnika</w:t>
      </w:r>
    </w:p>
    <w:p w14:paraId="2B5821D8" w14:textId="77777777" w:rsidR="00414D58" w:rsidRPr="00966064" w:rsidRDefault="00414D58" w:rsidP="00F061C7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aa.</w:t>
      </w:r>
    </w:p>
    <w:p w14:paraId="6F171F0D" w14:textId="77777777" w:rsidR="00414D58" w:rsidRPr="00966064" w:rsidRDefault="00414D58" w:rsidP="00414D5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F2FC7" w14:textId="77777777" w:rsidR="00414D58" w:rsidRPr="00966064" w:rsidRDefault="00414D58" w:rsidP="0041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660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wiadomości:</w:t>
      </w:r>
    </w:p>
    <w:p w14:paraId="12A8E174" w14:textId="77777777" w:rsidR="00414D58" w:rsidRPr="00966064" w:rsidRDefault="00414D58" w:rsidP="0041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DD1CA" w14:textId="77777777" w:rsidR="00414D58" w:rsidRPr="00966064" w:rsidRDefault="00414D58" w:rsidP="00414D58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 xml:space="preserve">Regionalny Dyrektor Ochrony Środowiska w Poznaniu. </w:t>
      </w:r>
    </w:p>
    <w:p w14:paraId="1FC62A7F" w14:textId="77777777" w:rsidR="00414D58" w:rsidRPr="00966064" w:rsidRDefault="00414D58" w:rsidP="00414D58">
      <w:pPr>
        <w:spacing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ul. Jana Henryka Dąbrowskiego 79</w:t>
      </w:r>
    </w:p>
    <w:p w14:paraId="10590436" w14:textId="77777777" w:rsidR="00414D58" w:rsidRPr="00966064" w:rsidRDefault="00414D58" w:rsidP="00414D58">
      <w:pPr>
        <w:spacing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60-529 Poznań</w:t>
      </w:r>
    </w:p>
    <w:p w14:paraId="42033654" w14:textId="77777777" w:rsidR="00414D58" w:rsidRPr="00966064" w:rsidRDefault="00414D58" w:rsidP="00414D58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Państwowy Powiatowy Inspektor Sanitarny w Pleszewie</w:t>
      </w:r>
    </w:p>
    <w:p w14:paraId="1047FC86" w14:textId="77777777" w:rsidR="00414D58" w:rsidRPr="00966064" w:rsidRDefault="00414D58" w:rsidP="00414D58">
      <w:pPr>
        <w:spacing w:after="0" w:line="252" w:lineRule="auto"/>
        <w:ind w:left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ul. Poznańska 30</w:t>
      </w:r>
    </w:p>
    <w:p w14:paraId="34AF6983" w14:textId="77777777" w:rsidR="00414D58" w:rsidRPr="00966064" w:rsidRDefault="00414D58" w:rsidP="00414D58">
      <w:pPr>
        <w:spacing w:after="0" w:line="252" w:lineRule="auto"/>
        <w:ind w:left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63-300 Pleszew</w:t>
      </w:r>
    </w:p>
    <w:p w14:paraId="486F8F58" w14:textId="77777777" w:rsidR="00414D58" w:rsidRPr="00966064" w:rsidRDefault="00414D58" w:rsidP="00414D58">
      <w:pPr>
        <w:pStyle w:val="Akapitzlist"/>
        <w:numPr>
          <w:ilvl w:val="0"/>
          <w:numId w:val="6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Państwowe Gospodarstwo Wodne Wody Polskie</w:t>
      </w:r>
    </w:p>
    <w:p w14:paraId="7ADB0B1E" w14:textId="77777777" w:rsidR="00414D58" w:rsidRPr="00966064" w:rsidRDefault="00414D58" w:rsidP="00414D58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Dyrektor Zarządu Zlewni w Kaliszu</w:t>
      </w:r>
    </w:p>
    <w:p w14:paraId="40466A2C" w14:textId="77777777" w:rsidR="00414D58" w:rsidRPr="00966064" w:rsidRDefault="00414D58" w:rsidP="00414D58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ul. Skarszewska 42a</w:t>
      </w:r>
    </w:p>
    <w:p w14:paraId="6863DF97" w14:textId="77777777" w:rsidR="00414D58" w:rsidRDefault="00414D58" w:rsidP="00414D58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966064">
        <w:rPr>
          <w:rFonts w:ascii="Times New Roman" w:hAnsi="Times New Roman" w:cs="Times New Roman"/>
          <w:sz w:val="24"/>
          <w:szCs w:val="24"/>
        </w:rPr>
        <w:t>62-800 Kalisz</w:t>
      </w:r>
    </w:p>
    <w:p w14:paraId="69040AA4" w14:textId="29B2DD13" w:rsidR="00F061C7" w:rsidRPr="00F061C7" w:rsidRDefault="00F061C7" w:rsidP="00F061C7">
      <w:pPr>
        <w:pStyle w:val="Akapitzlist"/>
        <w:numPr>
          <w:ilvl w:val="0"/>
          <w:numId w:val="6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061C7">
        <w:rPr>
          <w:rFonts w:ascii="Times New Roman" w:hAnsi="Times New Roman" w:cs="Times New Roman"/>
          <w:sz w:val="24"/>
          <w:szCs w:val="24"/>
        </w:rPr>
        <w:t>Starosta Pleszewski</w:t>
      </w:r>
    </w:p>
    <w:p w14:paraId="5B191EA0" w14:textId="77777777" w:rsidR="00F061C7" w:rsidRPr="00F061C7" w:rsidRDefault="00F061C7" w:rsidP="00F061C7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F061C7">
        <w:rPr>
          <w:rFonts w:ascii="Times New Roman" w:hAnsi="Times New Roman" w:cs="Times New Roman"/>
          <w:sz w:val="24"/>
          <w:szCs w:val="24"/>
        </w:rPr>
        <w:t>ul. Poznańska 79</w:t>
      </w:r>
    </w:p>
    <w:p w14:paraId="4D81A209" w14:textId="6DB8D34A" w:rsidR="00F061C7" w:rsidRDefault="00F061C7" w:rsidP="00F061C7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  <w:r w:rsidRPr="00F061C7">
        <w:rPr>
          <w:rFonts w:ascii="Times New Roman" w:hAnsi="Times New Roman" w:cs="Times New Roman"/>
          <w:sz w:val="24"/>
          <w:szCs w:val="24"/>
        </w:rPr>
        <w:t>63-300 Pleszew</w:t>
      </w:r>
    </w:p>
    <w:p w14:paraId="2A6D0AEC" w14:textId="77777777" w:rsidR="00414D58" w:rsidRPr="00966064" w:rsidRDefault="00414D58" w:rsidP="00414D58">
      <w:pPr>
        <w:spacing w:after="0" w:line="252" w:lineRule="auto"/>
        <w:ind w:firstLine="643"/>
        <w:contextualSpacing/>
        <w:rPr>
          <w:rFonts w:ascii="Times New Roman" w:hAnsi="Times New Roman" w:cs="Times New Roman"/>
          <w:sz w:val="24"/>
          <w:szCs w:val="24"/>
        </w:rPr>
      </w:pPr>
    </w:p>
    <w:p w14:paraId="5A859A3E" w14:textId="77777777" w:rsidR="00414D58" w:rsidRPr="00966064" w:rsidRDefault="00414D58" w:rsidP="00414D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983129B" w14:textId="77777777" w:rsidR="00414D58" w:rsidRPr="00966064" w:rsidRDefault="00414D58" w:rsidP="00414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64">
        <w:rPr>
          <w:rFonts w:ascii="Times New Roman" w:hAnsi="Times New Roman" w:cs="Times New Roman"/>
        </w:rPr>
        <w:t>Zgodnie z ustawą z dnia 16 listopada  2006 r. o opłacie skarbowej</w:t>
      </w:r>
    </w:p>
    <w:p w14:paraId="146D9E27" w14:textId="77777777" w:rsidR="00414D58" w:rsidRPr="00966064" w:rsidRDefault="00414D58" w:rsidP="00414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64">
        <w:rPr>
          <w:rFonts w:ascii="Times New Roman" w:hAnsi="Times New Roman" w:cs="Times New Roman"/>
        </w:rPr>
        <w:t>(</w:t>
      </w:r>
      <w:proofErr w:type="spellStart"/>
      <w:r w:rsidRPr="00966064">
        <w:rPr>
          <w:rFonts w:ascii="Times New Roman" w:hAnsi="Times New Roman" w:cs="Times New Roman"/>
        </w:rPr>
        <w:t>t.j</w:t>
      </w:r>
      <w:proofErr w:type="spellEnd"/>
      <w:r w:rsidRPr="00966064">
        <w:rPr>
          <w:rFonts w:ascii="Times New Roman" w:hAnsi="Times New Roman" w:cs="Times New Roman"/>
        </w:rPr>
        <w:t xml:space="preserve">. Dz.U. z 2022 r. poz. 2142 z </w:t>
      </w:r>
      <w:proofErr w:type="spellStart"/>
      <w:r w:rsidRPr="00966064">
        <w:rPr>
          <w:rFonts w:ascii="Times New Roman" w:hAnsi="Times New Roman" w:cs="Times New Roman"/>
        </w:rPr>
        <w:t>późn</w:t>
      </w:r>
      <w:proofErr w:type="spellEnd"/>
      <w:r w:rsidRPr="00966064">
        <w:rPr>
          <w:rFonts w:ascii="Times New Roman" w:hAnsi="Times New Roman" w:cs="Times New Roman"/>
        </w:rPr>
        <w:t xml:space="preserve">. zm.) pobrano opłatę skarbową </w:t>
      </w:r>
    </w:p>
    <w:p w14:paraId="4C58E97A" w14:textId="77777777" w:rsidR="00414D58" w:rsidRPr="00966064" w:rsidRDefault="00414D58" w:rsidP="00414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64">
        <w:rPr>
          <w:rFonts w:ascii="Times New Roman" w:hAnsi="Times New Roman" w:cs="Times New Roman"/>
        </w:rPr>
        <w:t xml:space="preserve">w wysokości 205,00 zł. </w:t>
      </w:r>
    </w:p>
    <w:p w14:paraId="76155411" w14:textId="77777777" w:rsidR="00414D58" w:rsidRDefault="00414D58" w:rsidP="00414D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1F15A" w14:textId="38BC2A12" w:rsidR="00414D58" w:rsidRPr="004F3FF3" w:rsidRDefault="00620538" w:rsidP="00F061C7">
      <w:pPr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="00414D58" w:rsidRPr="004F3FF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do decyzji Nr GGiOŚ.6220.</w:t>
      </w:r>
      <w:r w:rsidR="00414D58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414D58" w:rsidRPr="004F3FF3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</w:p>
    <w:p w14:paraId="010501BC" w14:textId="3EE2FE58" w:rsidR="00414D58" w:rsidRPr="004F3FF3" w:rsidRDefault="00414D58" w:rsidP="00414D5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F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A16A36">
        <w:rPr>
          <w:rFonts w:ascii="Times New Roman" w:eastAsia="Times New Roman" w:hAnsi="Times New Roman" w:cs="Times New Roman"/>
          <w:sz w:val="20"/>
          <w:szCs w:val="20"/>
          <w:lang w:eastAsia="pl-PL"/>
        </w:rPr>
        <w:t>9 lutego</w:t>
      </w:r>
      <w:r w:rsidRPr="004F3F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A16A3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4F3F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38203C79" w14:textId="77777777" w:rsidR="00414D58" w:rsidRPr="004F3FF3" w:rsidRDefault="00414D58" w:rsidP="00414D5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FF3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Gminy Dobrzyca</w:t>
      </w:r>
    </w:p>
    <w:p w14:paraId="47BCCA1F" w14:textId="77777777" w:rsidR="00414D58" w:rsidRDefault="00414D58" w:rsidP="00414D58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2D63D" w14:textId="77777777" w:rsidR="00414D58" w:rsidRPr="00966064" w:rsidRDefault="00414D58" w:rsidP="00414D58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064">
        <w:rPr>
          <w:rFonts w:ascii="Times New Roman" w:hAnsi="Times New Roman" w:cs="Times New Roman"/>
          <w:b/>
          <w:sz w:val="24"/>
          <w:szCs w:val="24"/>
        </w:rPr>
        <w:t>CHARAKTERYSTYKA  PRZEDSIĘWZIĘCIA</w:t>
      </w:r>
    </w:p>
    <w:p w14:paraId="7201A6DE" w14:textId="1221521A" w:rsidR="00414D58" w:rsidRPr="00966064" w:rsidRDefault="00414D58" w:rsidP="00414D58">
      <w:pPr>
        <w:widowControl w:val="0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966064">
        <w:rPr>
          <w:rFonts w:ascii="Times New Roman" w:hAnsi="Times New Roman" w:cs="Times New Roman"/>
          <w:szCs w:val="24"/>
        </w:rPr>
        <w:t xml:space="preserve">Pn.: </w:t>
      </w:r>
      <w:r w:rsidRPr="0041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„Odwiert otworu hydrogeologicznego numer 4 o głębokości &gt; 100,00 m na ujęciu wód podziemnych na działce o numerze ewidencyjnym 543/5, (obręb ewidencyjny 302003_4.0001.543/5)”</w:t>
      </w:r>
    </w:p>
    <w:p w14:paraId="62D07554" w14:textId="77777777" w:rsidR="00414D58" w:rsidRDefault="00414D58" w:rsidP="00414D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15030" w14:textId="5B76AA5B" w:rsidR="00825153" w:rsidRPr="00825153" w:rsidRDefault="00825153" w:rsidP="00825153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153">
        <w:rPr>
          <w:rFonts w:ascii="Times New Roman" w:hAnsi="Times New Roman" w:cs="Times New Roman"/>
          <w:bCs/>
          <w:sz w:val="24"/>
          <w:szCs w:val="24"/>
        </w:rPr>
        <w:t xml:space="preserve">Planowana inwestycja polegać będzie na wykonaniu otworu hydrogeologicznego nr 4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o głębokości &gt;100 m na istniejącym ujęciu wód podziemnych na działce nr 543/5 obręb Dobrzyca. Woda z przedmiotowego ujęcia w ilości Q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max.h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= 17,0 m3/h, wykorzystywana będzie na potrzeby zaopatrzenia ubojni drobiu w wodę do celów technologicznych oraz sanitarno-bytowych. Aktualnie zakład zaopatrywany jest w wodę podziemną zgodnie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z pozwoleniem zintegrowanym na prowadzenie instalacji do uboju zwierząt o zdolności produkcyjnej ponad 50 ton tusz na dobę. Zakład posiada 3 ujęcia wód podziemnych ujmujące poziomy czwartorzędowe (ujęcie nr 1 na dz.nr 543/5, ujęcie nr 2 na działce 543/10, ujęcie nr 3 na działce nr 758). Dla projektowanego otworu nr 4, który będzie ujmował wody z piętra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neogeńskiego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określone zostaną zasoby eksploatacyjne z poziomu mioceńskiego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25153">
        <w:rPr>
          <w:rFonts w:ascii="Times New Roman" w:hAnsi="Times New Roman" w:cs="Times New Roman"/>
          <w:bCs/>
          <w:sz w:val="24"/>
          <w:szCs w:val="24"/>
        </w:rPr>
        <w:t>i przedstawione w dodatku do dokumentacji hydrogeologicznej.</w:t>
      </w:r>
    </w:p>
    <w:p w14:paraId="11EEE5E1" w14:textId="13F9B13B" w:rsidR="00825153" w:rsidRDefault="00825153" w:rsidP="00825153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Zasięg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 oddziaływania dla wnioskowanych zasobów eksploatacyjnych ujęcia wód podziemnych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Qe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= 17,0 m3/h, określony zostanie po wykonania wiercenia oraz próbnego pompowania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przedstawiony w dokumentacji hydrogeologicznej ustalającej zasoby eksploatacyjne ujęcia wód podziemnych. Pobór wód w ilości Q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max.h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= 17,0 m3/h, spowoduje wystąpienie hipotetycznego leja depresji o zasięgu R = 138,0 m.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 zasięgu oddziaływania planowanego ujęcia, wyznaczonego lejem depresji nie są zlokalizowane inne urządzenia umożliwiające pobór wód z tej samej warstwy wodonośnej. Na przedmiotowej działce inwestycyjnej zlokalizowane jest ujęcie wód podziemnych, należące do Inwestora, eksploatujące wodę z utworów czwartorzędowych. W analizowanym rejonie wodonośna warstwa czwartorzędowa nie ma kontaktu hydraulicznego z wodonośnym poziomem osadów mioceńskich piętra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neogeńskiego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1CED29" w14:textId="7ABFF26C" w:rsidR="00825153" w:rsidRDefault="00825153" w:rsidP="00CE2B89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Kolejność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 realizacji prac geologicznych będzie następująca: lokalizacja otworu </w:t>
      </w:r>
      <w:r w:rsidR="00CE2B89">
        <w:rPr>
          <w:rFonts w:ascii="Times New Roman" w:hAnsi="Times New Roman" w:cs="Times New Roman"/>
          <w:bCs/>
          <w:sz w:val="24"/>
          <w:szCs w:val="24"/>
        </w:rPr>
        <w:br/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i przygotowanie placu budowy; transport urządzenia wiertniczego i sprzętu; wykonanie wiercenia,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opróbowanie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, filtrowanie otworu; próbne pompowanie, prace laboratoryjne </w:t>
      </w:r>
      <w:r w:rsidR="00CE2B89">
        <w:rPr>
          <w:rFonts w:ascii="Times New Roman" w:hAnsi="Times New Roman" w:cs="Times New Roman"/>
          <w:bCs/>
          <w:sz w:val="24"/>
          <w:szCs w:val="24"/>
        </w:rPr>
        <w:br/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i geodezyjne; opracowanie dokumentacji hydrogeologicznej. Projektowany otwór przewiduje się odwiercić systemem obrotowym, świdrem gryzowym 0411 mm do głębokości 30,0 m pod rurę stalową </w:t>
      </w:r>
      <w:r w:rsidR="00404EC9">
        <w:rPr>
          <w:rFonts w:ascii="Times New Roman" w:hAnsi="Times New Roman" w:cs="Times New Roman"/>
          <w:bCs/>
          <w:sz w:val="24"/>
          <w:szCs w:val="24"/>
        </w:rPr>
        <w:t>Ø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 406 mm. Następnie wiercenie odbywać się będzie świdrem </w:t>
      </w:r>
      <w:r w:rsidR="00404EC9">
        <w:rPr>
          <w:rFonts w:ascii="Times New Roman" w:hAnsi="Times New Roman" w:cs="Times New Roman"/>
          <w:bCs/>
          <w:sz w:val="24"/>
          <w:szCs w:val="24"/>
        </w:rPr>
        <w:t>Ø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 380 mm pod rurę stalową </w:t>
      </w:r>
      <w:r w:rsidR="00404EC9">
        <w:rPr>
          <w:rFonts w:ascii="Times New Roman" w:hAnsi="Times New Roman" w:cs="Times New Roman"/>
          <w:bCs/>
          <w:sz w:val="24"/>
          <w:szCs w:val="24"/>
        </w:rPr>
        <w:t>Ø</w:t>
      </w:r>
      <w:r w:rsidR="00404EC9" w:rsidRPr="00825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273 mm, którą należy posadowić na głębokości 134,0 m. Dalej wiercenie kontynuowane będzie świdrem </w:t>
      </w:r>
      <w:r w:rsidR="00404EC9">
        <w:rPr>
          <w:rFonts w:ascii="Times New Roman" w:hAnsi="Times New Roman" w:cs="Times New Roman"/>
          <w:bCs/>
          <w:sz w:val="24"/>
          <w:szCs w:val="24"/>
        </w:rPr>
        <w:t>Ø</w:t>
      </w:r>
      <w:r w:rsidR="00404EC9" w:rsidRPr="00825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380 mm z poszerzonym konturem, pod kolumnę filtracyjną </w:t>
      </w:r>
      <w:r w:rsidR="00404EC9">
        <w:rPr>
          <w:rFonts w:ascii="Times New Roman" w:hAnsi="Times New Roman" w:cs="Times New Roman"/>
          <w:bCs/>
          <w:sz w:val="24"/>
          <w:szCs w:val="24"/>
        </w:rPr>
        <w:t>Ø</w:t>
      </w:r>
      <w:r w:rsidR="00404EC9" w:rsidRPr="00825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160 mm w celu ujęcia do eksploatacji warstwy wodonośnej z poziomu mioceńskiego. Konstrukcja kolumny filtracyjnej będzie następująca: rura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podfiltrowa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PCV o długości 2,0 m i </w:t>
      </w:r>
      <w:r w:rsidRPr="008251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średnicy 160 mm; część czynna PE o długości 25,0 m i średnicy 160 mm; rura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nadfiltrowa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PCV o długości 14,0 m i średnicy 160 mm. Kolumna filtrowa posadowiona zostanie na głębokości ok. 162,0 m. Wokół filtru zostanie wykonana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obsypka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dostosowana do granulacji warstwy wodonośnej, a powyżej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obsypki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 przestrzeń wokół rury osłonowej wypełnić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compaktonitem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>. Ostateczna głębokość otworu będzie zależała od stwierdzonych warunków hydrogeologicznych, w tym miąższości części 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25153">
        <w:rPr>
          <w:rFonts w:ascii="Times New Roman" w:hAnsi="Times New Roman" w:cs="Times New Roman"/>
          <w:bCs/>
          <w:sz w:val="24"/>
          <w:szCs w:val="24"/>
        </w:rPr>
        <w:t xml:space="preserve">rstwy wodonośnej korzystnie wykształconej pod względem granulometrycznym. Zgodnie z </w:t>
      </w:r>
      <w:proofErr w:type="spellStart"/>
      <w:r w:rsidRPr="00825153">
        <w:rPr>
          <w:rFonts w:ascii="Times New Roman" w:hAnsi="Times New Roman" w:cs="Times New Roman"/>
          <w:bCs/>
          <w:sz w:val="24"/>
          <w:szCs w:val="24"/>
        </w:rPr>
        <w:t>k.i.p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 xml:space="preserve">. pozie m wodonośny jest dobrze izolowany od powierzchni terenu przez zwarty kompleks glin zwałowych i iłów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825153">
        <w:rPr>
          <w:rFonts w:ascii="Times New Roman" w:hAnsi="Times New Roman" w:cs="Times New Roman"/>
          <w:bCs/>
          <w:sz w:val="24"/>
          <w:szCs w:val="24"/>
        </w:rPr>
        <w:t>eogeńskich</w:t>
      </w:r>
      <w:proofErr w:type="spellEnd"/>
      <w:r w:rsidRPr="008251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1EFC3F" w14:textId="722A85E1" w:rsidR="005E6D88" w:rsidRPr="0064441E" w:rsidRDefault="005E6D88" w:rsidP="0082515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D88">
        <w:rPr>
          <w:rFonts w:ascii="Times New Roman" w:hAnsi="Times New Roman" w:cs="Times New Roman"/>
          <w:bCs/>
          <w:sz w:val="24"/>
          <w:szCs w:val="24"/>
        </w:rPr>
        <w:t xml:space="preserve">Teren przedsięwzięcia wyposażony będzie w sorbenty neutralizujące wycieki paliw i płynów eksploatacyjnych, a ewentualne wycieki będą natychmiastowo neutralizowane,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E6D88">
        <w:rPr>
          <w:rFonts w:ascii="Times New Roman" w:hAnsi="Times New Roman" w:cs="Times New Roman"/>
          <w:bCs/>
          <w:sz w:val="24"/>
          <w:szCs w:val="24"/>
        </w:rPr>
        <w:t>a zanieczyszczony grunt przekazany do unieszkodliwienia uprawnionym podmiotom. Miejsce odwiercenia, posadowienia wiertni i lokalizacja dołu urobkowego zostanie zmniejszone do minimum, tak aby wszystkie urządzenia i przedmioty potrzebne do odwiercenia zaj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5E6D88">
        <w:rPr>
          <w:rFonts w:ascii="Times New Roman" w:hAnsi="Times New Roman" w:cs="Times New Roman"/>
          <w:bCs/>
          <w:sz w:val="24"/>
          <w:szCs w:val="24"/>
        </w:rPr>
        <w:t>owały jak najmniejszy teren. W celu ochrony gleby oraz pierwszego poziomu wodonośnego przed ewentualnymi zanieczyszczeniami mogącymi przedostać się do gleby z wiertni miejsce gdzie będzie stała wiertnia zabezpieczone będzie specjalnymi matami sorpcyjnymi lub specjalistyczną folią. Płuczka gromadzona będzie w dole urobkowym, którego brzegi i dno wyłożone będą specjalną folią, aby uniknąć przesiąkania płuczki do gleby. Planowana do zastosowania płuczka wodna jest biodegradowalna, a po zakończeniu wiercenia, po odseparowaniu części stałych od płynnych, osadzeniu się urobku na dnie dołu urobkowego płuczka zostanie wypompowana do beczkowozów i wykorzystana do następnego odwiertu, a dół urobkowy zostanie zasypany gruntem, który powstał przy jego tworzeniu. Osad z dna dołu urobkowego odbierany będzie przez specjalistyczna firmę.</w:t>
      </w:r>
    </w:p>
    <w:sectPr w:rsidR="005E6D88" w:rsidRPr="006444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0520" w14:textId="77777777" w:rsidR="00681CB4" w:rsidRDefault="00681CB4" w:rsidP="009E441E">
      <w:pPr>
        <w:spacing w:after="0" w:line="240" w:lineRule="auto"/>
      </w:pPr>
      <w:r>
        <w:separator/>
      </w:r>
    </w:p>
  </w:endnote>
  <w:endnote w:type="continuationSeparator" w:id="0">
    <w:p w14:paraId="664F7773" w14:textId="77777777" w:rsidR="00681CB4" w:rsidRDefault="00681CB4" w:rsidP="009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798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224C717" w14:textId="19A89B26" w:rsidR="009E441E" w:rsidRPr="009E441E" w:rsidRDefault="009E441E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E441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E441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E441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E441E">
          <w:rPr>
            <w:rFonts w:ascii="Times New Roman" w:hAnsi="Times New Roman" w:cs="Times New Roman"/>
            <w:sz w:val="18"/>
            <w:szCs w:val="18"/>
          </w:rPr>
          <w:t>2</w:t>
        </w:r>
        <w:r w:rsidRPr="009E441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0467EFF" w14:textId="77777777" w:rsidR="009E441E" w:rsidRDefault="009E4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C730" w14:textId="77777777" w:rsidR="00681CB4" w:rsidRDefault="00681CB4" w:rsidP="009E441E">
      <w:pPr>
        <w:spacing w:after="0" w:line="240" w:lineRule="auto"/>
      </w:pPr>
      <w:r>
        <w:separator/>
      </w:r>
    </w:p>
  </w:footnote>
  <w:footnote w:type="continuationSeparator" w:id="0">
    <w:p w14:paraId="29E8F4DF" w14:textId="77777777" w:rsidR="00681CB4" w:rsidRDefault="00681CB4" w:rsidP="009E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952"/>
    <w:multiLevelType w:val="hybridMultilevel"/>
    <w:tmpl w:val="2D2E9886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7470"/>
    <w:multiLevelType w:val="hybridMultilevel"/>
    <w:tmpl w:val="58C63C6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469D6"/>
    <w:multiLevelType w:val="hybridMultilevel"/>
    <w:tmpl w:val="7AD2556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0610F"/>
    <w:multiLevelType w:val="multilevel"/>
    <w:tmpl w:val="6C4E6BDC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131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44" w:hanging="1800"/>
      </w:pPr>
      <w:rPr>
        <w:rFonts w:hint="default"/>
      </w:rPr>
    </w:lvl>
  </w:abstractNum>
  <w:abstractNum w:abstractNumId="4" w15:restartNumberingAfterBreak="0">
    <w:nsid w:val="38001093"/>
    <w:multiLevelType w:val="hybridMultilevel"/>
    <w:tmpl w:val="FF669A8A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91C49"/>
    <w:multiLevelType w:val="hybridMultilevel"/>
    <w:tmpl w:val="9BB8636E"/>
    <w:lvl w:ilvl="0" w:tplc="04150013">
      <w:start w:val="1"/>
      <w:numFmt w:val="upperRoman"/>
      <w:lvlText w:val="%1."/>
      <w:lvlJc w:val="right"/>
      <w:pPr>
        <w:ind w:left="730" w:hanging="370"/>
      </w:pPr>
    </w:lvl>
    <w:lvl w:ilvl="1" w:tplc="A630F70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B2E"/>
    <w:multiLevelType w:val="multilevel"/>
    <w:tmpl w:val="2D5A3740"/>
    <w:lvl w:ilvl="0">
      <w:start w:val="6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131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44" w:hanging="1800"/>
      </w:pPr>
      <w:rPr>
        <w:rFonts w:hint="default"/>
      </w:rPr>
    </w:lvl>
  </w:abstractNum>
  <w:abstractNum w:abstractNumId="7" w15:restartNumberingAfterBreak="0">
    <w:nsid w:val="6C246E08"/>
    <w:multiLevelType w:val="hybridMultilevel"/>
    <w:tmpl w:val="B1F44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5AE7"/>
    <w:multiLevelType w:val="hybridMultilevel"/>
    <w:tmpl w:val="521C7BC4"/>
    <w:lvl w:ilvl="0" w:tplc="21AC2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31210">
    <w:abstractNumId w:val="5"/>
  </w:num>
  <w:num w:numId="2" w16cid:durableId="1393312885">
    <w:abstractNumId w:val="8"/>
  </w:num>
  <w:num w:numId="3" w16cid:durableId="2015447769">
    <w:abstractNumId w:val="4"/>
  </w:num>
  <w:num w:numId="4" w16cid:durableId="484081436">
    <w:abstractNumId w:val="0"/>
  </w:num>
  <w:num w:numId="5" w16cid:durableId="1864780100">
    <w:abstractNumId w:val="1"/>
  </w:num>
  <w:num w:numId="6" w16cid:durableId="2109227878">
    <w:abstractNumId w:val="2"/>
  </w:num>
  <w:num w:numId="7" w16cid:durableId="1308825503">
    <w:abstractNumId w:val="7"/>
  </w:num>
  <w:num w:numId="8" w16cid:durableId="202597956">
    <w:abstractNumId w:val="6"/>
  </w:num>
  <w:num w:numId="9" w16cid:durableId="64076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AE"/>
    <w:rsid w:val="00092271"/>
    <w:rsid w:val="0014074C"/>
    <w:rsid w:val="0015592C"/>
    <w:rsid w:val="0015630C"/>
    <w:rsid w:val="001D7A6D"/>
    <w:rsid w:val="002575AC"/>
    <w:rsid w:val="002D0307"/>
    <w:rsid w:val="002E19B0"/>
    <w:rsid w:val="003E248D"/>
    <w:rsid w:val="00404EC9"/>
    <w:rsid w:val="00414D58"/>
    <w:rsid w:val="00422793"/>
    <w:rsid w:val="00470255"/>
    <w:rsid w:val="0056380F"/>
    <w:rsid w:val="005E6D88"/>
    <w:rsid w:val="00620538"/>
    <w:rsid w:val="0064441E"/>
    <w:rsid w:val="00681CB4"/>
    <w:rsid w:val="006D7DBC"/>
    <w:rsid w:val="006E2593"/>
    <w:rsid w:val="007E049D"/>
    <w:rsid w:val="008225CC"/>
    <w:rsid w:val="00825153"/>
    <w:rsid w:val="008402A4"/>
    <w:rsid w:val="00920110"/>
    <w:rsid w:val="009E441E"/>
    <w:rsid w:val="00A16A36"/>
    <w:rsid w:val="00A41431"/>
    <w:rsid w:val="00B025E6"/>
    <w:rsid w:val="00B94B8F"/>
    <w:rsid w:val="00C55C89"/>
    <w:rsid w:val="00C7036E"/>
    <w:rsid w:val="00CE2B89"/>
    <w:rsid w:val="00D50185"/>
    <w:rsid w:val="00DF6EAE"/>
    <w:rsid w:val="00E02CC6"/>
    <w:rsid w:val="00E27615"/>
    <w:rsid w:val="00EA2621"/>
    <w:rsid w:val="00EA4114"/>
    <w:rsid w:val="00F061C7"/>
    <w:rsid w:val="00F220D1"/>
    <w:rsid w:val="00F226CE"/>
    <w:rsid w:val="00F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DAE0"/>
  <w15:chartTrackingRefBased/>
  <w15:docId w15:val="{75C80D51-638A-43AF-9B08-E0FA53D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79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F6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E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E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E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E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E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E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E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E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E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E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EA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4441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41E"/>
  </w:style>
  <w:style w:type="paragraph" w:styleId="Stopka">
    <w:name w:val="footer"/>
    <w:basedOn w:val="Normalny"/>
    <w:link w:val="StopkaZnak"/>
    <w:uiPriority w:val="99"/>
    <w:unhideWhenUsed/>
    <w:rsid w:val="009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41E"/>
  </w:style>
  <w:style w:type="paragraph" w:customStyle="1" w:styleId="Default">
    <w:name w:val="Default"/>
    <w:rsid w:val="007E0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3818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 UMG Dobrzyca</dc:creator>
  <cp:keywords/>
  <dc:description/>
  <cp:lastModifiedBy>U4 UMG Dobrzyca</cp:lastModifiedBy>
  <cp:revision>21</cp:revision>
  <cp:lastPrinted>2024-02-13T13:53:00Z</cp:lastPrinted>
  <dcterms:created xsi:type="dcterms:W3CDTF">2024-01-24T10:11:00Z</dcterms:created>
  <dcterms:modified xsi:type="dcterms:W3CDTF">2024-02-14T12:07:00Z</dcterms:modified>
</cp:coreProperties>
</file>