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5F7E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Uzasadnienie</w:t>
      </w:r>
    </w:p>
    <w:p w14:paraId="092B58EA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w sprawie przyjęcia „Wieloletniego programu gospodarowania mieszkaniowym zasobem</w:t>
      </w:r>
    </w:p>
    <w:p w14:paraId="5EFED150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Gminy Dobrzyca na lata 2023-2027”</w:t>
      </w:r>
    </w:p>
    <w:p w14:paraId="70B0CEC3" w14:textId="77777777" w:rsidR="00B577D9" w:rsidRDefault="00B577D9" w:rsidP="00B577D9"/>
    <w:p w14:paraId="49F913D6" w14:textId="77777777" w:rsidR="00B577D9" w:rsidRDefault="00B577D9" w:rsidP="00B577D9">
      <w:r>
        <w:t>Zgodnie z art. 21 ust. 1 pkt 1 ustawy z dnia 21 czerwca 2001 r. o ochronie praw lokatorów, mieszkaniowym zasobie gminy i o zmianie Kodeksu Cywilnego , Rada Gminy uchwala Wieloletni program gospodarowania mieszkaniowym zasobem gminy.</w:t>
      </w:r>
    </w:p>
    <w:p w14:paraId="737AE277" w14:textId="77777777" w:rsidR="00B577D9" w:rsidRDefault="00B577D9" w:rsidP="00B577D9">
      <w:r>
        <w:t>Ww. program powinien być opracowany na co najmniej pięć kolejnych lat i zawierać zagadnienia, o którym mowa w art. 21 ust. 2 pkt 1-8 ustawy o ochronie praw lokatorów, mieszkaniowym zasobie gminy i o zmianie Kodeksu Cywilnego, tj.:</w:t>
      </w:r>
    </w:p>
    <w:p w14:paraId="4C4ED462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1) prognozę dotyczącą wielkości stanu technicznego zasobu mieszkaniowego gminy w poszczególnych latach,</w:t>
      </w:r>
    </w:p>
    <w:p w14:paraId="073695D6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2) analizę potrzeb oraz plan remontów i modernizacji wynikający ze stanu technicznego budynków i lokali, z podziałem na kolejne lata,</w:t>
      </w:r>
    </w:p>
    <w:p w14:paraId="541EEB3D" w14:textId="6606F021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 xml:space="preserve">3) planowaną sprzedaż </w:t>
      </w:r>
      <w:r w:rsidR="002F7CD0">
        <w:rPr>
          <w:color w:val="000000" w:themeColor="text1"/>
        </w:rPr>
        <w:t xml:space="preserve">lokali </w:t>
      </w:r>
      <w:r w:rsidRPr="0068678E">
        <w:rPr>
          <w:color w:val="000000" w:themeColor="text1"/>
        </w:rPr>
        <w:t>w kolejnych latach,</w:t>
      </w:r>
    </w:p>
    <w:p w14:paraId="41335B5A" w14:textId="152372B6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 xml:space="preserve">4) </w:t>
      </w:r>
      <w:r w:rsidR="002F7CD0">
        <w:rPr>
          <w:color w:val="000000" w:themeColor="text1"/>
        </w:rPr>
        <w:t xml:space="preserve">zasady </w:t>
      </w:r>
      <w:r w:rsidRPr="0068678E">
        <w:rPr>
          <w:color w:val="000000" w:themeColor="text1"/>
        </w:rPr>
        <w:t>polityki czynszowej oraz warunki obniż</w:t>
      </w:r>
      <w:r w:rsidR="00403BFF">
        <w:rPr>
          <w:color w:val="000000" w:themeColor="text1"/>
        </w:rPr>
        <w:t>a</w:t>
      </w:r>
      <w:r w:rsidRPr="0068678E">
        <w:rPr>
          <w:color w:val="000000" w:themeColor="text1"/>
        </w:rPr>
        <w:t>nia czynszu,</w:t>
      </w:r>
    </w:p>
    <w:p w14:paraId="6A445D84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5) sposób i zasady zarządzania lokalami i budynkami wchodzącymi w skład mieszkaniowego zasobu gminy oraz przewidywane zmiany w zakresie zarządzania mieszkaniowym zasobem gminy w kolejnych latach,</w:t>
      </w:r>
    </w:p>
    <w:p w14:paraId="5BC47847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6) źródła finansowania gospodarki mieszkaniowej w kolejnych latach,</w:t>
      </w:r>
    </w:p>
    <w:p w14:paraId="1B472824" w14:textId="52D16645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 xml:space="preserve">7) wysokość wydatków w kolejnych latach, z podziałem na koszty </w:t>
      </w:r>
      <w:r w:rsidR="002F7CD0">
        <w:rPr>
          <w:color w:val="000000" w:themeColor="text1"/>
        </w:rPr>
        <w:t xml:space="preserve">bieżącej </w:t>
      </w:r>
      <w:r w:rsidRPr="0068678E">
        <w:rPr>
          <w:color w:val="000000" w:themeColor="text1"/>
        </w:rPr>
        <w:t>eksploatacji, koszty remontów oraz koszty modernizacji lokali i budynków wchodzących w skład mieszkaniowego zasobu gminy, koszty zarządu nieruchomościami wspólnymi, których gmina jest jednym ze współwłaścicieli, a także koszty inwestycyjne,</w:t>
      </w:r>
    </w:p>
    <w:p w14:paraId="13DBB995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8) opis innych działań mających na celu poprawę wykorzystania i racjonalizację gospodarowania mieszkaniowym zasobem gminy.</w:t>
      </w:r>
    </w:p>
    <w:p w14:paraId="6F6B4E0F" w14:textId="77777777" w:rsidR="00B577D9" w:rsidRDefault="00B577D9" w:rsidP="00B577D9">
      <w:r w:rsidRPr="0068678E">
        <w:rPr>
          <w:color w:val="000000" w:themeColor="text1"/>
        </w:rPr>
        <w:t xml:space="preserve">Zgodnie z nałożonym na gminy obowiązkiem, przygotowany został nowy program na kolejne lata 2023- 2027. Projekt niniejszej uchwały zawiera wszystkie wymagane prawem elementy wieloletniego programu gospodarowania mieszkaniowym zasobem gminy. W projekcie przedstawiono problematykę stanu technicznego zasobu mieszkaniowego i wynikających potrzeb mieszkaniowych, </w:t>
      </w:r>
      <w:r>
        <w:t>środków i źródeł finansowania, racjonalnej prywatyzacji zasobu mieszkaniowego.</w:t>
      </w:r>
    </w:p>
    <w:p w14:paraId="029E99DA" w14:textId="77777777" w:rsidR="00B577D9" w:rsidRDefault="00B577D9" w:rsidP="00B577D9">
      <w:r>
        <w:t>Mając na uwadze powyższe, podjęcie uchwały należy uznać za konieczne i uzasadnione.</w:t>
      </w:r>
    </w:p>
    <w:p w14:paraId="1980F22D" w14:textId="77777777" w:rsidR="00B577D9" w:rsidRDefault="00B577D9" w:rsidP="00B577D9"/>
    <w:p w14:paraId="02D761C0" w14:textId="77777777" w:rsidR="00B577D9" w:rsidRDefault="00B577D9" w:rsidP="00B577D9"/>
    <w:p w14:paraId="3F2E2529" w14:textId="3FB2B558" w:rsidR="00A65F75" w:rsidRDefault="00A65F75" w:rsidP="00A65F75"/>
    <w:p w14:paraId="68547B7F" w14:textId="77777777" w:rsidR="00A65F75" w:rsidRDefault="00A65F75" w:rsidP="00A65F75"/>
    <w:p w14:paraId="0C129CAB" w14:textId="77777777" w:rsidR="00A65F75" w:rsidRDefault="00A65F75" w:rsidP="00A65F75"/>
    <w:p w14:paraId="41110451" w14:textId="77777777" w:rsidR="00A65F75" w:rsidRDefault="00A65F75" w:rsidP="00A65F75"/>
    <w:sectPr w:rsidR="00A65F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FF85" w14:textId="77777777" w:rsidR="00D74E83" w:rsidRDefault="00D74E83" w:rsidP="00B45BA5">
      <w:pPr>
        <w:spacing w:after="0" w:line="240" w:lineRule="auto"/>
      </w:pPr>
      <w:r>
        <w:separator/>
      </w:r>
    </w:p>
  </w:endnote>
  <w:endnote w:type="continuationSeparator" w:id="0">
    <w:p w14:paraId="3D66E1D8" w14:textId="77777777" w:rsidR="00D74E83" w:rsidRDefault="00D74E83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4C56" w14:textId="3D0C825F" w:rsidR="00B45BA5" w:rsidRDefault="00B45BA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55934" w14:textId="77777777" w:rsidR="00D74E83" w:rsidRDefault="00D74E83" w:rsidP="00B45BA5">
      <w:pPr>
        <w:spacing w:after="0" w:line="240" w:lineRule="auto"/>
      </w:pPr>
      <w:r>
        <w:separator/>
      </w:r>
    </w:p>
  </w:footnote>
  <w:footnote w:type="continuationSeparator" w:id="0">
    <w:p w14:paraId="1D89D873" w14:textId="77777777" w:rsidR="00D74E83" w:rsidRDefault="00D74E83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6"/>
  </w:num>
  <w:num w:numId="5" w16cid:durableId="591090970">
    <w:abstractNumId w:val="4"/>
  </w:num>
  <w:num w:numId="6" w16cid:durableId="1047488103">
    <w:abstractNumId w:val="7"/>
  </w:num>
  <w:num w:numId="7" w16cid:durableId="808474740">
    <w:abstractNumId w:val="3"/>
  </w:num>
  <w:num w:numId="8" w16cid:durableId="28462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33436"/>
    <w:rsid w:val="000B20BB"/>
    <w:rsid w:val="000D4296"/>
    <w:rsid w:val="000D495D"/>
    <w:rsid w:val="000D4ECB"/>
    <w:rsid w:val="001351AE"/>
    <w:rsid w:val="00160E83"/>
    <w:rsid w:val="00196C12"/>
    <w:rsid w:val="001F49CF"/>
    <w:rsid w:val="00200E5D"/>
    <w:rsid w:val="002210C1"/>
    <w:rsid w:val="0022741D"/>
    <w:rsid w:val="0022782B"/>
    <w:rsid w:val="0026744E"/>
    <w:rsid w:val="002775D1"/>
    <w:rsid w:val="00281190"/>
    <w:rsid w:val="00292197"/>
    <w:rsid w:val="002C483E"/>
    <w:rsid w:val="002D1F72"/>
    <w:rsid w:val="002F2107"/>
    <w:rsid w:val="002F7CD0"/>
    <w:rsid w:val="00324AAA"/>
    <w:rsid w:val="003F123A"/>
    <w:rsid w:val="00403BFF"/>
    <w:rsid w:val="00416E38"/>
    <w:rsid w:val="00422806"/>
    <w:rsid w:val="00444624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71D7F"/>
    <w:rsid w:val="0068678E"/>
    <w:rsid w:val="006F4F4C"/>
    <w:rsid w:val="007112A7"/>
    <w:rsid w:val="00740DF9"/>
    <w:rsid w:val="00744ABA"/>
    <w:rsid w:val="0077222D"/>
    <w:rsid w:val="00772727"/>
    <w:rsid w:val="007C6384"/>
    <w:rsid w:val="007F1E8D"/>
    <w:rsid w:val="007F68B2"/>
    <w:rsid w:val="00863C58"/>
    <w:rsid w:val="00893B70"/>
    <w:rsid w:val="008A4A6A"/>
    <w:rsid w:val="008B743A"/>
    <w:rsid w:val="008C1735"/>
    <w:rsid w:val="008C24C7"/>
    <w:rsid w:val="00902109"/>
    <w:rsid w:val="00936358"/>
    <w:rsid w:val="009D5D16"/>
    <w:rsid w:val="00A00F07"/>
    <w:rsid w:val="00A55E0F"/>
    <w:rsid w:val="00A65F75"/>
    <w:rsid w:val="00A85775"/>
    <w:rsid w:val="00A96DD4"/>
    <w:rsid w:val="00AB7B18"/>
    <w:rsid w:val="00B42E71"/>
    <w:rsid w:val="00B45BA5"/>
    <w:rsid w:val="00B577D9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4513"/>
    <w:rsid w:val="00D50F48"/>
    <w:rsid w:val="00D71170"/>
    <w:rsid w:val="00D74E83"/>
    <w:rsid w:val="00D77194"/>
    <w:rsid w:val="00DC0CA6"/>
    <w:rsid w:val="00DD2894"/>
    <w:rsid w:val="00E03C83"/>
    <w:rsid w:val="00E22FDC"/>
    <w:rsid w:val="00E61B95"/>
    <w:rsid w:val="00E73E11"/>
    <w:rsid w:val="00EE261E"/>
    <w:rsid w:val="00F16493"/>
    <w:rsid w:val="00F631FE"/>
    <w:rsid w:val="00F763CD"/>
    <w:rsid w:val="00F922CC"/>
    <w:rsid w:val="00FB0B7B"/>
    <w:rsid w:val="00FD4DA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59</cp:revision>
  <cp:lastPrinted>2023-10-11T11:44:00Z</cp:lastPrinted>
  <dcterms:created xsi:type="dcterms:W3CDTF">2023-09-12T12:44:00Z</dcterms:created>
  <dcterms:modified xsi:type="dcterms:W3CDTF">2023-12-08T10:04:00Z</dcterms:modified>
</cp:coreProperties>
</file>