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751D" w14:textId="77777777" w:rsidR="00326357" w:rsidRPr="009B41DC" w:rsidRDefault="00326357" w:rsidP="00326357">
      <w:pPr>
        <w:shd w:val="clear" w:color="auto" w:fill="FFFFFF"/>
        <w:spacing w:after="0" w:line="360" w:lineRule="atLeast"/>
        <w:jc w:val="right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  <w:t>Projekt</w:t>
      </w:r>
    </w:p>
    <w:p w14:paraId="37E2CB0D" w14:textId="11F38709" w:rsidR="00326357" w:rsidRPr="009B41DC" w:rsidRDefault="00326357" w:rsidP="00326357">
      <w:pPr>
        <w:shd w:val="clear" w:color="auto" w:fill="FFFFFF"/>
        <w:spacing w:after="0" w:line="360" w:lineRule="atLeast"/>
        <w:jc w:val="center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  <w:t>UCHWAŁA Nr…… /………../2023</w:t>
      </w:r>
    </w:p>
    <w:p w14:paraId="129492AF" w14:textId="77777777" w:rsidR="00326357" w:rsidRPr="009B41DC" w:rsidRDefault="00326357" w:rsidP="00326357">
      <w:pPr>
        <w:shd w:val="clear" w:color="auto" w:fill="FFFFFF"/>
        <w:spacing w:after="0" w:line="360" w:lineRule="atLeast"/>
        <w:jc w:val="center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  <w:t>RADY MIEJSKIEJ GMINY DOBRZYCA</w:t>
      </w:r>
    </w:p>
    <w:p w14:paraId="68CBF8B2" w14:textId="77777777" w:rsidR="00326357" w:rsidRPr="009B41DC" w:rsidRDefault="00326357" w:rsidP="00326357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color w:val="333333"/>
          <w:sz w:val="24"/>
          <w:szCs w:val="24"/>
          <w:lang w:eastAsia="pl-PL"/>
        </w:rPr>
        <w:t>z dnia ………………………. r.</w:t>
      </w:r>
    </w:p>
    <w:p w14:paraId="7410BC8C" w14:textId="77777777" w:rsidR="00326357" w:rsidRPr="009B41DC" w:rsidRDefault="00326357" w:rsidP="00326357">
      <w:pPr>
        <w:shd w:val="clear" w:color="auto" w:fill="FFFFFF"/>
        <w:spacing w:after="0" w:line="396" w:lineRule="atLeast"/>
        <w:jc w:val="center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  <w:t>w sprawie ustalenia stawki za jeden kilometr przebiegu pojazdu.</w:t>
      </w:r>
    </w:p>
    <w:p w14:paraId="411E38AD" w14:textId="77777777" w:rsidR="00326357" w:rsidRPr="009B41DC" w:rsidRDefault="00326357" w:rsidP="00326357">
      <w:pPr>
        <w:shd w:val="clear" w:color="auto" w:fill="FFFFFF"/>
        <w:spacing w:after="0" w:line="396" w:lineRule="atLeast"/>
        <w:jc w:val="center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</w:p>
    <w:p w14:paraId="3F711B64" w14:textId="77777777" w:rsidR="00326357" w:rsidRPr="009B41DC" w:rsidRDefault="00326357" w:rsidP="00326357">
      <w:pPr>
        <w:shd w:val="clear" w:color="auto" w:fill="FFFFFF"/>
        <w:spacing w:after="0" w:line="396" w:lineRule="atLeast"/>
        <w:jc w:val="center"/>
        <w:rPr>
          <w:rFonts w:eastAsia="Times New Roman" w:cstheme="minorHAnsi"/>
          <w:color w:val="333333"/>
          <w:sz w:val="24"/>
          <w:szCs w:val="24"/>
          <w:lang w:eastAsia="pl-PL"/>
        </w:rPr>
      </w:pPr>
    </w:p>
    <w:p w14:paraId="71349D4C" w14:textId="06525B74" w:rsidR="00326357" w:rsidRPr="009B41DC" w:rsidRDefault="00326357" w:rsidP="00326357">
      <w:pPr>
        <w:shd w:val="clear" w:color="auto" w:fill="FFFFFF"/>
        <w:spacing w:line="24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9B41DC">
        <w:rPr>
          <w:rFonts w:eastAsia="Times New Roman" w:cstheme="minorHAnsi"/>
          <w:sz w:val="24"/>
          <w:szCs w:val="24"/>
          <w:lang w:eastAsia="pl-PL"/>
        </w:rPr>
        <w:t>Na podstawie art. 18 ust. 2 pkt 15 ustawy z dnia 8 marca 1990r. o samorządzie gminnym (Dz. U. z 2022r. poz. 559 ze zmianami.), art. 39a  ust. 3 ustawy z dnia  14 grudnia 2016r. Prawo oświatowe (Dz. U. z 2021r. poz. 1082 ze zmianami) Rada Miejska Gminy Dobrzyca  uchwala , co następuje:</w:t>
      </w:r>
    </w:p>
    <w:p w14:paraId="0A8361E0" w14:textId="77777777" w:rsidR="00326357" w:rsidRPr="009B41DC" w:rsidRDefault="00326357" w:rsidP="00326357">
      <w:pPr>
        <w:shd w:val="clear" w:color="auto" w:fill="FFFFFF"/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sz w:val="24"/>
          <w:szCs w:val="24"/>
          <w:lang w:eastAsia="pl-PL"/>
        </w:rPr>
        <w:t>§  1. </w:t>
      </w:r>
      <w:r w:rsidRPr="009B41DC">
        <w:rPr>
          <w:rFonts w:eastAsia="Times New Roman" w:cstheme="minorHAnsi"/>
          <w:sz w:val="24"/>
          <w:szCs w:val="24"/>
          <w:lang w:eastAsia="pl-PL"/>
        </w:rPr>
        <w:t>Ustala się  stawkę za 1 kilometr przebiegu pojazdu  w  wysokości:</w:t>
      </w:r>
    </w:p>
    <w:p w14:paraId="6D4E8C30" w14:textId="652ADD56" w:rsidR="00326357" w:rsidRPr="009B41DC" w:rsidRDefault="00326357" w:rsidP="00326357">
      <w:pPr>
        <w:pStyle w:val="Akapitzlist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105565869"/>
      <w:bookmarkStart w:id="1" w:name="_Hlk117752748"/>
      <w:r w:rsidRPr="009B41DC">
        <w:rPr>
          <w:rFonts w:eastAsia="Times New Roman" w:cstheme="minorHAnsi"/>
          <w:sz w:val="24"/>
          <w:szCs w:val="24"/>
          <w:lang w:eastAsia="pl-PL"/>
        </w:rPr>
        <w:t xml:space="preserve">dla samochodu osobowego o pojemności </w:t>
      </w:r>
      <w:r w:rsidRPr="009B41DC">
        <w:rPr>
          <w:rFonts w:eastAsia="Times New Roman" w:cstheme="minorHAnsi"/>
          <w:sz w:val="24"/>
          <w:szCs w:val="24"/>
          <w:lang w:eastAsia="pl-PL"/>
        </w:rPr>
        <w:tab/>
        <w:t>skokowej silnika do 900 cm</w:t>
      </w:r>
      <w:r w:rsidRPr="009B41DC">
        <w:rPr>
          <w:rFonts w:eastAsia="Times New Roman" w:cstheme="minorHAnsi"/>
          <w:sz w:val="24"/>
          <w:szCs w:val="24"/>
          <w:vertAlign w:val="superscript"/>
          <w:lang w:eastAsia="pl-PL"/>
        </w:rPr>
        <w:t xml:space="preserve">3  </w:t>
      </w:r>
      <w:r w:rsidRPr="009B41DC">
        <w:rPr>
          <w:rFonts w:eastAsia="Times New Roman" w:cstheme="minorHAnsi"/>
          <w:sz w:val="24"/>
          <w:szCs w:val="24"/>
          <w:lang w:eastAsia="pl-PL"/>
        </w:rPr>
        <w:t>- 0,</w:t>
      </w:r>
      <w:r w:rsidR="009B41DC" w:rsidRPr="009B41DC">
        <w:rPr>
          <w:rFonts w:eastAsia="Times New Roman" w:cstheme="minorHAnsi"/>
          <w:sz w:val="24"/>
          <w:szCs w:val="24"/>
          <w:lang w:eastAsia="pl-PL"/>
        </w:rPr>
        <w:t>89</w:t>
      </w:r>
      <w:r w:rsidRPr="009B41DC">
        <w:rPr>
          <w:rFonts w:eastAsia="Times New Roman" w:cstheme="minorHAnsi"/>
          <w:sz w:val="24"/>
          <w:szCs w:val="24"/>
          <w:lang w:eastAsia="pl-PL"/>
        </w:rPr>
        <w:t xml:space="preserve"> zł,</w:t>
      </w:r>
    </w:p>
    <w:p w14:paraId="79650804" w14:textId="178028A8" w:rsidR="00326357" w:rsidRPr="009B41DC" w:rsidRDefault="00326357" w:rsidP="00326357">
      <w:pPr>
        <w:pStyle w:val="Akapitzlist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B41DC">
        <w:rPr>
          <w:rFonts w:eastAsia="Times New Roman" w:cstheme="minorHAnsi"/>
          <w:sz w:val="24"/>
          <w:szCs w:val="24"/>
          <w:lang w:eastAsia="pl-PL"/>
        </w:rPr>
        <w:t xml:space="preserve"> dla samochodu osobowego o pojemności skokowej silnika powyżej 900 cm</w:t>
      </w:r>
      <w:r w:rsidRPr="009B41DC">
        <w:rPr>
          <w:rFonts w:eastAsia="Times New Roman" w:cstheme="minorHAnsi"/>
          <w:sz w:val="24"/>
          <w:szCs w:val="24"/>
          <w:vertAlign w:val="superscript"/>
          <w:lang w:eastAsia="pl-PL"/>
        </w:rPr>
        <w:t xml:space="preserve">3  </w:t>
      </w:r>
      <w:r w:rsidRPr="009B41DC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9B41DC" w:rsidRPr="009B41DC">
        <w:rPr>
          <w:rFonts w:eastAsia="Times New Roman" w:cstheme="minorHAnsi"/>
          <w:sz w:val="24"/>
          <w:szCs w:val="24"/>
          <w:lang w:eastAsia="pl-PL"/>
        </w:rPr>
        <w:t>1,15</w:t>
      </w:r>
      <w:r w:rsidRPr="009B41DC">
        <w:rPr>
          <w:rFonts w:eastAsia="Times New Roman" w:cstheme="minorHAnsi"/>
          <w:sz w:val="24"/>
          <w:szCs w:val="24"/>
          <w:lang w:eastAsia="pl-PL"/>
        </w:rPr>
        <w:t xml:space="preserve"> zł.</w:t>
      </w:r>
    </w:p>
    <w:p w14:paraId="33F187F3" w14:textId="5F63C220" w:rsidR="00326357" w:rsidRPr="009B41DC" w:rsidRDefault="00326357" w:rsidP="00326357">
      <w:pPr>
        <w:shd w:val="clear" w:color="auto" w:fill="FFFFFF"/>
        <w:spacing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§  2. </w:t>
      </w:r>
      <w:r w:rsidRPr="009B41DC">
        <w:rPr>
          <w:rFonts w:eastAsia="Times New Roman" w:cstheme="minorHAnsi"/>
          <w:sz w:val="24"/>
          <w:szCs w:val="24"/>
          <w:lang w:eastAsia="pl-PL"/>
        </w:rPr>
        <w:t>Traci moc uchwała nr XXXV</w:t>
      </w:r>
      <w:r w:rsidR="009B41DC" w:rsidRPr="009B41DC">
        <w:rPr>
          <w:rFonts w:eastAsia="Times New Roman" w:cstheme="minorHAnsi"/>
          <w:sz w:val="24"/>
          <w:szCs w:val="24"/>
          <w:lang w:eastAsia="pl-PL"/>
        </w:rPr>
        <w:t>III</w:t>
      </w:r>
      <w:r w:rsidRPr="009B41DC">
        <w:rPr>
          <w:rFonts w:eastAsia="Times New Roman" w:cstheme="minorHAnsi"/>
          <w:sz w:val="24"/>
          <w:szCs w:val="24"/>
          <w:lang w:eastAsia="pl-PL"/>
        </w:rPr>
        <w:t>/3</w:t>
      </w:r>
      <w:r w:rsidR="009B41DC" w:rsidRPr="009B41DC">
        <w:rPr>
          <w:rFonts w:eastAsia="Times New Roman" w:cstheme="minorHAnsi"/>
          <w:sz w:val="24"/>
          <w:szCs w:val="24"/>
          <w:lang w:eastAsia="pl-PL"/>
        </w:rPr>
        <w:t>57</w:t>
      </w:r>
      <w:r w:rsidRPr="009B41DC">
        <w:rPr>
          <w:rFonts w:eastAsia="Times New Roman" w:cstheme="minorHAnsi"/>
          <w:sz w:val="24"/>
          <w:szCs w:val="24"/>
          <w:lang w:eastAsia="pl-PL"/>
        </w:rPr>
        <w:t xml:space="preserve">/2022 Rady Miejskiej Gminy Dobrzyca </w:t>
      </w:r>
      <w:r w:rsidR="009B41DC" w:rsidRPr="009B41DC">
        <w:rPr>
          <w:rFonts w:eastAsia="Times New Roman" w:cstheme="minorHAnsi"/>
          <w:sz w:val="24"/>
          <w:szCs w:val="24"/>
          <w:lang w:eastAsia="pl-PL"/>
        </w:rPr>
        <w:t>30 listopada</w:t>
      </w:r>
      <w:r w:rsidRPr="009B41DC">
        <w:rPr>
          <w:rFonts w:eastAsia="Times New Roman" w:cstheme="minorHAnsi"/>
          <w:sz w:val="24"/>
          <w:szCs w:val="24"/>
          <w:lang w:eastAsia="pl-PL"/>
        </w:rPr>
        <w:t xml:space="preserve"> 2022r. w sprawie określenia </w:t>
      </w:r>
      <w:r w:rsidR="009B41DC" w:rsidRPr="009B41DC">
        <w:rPr>
          <w:rFonts w:eastAsia="Times New Roman" w:cstheme="minorHAnsi"/>
          <w:sz w:val="24"/>
          <w:szCs w:val="24"/>
          <w:lang w:eastAsia="pl-PL"/>
        </w:rPr>
        <w:t>stawki za jeden kilometr przebiegu pojazdu</w:t>
      </w:r>
      <w:r w:rsidRPr="009B41DC">
        <w:rPr>
          <w:rFonts w:eastAsia="Times New Roman" w:cstheme="minorHAnsi"/>
          <w:sz w:val="24"/>
          <w:szCs w:val="24"/>
          <w:lang w:eastAsia="pl-PL"/>
        </w:rPr>
        <w:t>.</w:t>
      </w:r>
    </w:p>
    <w:bookmarkEnd w:id="0"/>
    <w:bookmarkEnd w:id="1"/>
    <w:p w14:paraId="53F950EA" w14:textId="77777777" w:rsidR="00326357" w:rsidRPr="009B41DC" w:rsidRDefault="00326357" w:rsidP="00326357">
      <w:pPr>
        <w:shd w:val="clear" w:color="auto" w:fill="FFFFFF"/>
        <w:spacing w:line="240" w:lineRule="auto"/>
        <w:jc w:val="both"/>
        <w:rPr>
          <w:rFonts w:eastAsia="Times New Roman" w:cstheme="minorHAnsi"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sz w:val="24"/>
          <w:szCs w:val="24"/>
          <w:lang w:eastAsia="pl-PL"/>
        </w:rPr>
        <w:t>§  2. </w:t>
      </w:r>
      <w:r w:rsidRPr="009B41DC">
        <w:rPr>
          <w:rFonts w:eastAsia="Times New Roman" w:cstheme="minorHAnsi"/>
          <w:sz w:val="24"/>
          <w:szCs w:val="24"/>
          <w:lang w:eastAsia="pl-PL"/>
        </w:rPr>
        <w:t>Wykonanie uchwały powierza się Burmistrzowi Gminy</w:t>
      </w:r>
      <w:r w:rsidRPr="009B41DC">
        <w:rPr>
          <w:rFonts w:eastAsia="Times New Roman" w:cstheme="minorHAnsi"/>
          <w:color w:val="333333"/>
          <w:sz w:val="24"/>
          <w:szCs w:val="24"/>
          <w:lang w:eastAsia="pl-PL"/>
        </w:rPr>
        <w:t xml:space="preserve"> Dobrzyca.</w:t>
      </w:r>
    </w:p>
    <w:p w14:paraId="1EA20078" w14:textId="563C31F4" w:rsidR="00326357" w:rsidRPr="009B41DC" w:rsidRDefault="00326357" w:rsidP="00326357">
      <w:pPr>
        <w:shd w:val="clear" w:color="auto" w:fill="FFFFFF"/>
        <w:spacing w:line="240" w:lineRule="auto"/>
        <w:jc w:val="both"/>
        <w:rPr>
          <w:rFonts w:eastAsia="Times New Roman" w:cstheme="minorHAnsi"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  <w:t>§  3</w:t>
      </w:r>
      <w:r w:rsidRPr="009B41DC">
        <w:rPr>
          <w:rFonts w:eastAsia="Times New Roman" w:cstheme="minorHAnsi"/>
          <w:color w:val="333333"/>
          <w:sz w:val="24"/>
          <w:szCs w:val="24"/>
          <w:lang w:eastAsia="pl-PL"/>
        </w:rPr>
        <w:t xml:space="preserve">. </w:t>
      </w:r>
      <w:r w:rsidRPr="009B41DC">
        <w:rPr>
          <w:rFonts w:cstheme="minorHAnsi"/>
          <w:sz w:val="24"/>
          <w:szCs w:val="24"/>
        </w:rPr>
        <w:t xml:space="preserve">Uchwała wchodzi w życie </w:t>
      </w:r>
      <w:r w:rsidR="009B41DC" w:rsidRPr="009B41DC">
        <w:rPr>
          <w:rFonts w:cstheme="minorHAnsi"/>
          <w:sz w:val="24"/>
          <w:szCs w:val="24"/>
        </w:rPr>
        <w:t>z dniem 17 stycznia 2023 roku i podlega</w:t>
      </w:r>
      <w:r w:rsidRPr="009B41DC">
        <w:rPr>
          <w:rFonts w:cstheme="minorHAnsi"/>
          <w:sz w:val="24"/>
          <w:szCs w:val="24"/>
        </w:rPr>
        <w:t xml:space="preserve"> ogłoszeniu w Dzienniku Urzędowym Województwa Wielkopolskiego.</w:t>
      </w:r>
    </w:p>
    <w:p w14:paraId="47F8BECE" w14:textId="77777777" w:rsidR="00326357" w:rsidRPr="009B41DC" w:rsidRDefault="00326357" w:rsidP="00326357">
      <w:pPr>
        <w:ind w:firstLine="708"/>
        <w:jc w:val="both"/>
        <w:rPr>
          <w:rFonts w:cstheme="minorHAnsi"/>
          <w:i/>
          <w:sz w:val="24"/>
          <w:szCs w:val="24"/>
        </w:rPr>
      </w:pPr>
    </w:p>
    <w:p w14:paraId="2CBCBC0E" w14:textId="77777777" w:rsidR="00326357" w:rsidRPr="009B41DC" w:rsidRDefault="00326357" w:rsidP="00326357">
      <w:pPr>
        <w:jc w:val="both"/>
        <w:rPr>
          <w:rFonts w:cstheme="minorHAnsi"/>
          <w:sz w:val="24"/>
          <w:szCs w:val="24"/>
        </w:rPr>
      </w:pPr>
    </w:p>
    <w:p w14:paraId="5F87290B" w14:textId="77777777" w:rsidR="00326357" w:rsidRPr="009B41DC" w:rsidRDefault="00326357" w:rsidP="00326357">
      <w:pPr>
        <w:jc w:val="both"/>
        <w:rPr>
          <w:rFonts w:cstheme="minorHAnsi"/>
          <w:color w:val="FF0000"/>
          <w:sz w:val="24"/>
          <w:szCs w:val="24"/>
        </w:rPr>
      </w:pPr>
    </w:p>
    <w:p w14:paraId="5F3E8188" w14:textId="77777777" w:rsidR="00326357" w:rsidRDefault="00326357" w:rsidP="00326357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7BFC25E1" w14:textId="77777777" w:rsidR="00326357" w:rsidRDefault="00326357" w:rsidP="00326357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13462306" w14:textId="77777777" w:rsidR="00326357" w:rsidRDefault="00326357" w:rsidP="00326357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04BA6171" w14:textId="77777777" w:rsidR="00326357" w:rsidRDefault="00326357" w:rsidP="00326357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7D38F1BB" w14:textId="77777777" w:rsidR="00326357" w:rsidRDefault="00326357" w:rsidP="00326357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0C9E904B" w14:textId="77777777" w:rsidR="00326357" w:rsidRDefault="00326357" w:rsidP="00326357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3A123C60" w14:textId="77777777" w:rsidR="00326357" w:rsidRDefault="00326357" w:rsidP="00326357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68A31261" w14:textId="77777777" w:rsidR="00326357" w:rsidRDefault="00326357" w:rsidP="00326357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15AF4B93" w14:textId="77777777" w:rsidR="009B41DC" w:rsidRDefault="009B41DC" w:rsidP="00326357">
      <w:pPr>
        <w:shd w:val="clear" w:color="auto" w:fill="FFFFFF"/>
        <w:spacing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</w:p>
    <w:p w14:paraId="03048E73" w14:textId="77777777" w:rsidR="009B41DC" w:rsidRDefault="009B41DC" w:rsidP="00326357">
      <w:pPr>
        <w:shd w:val="clear" w:color="auto" w:fill="FFFFFF"/>
        <w:spacing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</w:p>
    <w:p w14:paraId="5304F578" w14:textId="00F2F097" w:rsidR="00326357" w:rsidRPr="009B41DC" w:rsidRDefault="00326357" w:rsidP="00326357">
      <w:pPr>
        <w:shd w:val="clear" w:color="auto" w:fill="FFFFFF"/>
        <w:spacing w:line="360" w:lineRule="atLeast"/>
        <w:jc w:val="center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  <w:lastRenderedPageBreak/>
        <w:t>Uzasadnienie</w:t>
      </w:r>
    </w:p>
    <w:p w14:paraId="0049DB75" w14:textId="77777777" w:rsidR="00326357" w:rsidRPr="009B41DC" w:rsidRDefault="00326357" w:rsidP="00326357">
      <w:pPr>
        <w:shd w:val="clear" w:color="auto" w:fill="FFFFFF"/>
        <w:spacing w:after="0" w:line="396" w:lineRule="atLeast"/>
        <w:jc w:val="center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  <w:t xml:space="preserve">do uchwały w sprawie </w:t>
      </w:r>
      <w:bookmarkStart w:id="2" w:name="_Hlk117757717"/>
      <w:r w:rsidRPr="009B41DC"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  <w:t>określenia stawki za jeden kilometr przebiegu pojazdu.</w:t>
      </w:r>
    </w:p>
    <w:bookmarkEnd w:id="2"/>
    <w:p w14:paraId="2C74C955" w14:textId="77777777" w:rsidR="00326357" w:rsidRPr="009B41DC" w:rsidRDefault="00326357" w:rsidP="00326357">
      <w:pPr>
        <w:shd w:val="clear" w:color="auto" w:fill="FFFFFF"/>
        <w:spacing w:line="240" w:lineRule="auto"/>
        <w:ind w:firstLine="708"/>
        <w:rPr>
          <w:rFonts w:eastAsia="Times New Roman" w:cstheme="minorHAnsi"/>
          <w:color w:val="333333"/>
          <w:sz w:val="24"/>
          <w:szCs w:val="24"/>
          <w:lang w:eastAsia="pl-PL"/>
        </w:rPr>
      </w:pPr>
    </w:p>
    <w:p w14:paraId="175C93B4" w14:textId="77777777" w:rsidR="00326357" w:rsidRPr="009B41DC" w:rsidRDefault="00326357" w:rsidP="00326357">
      <w:pPr>
        <w:shd w:val="clear" w:color="auto" w:fill="FFFFFF"/>
        <w:spacing w:line="360" w:lineRule="atLeast"/>
        <w:jc w:val="center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</w:p>
    <w:p w14:paraId="559B2FBD" w14:textId="050198CF" w:rsidR="00326357" w:rsidRPr="009B41DC" w:rsidRDefault="001C4EA9" w:rsidP="00326357">
      <w:pPr>
        <w:shd w:val="clear" w:color="auto" w:fill="FFFFFF"/>
        <w:spacing w:after="0" w:line="396" w:lineRule="atLeast"/>
        <w:jc w:val="both"/>
        <w:rPr>
          <w:rFonts w:eastAsia="Times New Roman" w:cstheme="minorHAnsi"/>
          <w:b/>
          <w:bCs/>
          <w:color w:val="333333"/>
          <w:sz w:val="24"/>
          <w:szCs w:val="24"/>
          <w:lang w:eastAsia="pl-PL"/>
        </w:rPr>
      </w:pPr>
      <w:r>
        <w:rPr>
          <w:rFonts w:eastAsia="Times New Roman" w:cstheme="minorHAnsi"/>
          <w:color w:val="333333"/>
          <w:sz w:val="24"/>
          <w:szCs w:val="24"/>
          <w:lang w:eastAsia="pl-PL"/>
        </w:rPr>
        <w:t xml:space="preserve">Zgodnie z art. 39a ustawy z 16 grudnia 2016 r. prawo oświatowe (Dz. U. z 2021 r. poz. 1082), który wszedł w życie z dniem 27 października 2022 r. zwrot rodzicom kosztów przewozu dziecka niepełnosprawnego i rodzica, </w:t>
      </w:r>
      <w:r w:rsidR="00326357" w:rsidRPr="009B41DC">
        <w:rPr>
          <w:rFonts w:eastAsia="Times New Roman" w:cstheme="minorHAnsi"/>
          <w:color w:val="333333"/>
          <w:sz w:val="24"/>
          <w:szCs w:val="24"/>
          <w:lang w:eastAsia="pl-PL"/>
        </w:rPr>
        <w:t>o ile dowóz i opiekę do szkół, przedszkoli, ośrodków rewalidacyjno – wychowawczych realizują rodzice</w:t>
      </w:r>
      <w:r>
        <w:rPr>
          <w:rFonts w:eastAsia="Times New Roman" w:cstheme="minorHAnsi"/>
          <w:color w:val="333333"/>
          <w:sz w:val="24"/>
          <w:szCs w:val="24"/>
          <w:lang w:eastAsia="pl-PL"/>
        </w:rPr>
        <w:t xml:space="preserve"> odbywa się na podstawie wzoru, w którym jednym z czynników jest stawka za jeden kilometr przebiegu pojazdu</w:t>
      </w:r>
      <w:r w:rsidR="00326357" w:rsidRPr="009B41DC">
        <w:rPr>
          <w:rFonts w:eastAsia="Times New Roman" w:cstheme="minorHAnsi"/>
          <w:color w:val="333333"/>
          <w:sz w:val="24"/>
          <w:szCs w:val="24"/>
          <w:lang w:eastAsia="pl-PL"/>
        </w:rPr>
        <w:t>.</w:t>
      </w:r>
    </w:p>
    <w:p w14:paraId="3D834D36" w14:textId="2DBF599D" w:rsidR="00326357" w:rsidRPr="009B41DC" w:rsidRDefault="00326357" w:rsidP="00326357">
      <w:pPr>
        <w:shd w:val="clear" w:color="auto" w:fill="FFFFFF"/>
        <w:spacing w:line="360" w:lineRule="atLeast"/>
        <w:jc w:val="both"/>
        <w:rPr>
          <w:rFonts w:eastAsia="Times New Roman" w:cstheme="minorHAnsi"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color w:val="333333"/>
          <w:sz w:val="24"/>
          <w:szCs w:val="24"/>
          <w:lang w:eastAsia="pl-PL"/>
        </w:rPr>
        <w:t xml:space="preserve">Zgodnie z art. 39a </w:t>
      </w:r>
      <w:r w:rsidR="00E22DEE">
        <w:rPr>
          <w:rFonts w:eastAsia="Times New Roman" w:cstheme="minorHAnsi"/>
          <w:color w:val="333333"/>
          <w:sz w:val="24"/>
          <w:szCs w:val="24"/>
          <w:lang w:eastAsia="pl-PL"/>
        </w:rPr>
        <w:t xml:space="preserve">ust. 3 Prawa oświatowego stawkę tę określa rada gminy, przy czym stawka ta nie może być niższa niż określona w przepisach wydanych na podstawie art. 34a ust. 2 ustawy z dnia 6 września 2001 r. o transporcie drogowym (Dz. U. z 2022 r. poz. 180 i 209). W związku z tym, iż z dniem 17 stycznia 2023 r. Rozporządzenie Ministra Infrastruktury z dnia 22 grudnia 2022 r. zmieniające rozporządzenie w sprawie warunków ustalania oraz sposobu dokonywania zwrotu kosztów używania do celów służbowych samochodów osobowych, motocykli i motorowerów niebędących własnością pracodawcy zmieniło stawki za 1 kilometr przebiegu pojazdu używanego do celów służbowych podwyższając je, należało stawki określone uchwałą dostosować do tych stawek. </w:t>
      </w:r>
    </w:p>
    <w:p w14:paraId="7135EB81" w14:textId="77777777" w:rsidR="00326357" w:rsidRPr="009B41DC" w:rsidRDefault="00326357" w:rsidP="00326357">
      <w:pPr>
        <w:shd w:val="clear" w:color="auto" w:fill="FFFFFF"/>
        <w:spacing w:line="360" w:lineRule="atLeast"/>
        <w:jc w:val="both"/>
        <w:rPr>
          <w:rFonts w:eastAsia="Times New Roman" w:cstheme="minorHAnsi"/>
          <w:color w:val="333333"/>
          <w:sz w:val="24"/>
          <w:szCs w:val="24"/>
          <w:lang w:eastAsia="pl-PL"/>
        </w:rPr>
      </w:pPr>
      <w:r w:rsidRPr="009B41DC">
        <w:rPr>
          <w:rFonts w:eastAsia="Times New Roman" w:cstheme="minorHAnsi"/>
          <w:color w:val="333333"/>
          <w:sz w:val="24"/>
          <w:szCs w:val="24"/>
          <w:lang w:eastAsia="pl-PL"/>
        </w:rPr>
        <w:t>Wobec powyższego podjęcie uchwały jest zasadne i konieczne.</w:t>
      </w:r>
    </w:p>
    <w:p w14:paraId="3C989A5E" w14:textId="77777777" w:rsidR="00326357" w:rsidRDefault="00326357" w:rsidP="00326357">
      <w:pPr>
        <w:rPr>
          <w:rFonts w:ascii="Cambria" w:hAnsi="Cambria"/>
          <w:sz w:val="24"/>
          <w:szCs w:val="24"/>
        </w:rPr>
      </w:pPr>
    </w:p>
    <w:p w14:paraId="4566CE35" w14:textId="77777777" w:rsidR="00326357" w:rsidRDefault="00326357" w:rsidP="00326357">
      <w:pPr>
        <w:rPr>
          <w:rFonts w:ascii="Cambria" w:hAnsi="Cambria"/>
          <w:sz w:val="24"/>
          <w:szCs w:val="24"/>
        </w:rPr>
      </w:pPr>
    </w:p>
    <w:p w14:paraId="14019ABA" w14:textId="77777777" w:rsidR="00326357" w:rsidRDefault="00326357" w:rsidP="00326357">
      <w:pPr>
        <w:rPr>
          <w:rFonts w:ascii="Cambria" w:hAnsi="Cambria"/>
          <w:sz w:val="24"/>
          <w:szCs w:val="24"/>
        </w:rPr>
      </w:pPr>
    </w:p>
    <w:p w14:paraId="1C999263" w14:textId="77777777" w:rsidR="00326357" w:rsidRDefault="00326357" w:rsidP="00326357">
      <w:pPr>
        <w:rPr>
          <w:rFonts w:ascii="Cambria" w:hAnsi="Cambria"/>
          <w:sz w:val="24"/>
          <w:szCs w:val="24"/>
        </w:rPr>
      </w:pPr>
    </w:p>
    <w:p w14:paraId="4A919803" w14:textId="77777777" w:rsidR="00326357" w:rsidRDefault="00326357" w:rsidP="00326357">
      <w:pPr>
        <w:rPr>
          <w:rFonts w:ascii="Cambria" w:hAnsi="Cambria"/>
          <w:sz w:val="24"/>
          <w:szCs w:val="24"/>
        </w:rPr>
      </w:pPr>
    </w:p>
    <w:p w14:paraId="005EC559" w14:textId="77777777" w:rsidR="003D24E0" w:rsidRDefault="00000000"/>
    <w:sectPr w:rsidR="003D2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2770E"/>
    <w:multiLevelType w:val="hybridMultilevel"/>
    <w:tmpl w:val="9F7E1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034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D35"/>
    <w:rsid w:val="000B6453"/>
    <w:rsid w:val="001C4EA9"/>
    <w:rsid w:val="00326357"/>
    <w:rsid w:val="006D26C7"/>
    <w:rsid w:val="008C43DA"/>
    <w:rsid w:val="009B41DC"/>
    <w:rsid w:val="009D46CD"/>
    <w:rsid w:val="00AC1348"/>
    <w:rsid w:val="00C40D35"/>
    <w:rsid w:val="00D608CD"/>
    <w:rsid w:val="00E2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F22D9"/>
  <w15:chartTrackingRefBased/>
  <w15:docId w15:val="{8A1A542E-21E1-4B6D-9682-CF40A439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35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6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 UMGDobrzyca</dc:creator>
  <cp:keywords/>
  <dc:description/>
  <cp:lastModifiedBy>U7 UMG Dobrzyca</cp:lastModifiedBy>
  <cp:revision>4</cp:revision>
  <cp:lastPrinted>2023-01-26T10:03:00Z</cp:lastPrinted>
  <dcterms:created xsi:type="dcterms:W3CDTF">2023-01-26T09:09:00Z</dcterms:created>
  <dcterms:modified xsi:type="dcterms:W3CDTF">2023-01-26T11:23:00Z</dcterms:modified>
</cp:coreProperties>
</file>