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BD6039">
        <w:trPr>
          <w:trHeight w:hRule="exact" w:val="538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5D89B6AA" w:rsidR="00882859" w:rsidRPr="008604B4" w:rsidRDefault="000673F0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8.182.967,09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4F557CD8" w:rsidR="00882859" w:rsidRPr="008604B4" w:rsidRDefault="00882859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52A20719" w:rsidR="00882859" w:rsidRPr="008604B4" w:rsidRDefault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8.182.967,09</w:t>
            </w:r>
          </w:p>
        </w:tc>
      </w:tr>
      <w:tr w:rsidR="009C05C5" w:rsidRPr="006E065B" w14:paraId="18E22696" w14:textId="77777777" w:rsidTr="00BD6039">
        <w:trPr>
          <w:trHeight w:hRule="exact" w:val="15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22438" w14:textId="36EF1080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43BB5" w14:textId="71F6D9C2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Przychody ze spłat pożyczek udzielonych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34D8B" w14:textId="260CC943" w:rsidR="009C05C5" w:rsidRP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A86C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5D6168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42AF95" w14:textId="494C0B61" w:rsidR="009C05C5" w:rsidRPr="008604B4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691B0" w14:textId="597D8349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FED5F" w14:textId="1961EB66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12.008,00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2D36127D" w:rsidR="00882859" w:rsidRPr="008604B4" w:rsidRDefault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B4C8FDF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0C1B3529" w:rsidR="00BB2242" w:rsidRPr="008604B4" w:rsidRDefault="000673F0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5.223.899,26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0AD31241" w:rsidR="00BB2242" w:rsidRPr="008604B4" w:rsidRDefault="00BB2242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69D98F0D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="00BC31F2">
              <w:rPr>
                <w:rFonts w:ascii="Arial" w:hAnsi="Arial" w:cs="Arial"/>
                <w:color w:val="000000"/>
                <w:sz w:val="20"/>
                <w:szCs w:val="20"/>
              </w:rPr>
              <w:t>223.899,26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63A8BF8E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2D118326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47260858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5AB10C1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15909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Pożyczki udzielone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2C62EDD1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6A4A3EFE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0673F0" w:rsidRPr="008604B4" w14:paraId="3848E515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46780" w14:textId="5F892647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39A74" w14:textId="77B074D5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Przelewy na rachunki lokat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91ED8" w14:textId="4E5FC5AB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994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121FC" w14:textId="77777777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1680A" w14:textId="7D0F9E04" w:rsidR="000673F0" w:rsidRPr="008604B4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0F08B" w14:textId="396AD36A" w:rsidR="000673F0" w:rsidRDefault="000673F0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1 000 000,00</w:t>
            </w:r>
          </w:p>
        </w:tc>
      </w:tr>
      <w:tr w:rsidR="0081590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42A9AD79" w14:textId="1C64ED7A" w:rsidR="00571D5E" w:rsidRDefault="00571D5E">
      <w:r>
        <w:t xml:space="preserve">Kwota rozchodów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sectPr w:rsidR="00571D5E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E2A14" w14:textId="77777777" w:rsidR="000A4D81" w:rsidRDefault="000A4D81" w:rsidP="006A3835">
      <w:pPr>
        <w:spacing w:after="0" w:line="240" w:lineRule="auto"/>
      </w:pPr>
      <w:r>
        <w:separator/>
      </w:r>
    </w:p>
  </w:endnote>
  <w:endnote w:type="continuationSeparator" w:id="0">
    <w:p w14:paraId="17B8FE71" w14:textId="77777777" w:rsidR="000A4D81" w:rsidRDefault="000A4D81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E2266" w14:textId="77777777" w:rsidR="000A4D81" w:rsidRDefault="000A4D81" w:rsidP="006A3835">
      <w:pPr>
        <w:spacing w:after="0" w:line="240" w:lineRule="auto"/>
      </w:pPr>
      <w:r>
        <w:separator/>
      </w:r>
    </w:p>
  </w:footnote>
  <w:footnote w:type="continuationSeparator" w:id="0">
    <w:p w14:paraId="52B69C96" w14:textId="77777777" w:rsidR="000A4D81" w:rsidRDefault="000A4D81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48654974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0673F0">
      <w:rPr>
        <w:rFonts w:ascii="Ebrima" w:hAnsi="Ebrima"/>
        <w:sz w:val="24"/>
        <w:szCs w:val="24"/>
      </w:rPr>
      <w:t>…………..</w:t>
    </w:r>
    <w:r w:rsidR="00815909">
      <w:rPr>
        <w:rFonts w:ascii="Ebrima" w:hAnsi="Ebrima"/>
        <w:sz w:val="24"/>
        <w:szCs w:val="24"/>
      </w:rPr>
      <w:t>/2022</w:t>
    </w:r>
    <w:r w:rsidRPr="00B410D9">
      <w:rPr>
        <w:rFonts w:ascii="Ebrima" w:hAnsi="Ebrima"/>
        <w:sz w:val="24"/>
        <w:szCs w:val="24"/>
      </w:rPr>
      <w:t xml:space="preserve"> Rady Miejskiej Gminy Dobrzyca z dnia </w:t>
    </w:r>
    <w:r w:rsidR="000673F0">
      <w:rPr>
        <w:rFonts w:ascii="Ebrima" w:hAnsi="Ebrima"/>
        <w:sz w:val="24"/>
        <w:szCs w:val="24"/>
      </w:rPr>
      <w:t>24 października</w:t>
    </w:r>
    <w:r w:rsidR="0019323D">
      <w:rPr>
        <w:rFonts w:ascii="Ebrima" w:hAnsi="Ebrima"/>
        <w:sz w:val="24"/>
        <w:szCs w:val="24"/>
      </w:rPr>
      <w:t xml:space="preserve"> 2022</w:t>
    </w:r>
  </w:p>
  <w:p w14:paraId="3D7B3C24" w14:textId="77777777" w:rsidR="0019323D" w:rsidRDefault="001932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0673F0"/>
    <w:rsid w:val="000A4D81"/>
    <w:rsid w:val="00115227"/>
    <w:rsid w:val="00131B35"/>
    <w:rsid w:val="00150D71"/>
    <w:rsid w:val="0015300A"/>
    <w:rsid w:val="00157283"/>
    <w:rsid w:val="00165C19"/>
    <w:rsid w:val="00170532"/>
    <w:rsid w:val="00175D00"/>
    <w:rsid w:val="0019323D"/>
    <w:rsid w:val="0024231C"/>
    <w:rsid w:val="0027614E"/>
    <w:rsid w:val="00360652"/>
    <w:rsid w:val="0037546B"/>
    <w:rsid w:val="003C1361"/>
    <w:rsid w:val="003D3D04"/>
    <w:rsid w:val="00411381"/>
    <w:rsid w:val="00431F5A"/>
    <w:rsid w:val="0049629E"/>
    <w:rsid w:val="004B4F8D"/>
    <w:rsid w:val="004E1BC2"/>
    <w:rsid w:val="005574F9"/>
    <w:rsid w:val="00571D5E"/>
    <w:rsid w:val="005E3B41"/>
    <w:rsid w:val="005F42C0"/>
    <w:rsid w:val="00624A99"/>
    <w:rsid w:val="00626AFC"/>
    <w:rsid w:val="00642437"/>
    <w:rsid w:val="00653FFE"/>
    <w:rsid w:val="00675EBA"/>
    <w:rsid w:val="006802C4"/>
    <w:rsid w:val="006A3835"/>
    <w:rsid w:val="006E065B"/>
    <w:rsid w:val="00746C43"/>
    <w:rsid w:val="00750C34"/>
    <w:rsid w:val="007645F5"/>
    <w:rsid w:val="007870FF"/>
    <w:rsid w:val="00815909"/>
    <w:rsid w:val="0081594C"/>
    <w:rsid w:val="00842B4A"/>
    <w:rsid w:val="00854768"/>
    <w:rsid w:val="008604B4"/>
    <w:rsid w:val="00876A16"/>
    <w:rsid w:val="00882859"/>
    <w:rsid w:val="0090401E"/>
    <w:rsid w:val="0094503F"/>
    <w:rsid w:val="009B0C85"/>
    <w:rsid w:val="009B5218"/>
    <w:rsid w:val="009B5420"/>
    <w:rsid w:val="009C05C5"/>
    <w:rsid w:val="009C35AE"/>
    <w:rsid w:val="009D0D59"/>
    <w:rsid w:val="009D286E"/>
    <w:rsid w:val="009D55C9"/>
    <w:rsid w:val="00A02A50"/>
    <w:rsid w:val="00A65763"/>
    <w:rsid w:val="00A81947"/>
    <w:rsid w:val="00B016FC"/>
    <w:rsid w:val="00B106EE"/>
    <w:rsid w:val="00B1732B"/>
    <w:rsid w:val="00B410D9"/>
    <w:rsid w:val="00B50921"/>
    <w:rsid w:val="00B76C59"/>
    <w:rsid w:val="00B76ECC"/>
    <w:rsid w:val="00B83CEF"/>
    <w:rsid w:val="00BB2242"/>
    <w:rsid w:val="00BB5223"/>
    <w:rsid w:val="00BC31F2"/>
    <w:rsid w:val="00BC352F"/>
    <w:rsid w:val="00BD5255"/>
    <w:rsid w:val="00BD57B4"/>
    <w:rsid w:val="00BD6039"/>
    <w:rsid w:val="00BE218E"/>
    <w:rsid w:val="00C37F4A"/>
    <w:rsid w:val="00C534CF"/>
    <w:rsid w:val="00CD08BD"/>
    <w:rsid w:val="00D226EF"/>
    <w:rsid w:val="00E5672C"/>
    <w:rsid w:val="00E61866"/>
    <w:rsid w:val="00EA54CB"/>
    <w:rsid w:val="00EE2D6F"/>
    <w:rsid w:val="00F2728B"/>
    <w:rsid w:val="00F41B0F"/>
    <w:rsid w:val="00F80512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cp:lastPrinted>2022-09-22T08:47:00Z</cp:lastPrinted>
  <dcterms:created xsi:type="dcterms:W3CDTF">2022-10-17T11:39:00Z</dcterms:created>
  <dcterms:modified xsi:type="dcterms:W3CDTF">2022-10-17T11:39:00Z</dcterms:modified>
</cp:coreProperties>
</file>